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rFonts w:ascii="Times New Roman" w:eastAsia="Times New Roman" w:hAnsi="Times New Roman" w:cs="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25047B">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25047B">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25047B">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25047B">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25047B">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25047B">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25047B">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25047B">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25047B">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25047B">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25047B">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25047B">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25047B">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77777777" w:rsidR="005600B5" w:rsidRPr="003903DF" w:rsidRDefault="005600B5" w:rsidP="005600B5">
      <w:pPr>
        <w:pStyle w:val="TOCHeading"/>
        <w:tabs>
          <w:tab w:val="left" w:pos="532"/>
        </w:tabs>
        <w:spacing w:line="240" w:lineRule="auto"/>
        <w:outlineLvl w:val="0"/>
      </w:pPr>
      <w:bookmarkStart w:id="2" w:name="_Toc144802725"/>
      <w:bookmarkStart w:id="3" w:name="_Toc113440558"/>
      <w:r>
        <w:t>Project Background and Introduction</w:t>
      </w:r>
      <w:bookmarkEnd w:id="2"/>
    </w:p>
    <w:p w14:paraId="37C1F197" w14:textId="7511271D" w:rsidR="008E69D6" w:rsidRPr="00173AE9" w:rsidRDefault="008E69D6" w:rsidP="008E69D6">
      <w:pPr>
        <w:pStyle w:val="Header"/>
        <w:outlineLvl w:val="1"/>
        <w:rPr>
          <w:rFonts w:asciiTheme="majorHAnsi" w:hAnsiTheme="majorHAnsi" w:cstheme="majorHAnsi"/>
        </w:rPr>
      </w:pPr>
      <w:bookmarkStart w:id="4" w:name="_Toc144802729"/>
      <w:r>
        <w:rPr>
          <w:rFonts w:asciiTheme="majorHAnsi" w:hAnsiTheme="majorHAnsi" w:cstheme="majorHAnsi"/>
        </w:rPr>
        <w:t xml:space="preserve">Sex Determination </w:t>
      </w:r>
      <w:bookmarkEnd w:id="4"/>
      <w:r>
        <w:rPr>
          <w:rFonts w:asciiTheme="majorHAnsi" w:hAnsiTheme="majorHAnsi" w:cstheme="majorHAnsi"/>
        </w:rPr>
        <w:t>in Fish</w:t>
      </w:r>
    </w:p>
    <w:p w14:paraId="2B08441A" w14:textId="64CB149B"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A."}],"issued":{"date-parts":[["2011"]]}}},{"id":"5C7ZOkZq/5VAw2ol8","uris":["http://www.mendeley.com/documents/?uuid=15be4d65-07bf-4803-90e6-835556babe79"],"itemData":{"ISBN":"9781118342336","author":[{"dropping-particle":"","family":"Nelson","given":"Joseph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1998)","noteIndex":0},"citationItems":[{"id":"5C7ZOkZq/ZK81Nu33","uris":["http://www.mendeley.com/documents/?uuid=195dc493-418d-4e6d-89aa-e5ebfed03d1f"],"itemData":{"DOI":"10.1007/s10695-006-7590-2","ISBN":"1069500675902","ISSN":"09201742","abstract":"We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fish","type":"article-journal","volume":"31"}},{"id":"5C7ZOkZq/OGWNRnOe","uris":["http://www.mendeley.com/documents/?uuid=aa8e43cc-6d00-4ef8-a00c-76b26ae61859"],"itemData":{"DOI":"10.1007/978-3-0348-7781-7_9","abstract":"This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fish","type":"article-journal","volume":"55"}},{"id":"5C7ZOkZq/dLgYt51x","uris":["http://www.mendeley.com/documents/?uuid=31f7b719-a731-4e93-8b61-431457911517"],"itemData":{"DOI":"10.1002/dvdy.23927","ISSN":"10588388","abstract":"Although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and can switch sexes within a lifecycle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w:t>
      </w:r>
      <w:proofErr w:type="spellStart"/>
      <w:r w:rsidR="000B2BCC" w:rsidRPr="00EC0478">
        <w:rPr>
          <w:rFonts w:ascii="Calibri Light" w:hAnsiTheme="majorHAnsi" w:cs="Calibri Light"/>
        </w:rPr>
        <w:t>Bachtrog</w:t>
      </w:r>
      <w:proofErr w:type="spellEnd"/>
      <w:r w:rsidR="000B2BCC" w:rsidRPr="00EC0478">
        <w:rPr>
          <w:rFonts w:ascii="Calibri Light" w:hAnsiTheme="majorHAnsi" w:cs="Calibri Light"/>
        </w:rPr>
        <w:t xml:space="preserve">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r w:rsidR="000B2BCC">
        <w:rPr>
          <w:rFonts w:asciiTheme="majorHAnsi" w:hAnsiTheme="majorHAnsi" w:cstheme="majorHAnsi"/>
          <w:bCs/>
          <w:iCs/>
        </w:rPr>
        <w:t>mechanisms 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and sex reversal may occur throughout the lifespan of a fish. 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 xml:space="preserve">sex determination (GSD), sex is resolved upon the fusion of gametes where </w:t>
      </w:r>
      <w:r w:rsidR="000B2BCC" w:rsidRPr="00EC0478">
        <w:rPr>
          <w:rFonts w:asciiTheme="majorHAnsi" w:hAnsiTheme="majorHAnsi" w:cstheme="majorHAnsi"/>
          <w:bCs/>
          <w:iCs/>
        </w:rPr>
        <w:t>chromosom</w:t>
      </w:r>
      <w:r w:rsidR="000B2BCC">
        <w:rPr>
          <w:rFonts w:asciiTheme="majorHAnsi" w:hAnsiTheme="majorHAnsi" w:cstheme="majorHAnsi"/>
          <w:bCs/>
          <w:iCs/>
        </w:rPr>
        <w:t>al</w:t>
      </w:r>
      <w:r w:rsidR="000B2BCC" w:rsidRPr="00EC0478">
        <w:rPr>
          <w:rFonts w:asciiTheme="majorHAnsi" w:hAnsiTheme="majorHAnsi" w:cstheme="majorHAnsi"/>
          <w:bCs/>
          <w:iCs/>
        </w:rPr>
        <w:t>, where heterogametic males (XY) or females (ZW) exist,</w:t>
      </w:r>
      <w:r w:rsidR="000B2BCC">
        <w:rPr>
          <w:rFonts w:asciiTheme="majorHAnsi" w:hAnsiTheme="majorHAnsi" w:cstheme="majorHAnsi"/>
          <w:bCs/>
          <w:iCs/>
        </w:rPr>
        <w:t xml:space="preserve"> or genic, with</w:t>
      </w:r>
      <w:r w:rsidR="000B2BCC" w:rsidRPr="00EC0478">
        <w:rPr>
          <w:rFonts w:asciiTheme="majorHAnsi" w:hAnsiTheme="majorHAnsi" w:cstheme="majorHAnsi"/>
          <w:bCs/>
          <w:iCs/>
        </w:rPr>
        <w:t xml:space="preserve"> </w:t>
      </w:r>
      <w:r w:rsidR="000B2BCC">
        <w:rPr>
          <w:rFonts w:asciiTheme="majorHAnsi" w:hAnsiTheme="majorHAnsi" w:cstheme="majorHAnsi"/>
          <w:bCs/>
          <w:iCs/>
        </w:rPr>
        <w:t xml:space="preserve">female-specific or male-specific master sex determining regulators, mechanisms drive the primary sexual development and gonadal output or individuals </w:t>
      </w:r>
      <w:r w:rsidR="000B2BCC" w:rsidRPr="00EC0478">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{"citationID":"tUxqQW8l","properties":{"formattedCitation":"(Bhattacharya &amp; Modi, 2021; Devlin &amp; Nagahama, 2002)","plainCitation":"(Bhattacharya &amp; Modi, 2021; Devlin &amp; Nagahama, 2002)","noteIndex":0},"citationItems":[{"id":725,"uris":["http://zotero.org/users/local/3tku6QP0/items/44W8ARGN"],"itemData":{"id":725,"type":"chapter","abstract":"Sex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Theme="majorHAnsi" w:hAnsiTheme="majorHAnsi" w:cstheme="majorHAnsi"/>
          <w:bCs/>
          <w:iCs/>
          <w:noProof/>
        </w:rPr>
        <w:t>(Bhattacharya &amp; Modi, 2021; Devlin &amp; Nagahama, 2002)</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proofErr w:type="spellStart"/>
      <w:r w:rsidR="009411C6">
        <w:rPr>
          <w:rFonts w:asciiTheme="majorHAnsi" w:hAnsiTheme="majorHAnsi" w:cstheme="majorHAnsi"/>
          <w:bCs/>
          <w:iCs/>
        </w:rPr>
        <w:t>effetive</w:t>
      </w:r>
      <w:proofErr w:type="spellEnd"/>
      <w:r w:rsidR="00813AA0">
        <w:rPr>
          <w:rFonts w:asciiTheme="majorHAnsi" w:hAnsiTheme="majorHAnsi" w:cstheme="majorHAnsi"/>
          <w:bCs/>
          <w:iCs/>
        </w:rPr>
        <w:t xml:space="preserve"> management practices such as the ability</w:t>
      </w:r>
      <w:r w:rsidR="00E5483C">
        <w:rPr>
          <w:rFonts w:asciiTheme="majorHAnsi" w:hAnsiTheme="majorHAnsi" w:cstheme="majorHAnsi"/>
          <w:bCs/>
          <w:iCs/>
        </w:rPr>
        <w:t xml:space="preserve"> for aquaculture management</w:t>
      </w:r>
      <w:r w:rsidR="00813AA0">
        <w:rPr>
          <w:rFonts w:asciiTheme="majorHAnsi" w:hAnsiTheme="majorHAnsi" w:cstheme="majorHAnsi"/>
          <w:bCs/>
          <w:iCs/>
        </w:rPr>
        <w:t xml:space="preserve"> to </w:t>
      </w:r>
      <w:r w:rsidR="000B2BCC">
        <w:rPr>
          <w:rFonts w:asciiTheme="majorHAnsi" w:hAnsiTheme="majorHAnsi" w:cstheme="majorHAnsi"/>
          <w:bCs/>
          <w:iCs/>
        </w:rPr>
        <w:t>utilize ESR strategies to produce desired sex ratios in captive colonies</w:t>
      </w:r>
      <w:r w:rsidR="00813AA0">
        <w:rPr>
          <w:rFonts w:asciiTheme="majorHAnsi" w:hAnsiTheme="majorHAnsi" w:cstheme="majorHAnsi"/>
          <w:bCs/>
          <w:iCs/>
        </w:rPr>
        <w:t xml:space="preserve"> </w:t>
      </w:r>
      <w:r w:rsidR="00E5483C">
        <w:rPr>
          <w:rFonts w:asciiTheme="majorHAnsi" w:hAnsiTheme="majorHAnsi" w:cstheme="majorHAnsi"/>
          <w:bCs/>
          <w:iCs/>
        </w:rPr>
        <w:t xml:space="preserve">or being able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455497BC" w:rsidR="000B2BCC" w:rsidRPr="00E61BA2" w:rsidRDefault="00E61BA2" w:rsidP="00E61BA2">
      <w:pPr>
        <w:pStyle w:val="Header"/>
        <w:outlineLvl w:val="1"/>
        <w:rPr>
          <w:rFonts w:asciiTheme="majorHAnsi" w:hAnsiTheme="majorHAnsi" w:cstheme="majorHAnsi"/>
        </w:rPr>
      </w:pPr>
      <w:r>
        <w:rPr>
          <w:rFonts w:asciiTheme="majorHAnsi" w:hAnsiTheme="majorHAnsi" w:cstheme="majorHAnsi"/>
        </w:rPr>
        <w:lastRenderedPageBreak/>
        <w:t xml:space="preserve">Sex </w:t>
      </w:r>
      <w:r>
        <w:rPr>
          <w:rFonts w:asciiTheme="majorHAnsi" w:hAnsiTheme="majorHAnsi" w:cstheme="majorHAnsi"/>
        </w:rPr>
        <w:t>Ratios</w:t>
      </w:r>
      <w:r>
        <w:rPr>
          <w:rFonts w:asciiTheme="majorHAnsi" w:hAnsiTheme="majorHAnsi" w:cstheme="majorHAnsi"/>
        </w:rPr>
        <w:t xml:space="preserve"> in </w:t>
      </w:r>
      <w:r>
        <w:rPr>
          <w:rFonts w:asciiTheme="majorHAnsi" w:hAnsiTheme="majorHAnsi" w:cstheme="majorHAnsi"/>
        </w:rPr>
        <w:t>Small Populations</w:t>
      </w:r>
    </w:p>
    <w:p w14:paraId="6328F30C" w14:textId="390854DF"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xml:space="preserve">, and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of a species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and</w:t>
      </w:r>
      <w:r w:rsidR="00B54DB9">
        <w:rPr>
          <w:rFonts w:asciiTheme="majorHAnsi" w:hAnsiTheme="majorHAnsi" w:cstheme="majorHAnsi"/>
          <w:bCs/>
          <w:iCs/>
          <w:color w:val="00000A"/>
        </w:rPr>
        <w:t xml:space="preserve"> </w:t>
      </w:r>
      <w:r>
        <w:rPr>
          <w:rFonts w:asciiTheme="majorHAnsi" w:hAnsiTheme="majorHAnsi" w:cstheme="majorHAnsi"/>
          <w:bCs/>
          <w:iCs/>
          <w:color w:val="00000A"/>
        </w:rPr>
        <w:t xml:space="preserve">male sex-bias within wild populations, especially small populations, can result in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 xml:space="preserve">Once wild sex-ratios are understood, breeding programs controlling sex can reduce 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w:t>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 xml:space="preserve">a </w:t>
      </w:r>
      <w:proofErr w:type="gramStart"/>
      <w:r w:rsidR="00E61BA2">
        <w:rPr>
          <w:rFonts w:asciiTheme="majorHAnsi" w:hAnsiTheme="majorHAnsi" w:cstheme="majorHAnsi"/>
          <w:bCs/>
          <w:iCs/>
          <w:color w:val="00000A"/>
        </w:rPr>
        <w:t xml:space="preserve">small </w:t>
      </w:r>
      <w:r w:rsidR="00B54DB9">
        <w:rPr>
          <w:rFonts w:asciiTheme="majorHAnsi" w:hAnsiTheme="majorHAnsi" w:cstheme="majorHAnsi"/>
          <w:bCs/>
          <w:iCs/>
          <w:color w:val="00000A"/>
        </w:rPr>
        <w:t>estimated</w:t>
      </w:r>
      <w:proofErr w:type="gramEnd"/>
      <w:r w:rsidR="00B54DB9">
        <w:rPr>
          <w:rFonts w:asciiTheme="majorHAnsi" w:hAnsiTheme="majorHAnsi" w:cstheme="majorHAnsi"/>
          <w:bCs/>
          <w:iCs/>
          <w:color w:val="00000A"/>
        </w:rPr>
        <w:t xml:space="preserve"> population size, understanding sex ratios throughout the life-cycle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77777777" w:rsidR="001A76B3" w:rsidRDefault="001A76B3" w:rsidP="005600B5">
      <w:pPr>
        <w:rPr>
          <w:rFonts w:asciiTheme="majorHAnsi" w:hAnsiTheme="majorHAnsi" w:cstheme="majorHAnsi"/>
          <w:bCs/>
          <w:iCs/>
          <w:color w:val="00000A"/>
        </w:rPr>
      </w:pPr>
    </w:p>
    <w:p w14:paraId="5B753148" w14:textId="1FC39C5E" w:rsidR="000B2BCC" w:rsidRDefault="00D843B1" w:rsidP="000B2BCC">
      <w:pPr>
        <w:rPr>
          <w:rFonts w:asciiTheme="majorHAnsi" w:hAnsiTheme="majorHAnsi" w:cstheme="majorHAnsi"/>
          <w:bCs/>
          <w:iCs/>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2015)","noteIndex":0},"citationItems":[{"id":"5C7ZOkZq/97vIBSIi","uris":["http://www.mendeley.com/documents/?uuid=bf62f766-0bdc-4713-80eb-0c79ca8ca548"],"itemData":{"DOI":"10.1007/s11427-014-4797-9","ISSN":"16747305","abstract":"Aquaculture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0B2BCC">
        <w:rPr>
          <w:rFonts w:asciiTheme="majorHAnsi" w:hAnsiTheme="majorHAnsi" w:cstheme="majorHAnsi"/>
          <w:bCs/>
          <w:iCs/>
        </w:rPr>
        <w:t xml:space="preserve">Aquaculture management may utilize ESR strategies to produce desired sex ratios in captive colonies </w:t>
      </w:r>
      <w:r w:rsidR="000B2BCC">
        <w:rPr>
          <w:rFonts w:asciiTheme="majorHAnsi" w:hAnsiTheme="majorHAnsi" w:cstheme="majorHAnsi"/>
          <w:bCs/>
          <w:iCs/>
        </w:rPr>
        <w:fldChar w:fldCharType="begin"/>
      </w:r>
      <w:r w:rsidR="0043509C">
        <w:rPr>
          <w:rFonts w:asciiTheme="majorHAnsi" w:hAnsiTheme="majorHAnsi" w:cstheme="majorHAnsi"/>
          <w:bCs/>
          <w:iCs/>
        </w:rPr>
        <w:instrText xml:space="preserve"> ADDIN ZOTERO_ITEM CSL_CITATION {"citationID":"bdbmzimW","properties":{"formattedCitation":"(Stelkens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 xml:space="preserve">. </w:t>
      </w:r>
    </w:p>
    <w:p w14:paraId="1DB31631" w14:textId="414E4A2E" w:rsidR="005401DC" w:rsidRDefault="008E69D6" w:rsidP="005401DC">
      <w:pPr>
        <w:rPr>
          <w:rFonts w:asciiTheme="majorHAnsi" w:hAnsiTheme="majorHAnsi" w:cstheme="majorHAnsi"/>
          <w:bCs/>
          <w:iCs/>
          <w:color w:val="00000A"/>
        </w:rPr>
      </w:pPr>
      <w:r>
        <w:rPr>
          <w:rFonts w:asciiTheme="majorHAnsi" w:hAnsiTheme="majorHAnsi" w:cstheme="majorHAnsi"/>
          <w:bCs/>
          <w:iCs/>
          <w:color w:val="00000A"/>
        </w:rPr>
        <w:t xml:space="preserve">Despite the State of California’s active monitoring of the wild delta smelt population abundance in distribution, the inability to identify the sex of fish at all life stages leaves an important metric of population dynamics unknown. Due to </w:t>
      </w:r>
      <w:r w:rsidR="00B03F48">
        <w:rPr>
          <w:rFonts w:asciiTheme="majorHAnsi" w:hAnsiTheme="majorHAnsi" w:cstheme="majorHAnsi"/>
          <w:bCs/>
          <w:iCs/>
          <w:color w:val="00000A"/>
        </w:rPr>
        <w:t>the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Pr>
          <w:rFonts w:asciiTheme="majorHAnsi" w:hAnsiTheme="majorHAnsi" w:cstheme="majorHAnsi"/>
          <w:bCs/>
          <w:iCs/>
          <w:color w:val="00000A"/>
        </w:rPr>
        <w:t xml:space="preserve">varying </w:t>
      </w:r>
      <w:r w:rsidR="005600B5" w:rsidRPr="00120DAA">
        <w:rPr>
          <w:rFonts w:asciiTheme="majorHAnsi" w:hAnsiTheme="majorHAnsi" w:cstheme="majorHAnsi"/>
          <w:bCs/>
          <w:iCs/>
          <w:color w:val="00000A"/>
        </w:rPr>
        <w:t>between closely related species</w:t>
      </w:r>
      <w:r w:rsidR="005600B5">
        <w:rPr>
          <w:rFonts w:asciiTheme="majorHAnsi" w:hAnsiTheme="majorHAnsi" w:cstheme="majorHAnsi"/>
          <w:bCs/>
          <w:iCs/>
          <w:color w:val="00000A"/>
        </w:rPr>
        <w:t xml:space="preserve">, </w:t>
      </w:r>
      <w:r>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Pr>
          <w:rFonts w:asciiTheme="majorHAnsi" w:hAnsiTheme="majorHAnsi" w:cstheme="majorHAnsi"/>
          <w:bCs/>
          <w:iCs/>
          <w:color w:val="00000A"/>
        </w:rPr>
        <w:t xml:space="preserve">and diagnostic markers </w:t>
      </w:r>
      <w:r w:rsidR="005600B5">
        <w:rPr>
          <w:rFonts w:asciiTheme="majorHAnsi" w:hAnsiTheme="majorHAnsi" w:cstheme="majorHAnsi"/>
          <w:bCs/>
          <w:iCs/>
          <w:color w:val="00000A"/>
        </w:rPr>
        <w:t xml:space="preserve">must happen at the individual species level </w:t>
      </w:r>
      <w:r w:rsidR="005600B5"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{"citationID":"6rkt1PYx","properties":{"formattedCitation":"(Conover &amp; Kynard, 2013; Devlin &amp; Nagahama, 2002; Kobayashi et al., 2013; Mank &amp; Avise, 2009; Nakamura et al., 1998; Volff, 2005)","plainCitation":"(Conover &amp; Kynard, 2013; Devlin &amp; Nagahama, 2002; Kobayashi et al., 2013; Mank &amp; Avise, 2009; Nakamura et al., 1998; Volff, 2005)","noteIndex":0},"citationItems":[{"id":"5C7ZOkZq/APSjZHeE","uris":["http://www.mendeley.com/documents/?uuid=8b73779d-f525-48e0-ba64-b1dbd7428d63"],"itemData":{"author":[{"dropping-particle":"","family":"Conover","given":"David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5C7ZOkZq/i56sLWI1","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005600B5" w:rsidRPr="00120DAA">
        <w:rPr>
          <w:rFonts w:asciiTheme="majorHAnsi" w:hAnsiTheme="majorHAnsi" w:cstheme="majorHAnsi"/>
          <w:bCs/>
          <w:iCs/>
          <w:color w:val="00000A"/>
        </w:rPr>
        <w:fldChar w:fldCharType="separate"/>
      </w:r>
      <w:r w:rsidR="005600B5">
        <w:rPr>
          <w:rFonts w:asciiTheme="majorHAnsi" w:hAnsiTheme="majorHAnsi" w:cstheme="majorHAnsi"/>
          <w:color w:val="00000A"/>
        </w:rPr>
        <w:t>(Conover &amp; Kynard, 2013; Devlin &amp; Nagahama, 2002; Kobayashi et al., 2013; Mank &amp; Avise, 2009; Nakamura et al., 1998; Volff, 2005)</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0E025F7F" w:rsidR="00120DAA" w:rsidRPr="00011FA5" w:rsidRDefault="00120DAA" w:rsidP="00120DAA">
      <w:pPr>
        <w:pStyle w:val="TOCHeading"/>
        <w:spacing w:line="240" w:lineRule="auto"/>
        <w:outlineLvl w:val="0"/>
      </w:pPr>
      <w:r w:rsidRPr="00011FA5">
        <w:t xml:space="preserve">Chapter </w:t>
      </w:r>
      <w:r w:rsidR="0025047B">
        <w:t>2</w:t>
      </w:r>
      <w:r w:rsidRPr="00011FA5">
        <w:t xml:space="preserve"> – </w:t>
      </w:r>
      <w:r>
        <w:t xml:space="preserve">Investigation in identifying sex-specific markers in </w:t>
      </w:r>
      <w:r w:rsidRPr="00011FA5">
        <w:t>delta smelt</w:t>
      </w:r>
      <w:bookmarkEnd w:id="1"/>
      <w:bookmarkEnd w:id="0"/>
      <w:bookmarkEnd w:id="3"/>
    </w:p>
    <w:p w14:paraId="363E767A" w14:textId="14F35DF0" w:rsidR="00E53ED6" w:rsidRPr="0095798E" w:rsidRDefault="00120DAA" w:rsidP="0095798E">
      <w:pPr>
        <w:pStyle w:val="Header"/>
        <w:outlineLvl w:val="1"/>
        <w:rPr>
          <w:rFonts w:asciiTheme="majorHAnsi" w:hAnsiTheme="majorHAnsi" w:cstheme="majorHAnsi"/>
          <w:szCs w:val="24"/>
        </w:rPr>
      </w:pPr>
      <w:bookmarkStart w:id="5" w:name="_Toc113123183"/>
      <w:bookmarkStart w:id="6" w:name="_Toc113273222"/>
      <w:bookmarkStart w:id="7" w:name="_Toc113440559"/>
      <w:r w:rsidRPr="00FD21E9">
        <w:rPr>
          <w:rFonts w:asciiTheme="majorHAnsi" w:hAnsiTheme="majorHAnsi" w:cstheme="majorHAnsi"/>
          <w:szCs w:val="24"/>
        </w:rPr>
        <w:t>Introduction</w:t>
      </w:r>
      <w:bookmarkEnd w:id="5"/>
      <w:bookmarkEnd w:id="6"/>
      <w:bookmarkEnd w:id="7"/>
    </w:p>
    <w:p w14:paraId="1373CB06" w14:textId="76CA2E87" w:rsidR="00E53ED6" w:rsidRPr="00D00F97" w:rsidRDefault="00E53ED6" w:rsidP="00E53ED6">
      <w:pPr>
        <w:rPr>
          <w:rFonts w:asciiTheme="majorHAnsi" w:hAnsiTheme="majorHAnsi" w:cstheme="majorHAnsi"/>
          <w:bCs/>
          <w:iCs/>
          <w:color w:val="00000A"/>
        </w:rPr>
      </w:pPr>
      <w:r>
        <w:rPr>
          <w:rFonts w:asciiTheme="majorHAnsi" w:hAnsiTheme="majorHAnsi" w:cstheme="majorHAnsi"/>
          <w:bCs/>
          <w:iCs/>
          <w:color w:val="00000A"/>
        </w:rPr>
        <w:t xml:space="preserve">Currently the sex of a delta smelt can only be determined in mature fish expressing reproductive cells, or through dissection. This presents a hurdle in studying the wild population and for rearing fish within a captive colony. </w:t>
      </w:r>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 xml:space="preserve">of sexing individual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089005D2" w:rsidR="00120DAA" w:rsidRPr="005A2758" w:rsidRDefault="00E53ED6" w:rsidP="00120DAA">
      <w:pPr>
        <w:rPr>
          <w:rFonts w:asciiTheme="majorHAnsi" w:hAnsiTheme="majorHAnsi" w:cstheme="majorHAnsi"/>
          <w:bCs/>
          <w:iCs/>
          <w:color w:val="00000A"/>
        </w:rPr>
      </w:pPr>
      <w:r>
        <w:rPr>
          <w:rFonts w:asciiTheme="majorHAnsi" w:hAnsiTheme="majorHAnsi" w:cstheme="majorHAnsi"/>
          <w:bCs/>
          <w:iCs/>
          <w:color w:val="00000A"/>
        </w:rPr>
        <w:t xml:space="preserve">Knowing population demographic information within delta smelt will lead to informed management decisions to best support recovery efforts within the imperiled fish.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is a </w:t>
      </w:r>
      <w:r w:rsidR="005A2758">
        <w:rPr>
          <w:rFonts w:asciiTheme="majorHAnsi" w:hAnsiTheme="majorHAnsi" w:cstheme="majorHAnsi"/>
          <w:bCs/>
          <w:iCs/>
        </w:rPr>
        <w:t>necessary</w:t>
      </w:r>
      <w:r w:rsidR="00120DAA"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00120DAA"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00120DAA"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00120DAA"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00120DAA" w:rsidRPr="002F3C85">
        <w:rPr>
          <w:rFonts w:asciiTheme="majorHAnsi" w:hAnsiTheme="majorHAnsi" w:cstheme="majorHAnsi"/>
          <w:bCs/>
          <w:iCs/>
        </w:rPr>
        <w:t>ecological surveys</w:t>
      </w:r>
      <w:r w:rsidR="00E97898">
        <w:rPr>
          <w:rFonts w:asciiTheme="majorHAnsi" w:hAnsiTheme="majorHAnsi" w:cstheme="majorHAnsi"/>
          <w:bCs/>
          <w:iCs/>
        </w:rPr>
        <w:t>,</w:t>
      </w:r>
      <w:r w:rsidR="00120DAA"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00120DAA"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00120DAA"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00120DAA" w:rsidRPr="002F3C85">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{"citationID":"hi9xMhX1","properties":{"formattedCitation":"(Mart\\uc0\\u237{}nez et al., 2014)","plainCitation":"(Martínez et al., 2014)","noteIndex":0},"citationItems":[{"id":"5C7ZOkZq/V8hFjID0","uris":["http://www.mendeley.com/documents/?uuid=3af4d83b-2c36-4da1-8342-03a91ca7e55d"],"itemData":{"DOI":"10.3389/fgene.2014.00340","ISSN":"16648021","abstract":"Controlling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00120DAA" w:rsidRPr="002F3C85">
        <w:rPr>
          <w:rFonts w:asciiTheme="majorHAnsi" w:hAnsiTheme="majorHAnsi" w:cstheme="majorHAnsi"/>
        </w:rPr>
        <w:fldChar w:fldCharType="end"/>
      </w:r>
      <w:r w:rsidR="00120DAA" w:rsidRPr="002F3C85">
        <w:rPr>
          <w:rFonts w:asciiTheme="majorHAnsi" w:hAnsiTheme="majorHAnsi" w:cstheme="majorHAnsi"/>
          <w:bCs/>
          <w:iCs/>
        </w:rPr>
        <w:t>.</w:t>
      </w:r>
    </w:p>
    <w:p w14:paraId="38026976" w14:textId="77777777" w:rsidR="00E53ED6" w:rsidRPr="002F3C85" w:rsidRDefault="00E53ED6" w:rsidP="00120DAA">
      <w:pPr>
        <w:rPr>
          <w:rFonts w:asciiTheme="majorHAnsi" w:hAnsiTheme="majorHAnsi" w:cstheme="majorHAnsi"/>
          <w:bCs/>
          <w:iCs/>
        </w:rPr>
      </w:pPr>
    </w:p>
    <w:p w14:paraId="618FC620" w14:textId="42F6F8D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8" w:name="_Toc113123184"/>
      <w:bookmarkStart w:id="9" w:name="_Toc113273223"/>
      <w:bookmarkStart w:id="10" w:name="_Toc113440560"/>
      <w:r w:rsidRPr="00FD21E9">
        <w:rPr>
          <w:rFonts w:asciiTheme="majorHAnsi" w:hAnsiTheme="majorHAnsi" w:cstheme="majorHAnsi"/>
          <w:szCs w:val="24"/>
        </w:rPr>
        <w:t>Methods</w:t>
      </w:r>
      <w:bookmarkEnd w:id="8"/>
      <w:bookmarkEnd w:id="9"/>
      <w:bookmarkEnd w:id="10"/>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11" w:name="_Toc113123185"/>
      <w:bookmarkStart w:id="12" w:name="_Toc113273224"/>
      <w:bookmarkStart w:id="13"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11"/>
      <w:bookmarkEnd w:id="12"/>
      <w:bookmarkEnd w:id="13"/>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058C8AC4" w:rsidR="00924AE8" w:rsidRDefault="00C40930" w:rsidP="00423B01">
      <w:pPr>
        <w:rPr>
          <w:rFonts w:asciiTheme="majorHAnsi" w:hAnsiTheme="majorHAnsi" w:cstheme="majorHAnsi"/>
        </w:rPr>
      </w:pPr>
      <w:r>
        <w:rPr>
          <w:rFonts w:asciiTheme="majorHAnsi" w:hAnsiTheme="majorHAnsi" w:cstheme="majorHAnsi"/>
        </w:rPr>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using </w:t>
      </w:r>
      <w:r w:rsidR="009D01E2">
        <w:rPr>
          <w:rFonts w:asciiTheme="majorHAnsi" w:hAnsiTheme="majorHAnsi" w:cstheme="majorHAnsi"/>
        </w:rPr>
        <w:t xml:space="preserve">the </w:t>
      </w:r>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{"citationID":"2SW9t8I5","properties":{"formattedCitation":"(Ali et al., 2016)","plainCitation":"(Ali et al., 2016)","noteIndex":0},"citationItems":[{"id":"5C7ZOkZq/M31S4i2M","uris":["http://www.mendeley.com/documents/?uuid=108c1601-9e2f-4f7b-81a8-b381c49c5d30"],"itemData":{"DOI":"10.1534/genetics.115.183665","ISBN":"8013186628","ISSN":"19432631","PMID":"26715661","abstract":"Massively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C7DCB35"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6"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14" w:name="_Toc113440562"/>
      <w:r>
        <w:rPr>
          <w:rFonts w:asciiTheme="majorHAnsi" w:hAnsiTheme="majorHAnsi" w:cstheme="majorHAnsi"/>
          <w:sz w:val="24"/>
          <w:szCs w:val="24"/>
        </w:rPr>
        <w:t>Genome-wide association study</w:t>
      </w:r>
      <w:bookmarkEnd w:id="14"/>
    </w:p>
    <w:p w14:paraId="04016840" w14:textId="305952B3"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{"citationID":"BASK10z8","properties":{"formattedCitation":"(Korneliussen et al., 2014)","plainCitation":"(Korneliussen et al., 2014)","noteIndex":0},"citationItems":[{"id":"5C7ZOkZq/80Qkxfw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29A79CDB" w:rsidR="00A86E61" w:rsidRPr="00A86E61" w:rsidRDefault="00924AE8" w:rsidP="00120DAA">
      <w:pPr>
        <w:rPr>
          <w:rFonts w:asciiTheme="majorHAnsi" w:hAnsiTheme="majorHAnsi" w:cstheme="majorHAnsi"/>
        </w:rPr>
      </w:pPr>
      <w:r>
        <w:rPr>
          <w:rFonts w:asciiTheme="majorHAnsi" w:hAnsiTheme="majorHAnsi" w:cstheme="majorHAnsi"/>
        </w:rPr>
        <w:lastRenderedPageBreak/>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r w:rsidR="002571B8">
        <w:rPr>
          <w:rFonts w:asciiTheme="majorHAnsi" w:hAnsiTheme="majorHAnsi" w:cstheme="majorHAnsi"/>
        </w:rPr>
        <w:t>RAD-sequencing data.</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Pr>
          <w:rFonts w:asciiTheme="majorHAnsi" w:hAnsiTheme="majorHAnsi" w:cstheme="majorHAnsi"/>
        </w:rPr>
        <w:t>assembly</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either sex </w:t>
      </w:r>
      <w:proofErr w:type="gramStart"/>
      <w:r w:rsidR="00A86E61">
        <w:rPr>
          <w:rFonts w:asciiTheme="majorHAnsi" w:hAnsiTheme="majorHAnsi" w:cstheme="majorHAnsi"/>
        </w:rPr>
        <w:t>and</w:t>
      </w:r>
      <w:proofErr w:type="gramEnd"/>
      <w:r w:rsidR="00A86E61">
        <w:rPr>
          <w:rFonts w:asciiTheme="majorHAnsi" w:hAnsiTheme="majorHAnsi" w:cstheme="majorHAnsi"/>
        </w:rPr>
        <w:t xml:space="preserve"> compared the ratio of the mean depth for both sexes at each loci.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may exhibit</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A86E61">
        <w:rPr>
          <w:rFonts w:asciiTheme="majorHAnsi" w:hAnsiTheme="majorHAnsi" w:cstheme="majorHAnsi"/>
        </w:rPr>
        <w:t>contained less than or equal to half of the opposite sex’s depth, we sorted and looked for high-fidelity regions greater than 5,000 bp exhibiting a sex coverage ratio greater than or equal to two.</w:t>
      </w: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5" w:name="_Toc113440564"/>
      <w:r>
        <w:rPr>
          <w:rFonts w:asciiTheme="majorHAnsi" w:hAnsiTheme="majorHAnsi" w:cstheme="majorHAnsi"/>
          <w:sz w:val="24"/>
          <w:szCs w:val="24"/>
        </w:rPr>
        <w:t>K-mer analysis</w:t>
      </w:r>
      <w:bookmarkEnd w:id="15"/>
    </w:p>
    <w:p w14:paraId="6F4C4D99" w14:textId="3211F910" w:rsidR="00C370BB" w:rsidRDefault="004A7DA1" w:rsidP="00A675F4">
      <w:pPr>
        <w:rPr>
          <w:rFonts w:asciiTheme="majorHAnsi" w:hAnsiTheme="majorHAnsi" w:cstheme="majorHAnsi"/>
        </w:rPr>
      </w:pPr>
      <w:r>
        <w:rPr>
          <w:rFonts w:asciiTheme="majorHAnsi" w:hAnsiTheme="majorHAnsi" w:cstheme="majorHAnsi"/>
        </w:rPr>
        <w:t>We looked for</w:t>
      </w:r>
      <w:r w:rsidR="00A675F4" w:rsidRPr="00A675F4">
        <w:rPr>
          <w:rFonts w:asciiTheme="majorHAnsi" w:hAnsiTheme="majorHAnsi" w:cstheme="majorHAnsi"/>
        </w:rPr>
        <w:t xml:space="preserve">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male individual</w:t>
      </w:r>
      <w:r w:rsidR="004A14ED">
        <w:rPr>
          <w:rFonts w:asciiTheme="majorHAnsi" w:hAnsiTheme="majorHAnsi" w:cstheme="majorHAnsi"/>
        </w:rPr>
        <w:t>’</w:t>
      </w:r>
      <w:r w:rsidR="007C1D20">
        <w:rPr>
          <w:rFonts w:asciiTheme="majorHAnsi" w:hAnsiTheme="majorHAnsi" w:cstheme="majorHAnsi"/>
        </w:rPr>
        <w:t xml:space="preserve">s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First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Next,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B2511B">
        <w:rPr>
          <w:rFonts w:asciiTheme="majorHAnsi" w:hAnsiTheme="majorHAnsi" w:cstheme="majorHAnsi"/>
        </w:rPr>
        <w:t>After</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7D79DC9C"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assembly </w:t>
      </w:r>
      <w:r w:rsidR="001D0313">
        <w:rPr>
          <w:rFonts w:asciiTheme="majorHAnsi" w:hAnsiTheme="majorHAnsi" w:cstheme="majorHAnsi"/>
        </w:rPr>
        <w:t>containing</w:t>
      </w:r>
      <w:r w:rsidR="009F3A99" w:rsidRPr="00A675F4">
        <w:rPr>
          <w:rFonts w:asciiTheme="majorHAnsi" w:hAnsiTheme="majorHAnsi" w:cstheme="majorHAnsi"/>
        </w:rPr>
        <w:t xml:space="preserve"> five or more k-mers</w:t>
      </w:r>
      <w:r w:rsidR="001D0313">
        <w:rPr>
          <w:rFonts w:asciiTheme="majorHAnsi" w:hAnsiTheme="majorHAnsi" w:cstheme="majorHAnsi"/>
        </w:rPr>
        <w:t>.</w:t>
      </w:r>
      <w:r w:rsidR="00A86E61">
        <w:rPr>
          <w:rFonts w:asciiTheme="majorHAnsi" w:hAnsiTheme="majorHAnsi" w:cstheme="majorHAnsi"/>
        </w:rPr>
        <w:t xml:space="preserve"> </w:t>
      </w:r>
      <w:r>
        <w:rPr>
          <w:rFonts w:asciiTheme="majorHAnsi" w:hAnsiTheme="majorHAnsi" w:cstheme="majorHAnsi"/>
        </w:rPr>
        <w:t xml:space="preserve">The </w:t>
      </w:r>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r>
        <w:rPr>
          <w:rFonts w:asciiTheme="majorHAnsi" w:hAnsiTheme="majorHAnsi" w:cstheme="majorHAnsi"/>
        </w:rPr>
        <w:t>was used 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1D0313">
        <w:rPr>
          <w:rFonts w:asciiTheme="majorHAnsi" w:hAnsiTheme="majorHAnsi" w:cstheme="majorHAnsi"/>
        </w:rPr>
        <w:t>Finally, 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17A5D79A" w:rsidR="00A86E61" w:rsidRDefault="00A675F4" w:rsidP="00A86E61">
      <w:pPr>
        <w:rPr>
          <w:rFonts w:asciiTheme="majorHAnsi" w:hAnsiTheme="majorHAnsi" w:cstheme="majorHAnsi"/>
        </w:rPr>
      </w:pPr>
      <w:r w:rsidRPr="00A675F4">
        <w:rPr>
          <w:rFonts w:asciiTheme="majorHAnsi" w:hAnsiTheme="majorHAnsi" w:cstheme="majorHAnsi"/>
        </w:rPr>
        <w:t xml:space="preserve">To </w:t>
      </w:r>
      <w:r w:rsidR="00BD6D6C">
        <w:rPr>
          <w:rFonts w:asciiTheme="majorHAnsi" w:hAnsiTheme="majorHAnsi" w:cstheme="majorHAnsi"/>
        </w:rPr>
        <w:t>test</w:t>
      </w:r>
      <w:r w:rsidRPr="00A675F4">
        <w:rPr>
          <w:rFonts w:asciiTheme="majorHAnsi" w:hAnsiTheme="majorHAnsi" w:cstheme="majorHAnsi"/>
        </w:rPr>
        <w:t xml:space="preserve"> our results, </w:t>
      </w:r>
      <w:r w:rsidR="00A86E61">
        <w:rPr>
          <w:rFonts w:asciiTheme="majorHAnsi" w:hAnsiTheme="majorHAnsi" w:cstheme="majorHAnsi"/>
        </w:rPr>
        <w:t xml:space="preserve">we ran a depth analysis on reads contained within </w:t>
      </w:r>
      <w:r w:rsidR="00BD6D6C">
        <w:rPr>
          <w:rFonts w:asciiTheme="majorHAnsi" w:hAnsiTheme="majorHAnsi" w:cstheme="majorHAnsi"/>
        </w:rPr>
        <w:t>the</w:t>
      </w:r>
      <w:r w:rsidR="00A86E61">
        <w:rPr>
          <w:rFonts w:asciiTheme="majorHAnsi" w:hAnsiTheme="majorHAnsi" w:cstheme="majorHAnsi"/>
        </w:rPr>
        <w:t xml:space="preserve"> putative Y reads.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r w:rsidR="00A86E61">
        <w:rPr>
          <w:rFonts w:asciiTheme="majorHAnsi" w:hAnsiTheme="majorHAnsi" w:cstheme="majorHAnsi"/>
        </w:rPr>
        <w:lastRenderedPageBreak/>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as above.</w:t>
      </w:r>
    </w:p>
    <w:p w14:paraId="21BD750C" w14:textId="4AE583EC" w:rsidR="00A86E61" w:rsidRDefault="00A86E61" w:rsidP="00A675F4">
      <w:pPr>
        <w:rPr>
          <w:rFonts w:asciiTheme="majorHAnsi" w:hAnsiTheme="majorHAnsi" w:cstheme="majorHAnsi"/>
        </w:rPr>
      </w:pPr>
    </w:p>
    <w:p w14:paraId="1FAA9B5D" w14:textId="44AC5DCD" w:rsidR="003D178C" w:rsidRPr="00FD21E9" w:rsidRDefault="003D178C" w:rsidP="003D178C">
      <w:pPr>
        <w:pStyle w:val="HTMLAddress"/>
        <w:spacing w:line="240" w:lineRule="auto"/>
        <w:outlineLvl w:val="2"/>
        <w:rPr>
          <w:rFonts w:asciiTheme="majorHAnsi" w:hAnsiTheme="majorHAnsi" w:cstheme="majorHAnsi"/>
          <w:sz w:val="24"/>
          <w:szCs w:val="24"/>
        </w:rPr>
      </w:pPr>
      <w:commentRangeStart w:id="16"/>
      <w:r>
        <w:rPr>
          <w:rFonts w:asciiTheme="majorHAnsi" w:hAnsiTheme="majorHAnsi" w:cstheme="majorHAnsi"/>
          <w:sz w:val="24"/>
          <w:szCs w:val="24"/>
        </w:rPr>
        <w:t xml:space="preserve">SexFindR </w:t>
      </w:r>
      <w:r w:rsidR="00807957">
        <w:rPr>
          <w:rFonts w:asciiTheme="majorHAnsi" w:hAnsiTheme="majorHAnsi" w:cstheme="majorHAnsi"/>
          <w:sz w:val="24"/>
          <w:szCs w:val="24"/>
        </w:rPr>
        <w:t>Workflow</w:t>
      </w:r>
      <w:commentRangeEnd w:id="16"/>
      <w:r w:rsidR="00360C3C">
        <w:rPr>
          <w:rStyle w:val="CommentReference"/>
          <w:rFonts w:eastAsiaTheme="minorHAnsi"/>
          <w:i w:val="0"/>
          <w:iCs w:val="0"/>
        </w:rPr>
        <w:commentReference w:id="16"/>
      </w:r>
    </w:p>
    <w:p w14:paraId="52397755" w14:textId="790D7445" w:rsidR="00A50791" w:rsidRDefault="00A519AC" w:rsidP="003D178C">
      <w:pPr>
        <w:rPr>
          <w:rFonts w:asciiTheme="majorHAnsi" w:hAnsiTheme="majorHAnsi" w:cstheme="majorHAnsi"/>
        </w:rPr>
      </w:pPr>
      <w:r>
        <w:rPr>
          <w:rFonts w:asciiTheme="majorHAnsi" w:hAnsiTheme="majorHAnsi" w:cstheme="majorHAnsi"/>
        </w:rPr>
        <w:t>We followed</w:t>
      </w:r>
      <w:r w:rsidR="00E20912">
        <w:rPr>
          <w:rFonts w:asciiTheme="majorHAnsi" w:hAnsiTheme="majorHAnsi" w:cstheme="majorHAnsi"/>
        </w:rPr>
        <w:t xml:space="preserve"> the</w:t>
      </w:r>
      <w:r>
        <w:rPr>
          <w:rFonts w:asciiTheme="majorHAnsi" w:hAnsiTheme="majorHAnsi" w:cstheme="majorHAnsi"/>
        </w:rPr>
        <w:t xml:space="preserve"> </w:t>
      </w:r>
      <w:r w:rsidR="00204900">
        <w:rPr>
          <w:rFonts w:asciiTheme="majorHAnsi" w:hAnsiTheme="majorHAnsi" w:cstheme="majorHAnsi"/>
        </w:rPr>
        <w:t>SexFindR</w:t>
      </w:r>
      <w:r>
        <w:rPr>
          <w:rFonts w:asciiTheme="majorHAnsi" w:hAnsiTheme="majorHAnsi" w:cstheme="majorHAnsi"/>
        </w:rPr>
        <w:t xml:space="preserve"> workflow</w:t>
      </w:r>
      <w:r w:rsidR="00E20912">
        <w:rPr>
          <w:rFonts w:asciiTheme="majorHAnsi" w:hAnsiTheme="majorHAnsi" w:cstheme="majorHAnsi"/>
        </w:rPr>
        <w:t>,</w:t>
      </w:r>
      <w:r w:rsidR="00E20912" w:rsidRPr="00E20912">
        <w:rPr>
          <w:rFonts w:asciiTheme="majorHAnsi" w:hAnsiTheme="majorHAnsi" w:cstheme="majorHAnsi"/>
        </w:rPr>
        <w:t xml:space="preserve"> </w:t>
      </w:r>
      <w:r w:rsidR="00E20912">
        <w:rPr>
          <w:rFonts w:asciiTheme="majorHAnsi" w:hAnsiTheme="majorHAnsi" w:cstheme="majorHAnsi"/>
        </w:rPr>
        <w:t>developed and presented by Grayson et al. (preprint 2022 TK),</w:t>
      </w:r>
      <w:r>
        <w:rPr>
          <w:rFonts w:asciiTheme="majorHAnsi" w:hAnsiTheme="majorHAnsi" w:cstheme="majorHAnsi"/>
        </w:rPr>
        <w:t xml:space="preserve"> </w:t>
      </w:r>
      <w:r w:rsidR="00E20912">
        <w:rPr>
          <w:rFonts w:asciiTheme="majorHAnsi" w:hAnsiTheme="majorHAnsi" w:cstheme="majorHAnsi"/>
        </w:rPr>
        <w:t>created</w:t>
      </w:r>
      <w:r>
        <w:rPr>
          <w:rFonts w:asciiTheme="majorHAnsi" w:hAnsiTheme="majorHAnsi" w:cstheme="majorHAnsi"/>
        </w:rPr>
        <w:t xml:space="preserve"> </w:t>
      </w:r>
      <w:r w:rsidR="00E20912">
        <w:rPr>
          <w:rFonts w:asciiTheme="majorHAnsi" w:hAnsiTheme="majorHAnsi" w:cstheme="majorHAnsi"/>
        </w:rPr>
        <w:t>for</w:t>
      </w:r>
      <w:r>
        <w:rPr>
          <w:rFonts w:asciiTheme="majorHAnsi" w:hAnsiTheme="majorHAnsi" w:cstheme="majorHAnsi"/>
        </w:rPr>
        <w:t xml:space="preserve"> </w:t>
      </w:r>
      <w:r w:rsidR="00E20912">
        <w:rPr>
          <w:rFonts w:asciiTheme="majorHAnsi" w:hAnsiTheme="majorHAnsi" w:cstheme="majorHAnsi"/>
        </w:rPr>
        <w:t>identifying</w:t>
      </w:r>
      <w:r>
        <w:rPr>
          <w:rFonts w:asciiTheme="majorHAnsi" w:hAnsiTheme="majorHAnsi" w:cstheme="majorHAnsi"/>
        </w:rPr>
        <w:t xml:space="preserve"> sex-linked sequences </w:t>
      </w:r>
      <w:r w:rsidR="006B0438">
        <w:rPr>
          <w:rFonts w:asciiTheme="majorHAnsi" w:hAnsiTheme="majorHAnsi" w:cstheme="majorHAnsi"/>
        </w:rPr>
        <w:t xml:space="preserve">along </w:t>
      </w:r>
      <w:r w:rsidR="00645ED4">
        <w:rPr>
          <w:rFonts w:asciiTheme="majorHAnsi" w:hAnsiTheme="majorHAnsi" w:cstheme="majorHAnsi"/>
        </w:rPr>
        <w:t>the evolutionary</w:t>
      </w:r>
      <w:r w:rsidR="006B0438">
        <w:rPr>
          <w:rFonts w:asciiTheme="majorHAnsi" w:hAnsiTheme="majorHAnsi" w:cstheme="majorHAnsi"/>
        </w:rPr>
        <w:t xml:space="preserve"> </w:t>
      </w:r>
      <w:r w:rsidR="00645ED4">
        <w:rPr>
          <w:rFonts w:asciiTheme="majorHAnsi" w:hAnsiTheme="majorHAnsi" w:cstheme="majorHAnsi"/>
        </w:rPr>
        <w:t>gradient</w:t>
      </w:r>
      <w:r w:rsidR="006B0438">
        <w:rPr>
          <w:rFonts w:asciiTheme="majorHAnsi" w:hAnsiTheme="majorHAnsi" w:cstheme="majorHAnsi"/>
        </w:rPr>
        <w:t xml:space="preserve"> of sex chromosome divergence</w:t>
      </w:r>
      <w:r w:rsidR="00E20912">
        <w:rPr>
          <w:rFonts w:asciiTheme="majorHAnsi" w:hAnsiTheme="majorHAnsi" w:cstheme="majorHAnsi"/>
        </w:rPr>
        <w:t xml:space="preserve"> times</w:t>
      </w:r>
      <w:r>
        <w:rPr>
          <w:rFonts w:asciiTheme="majorHAnsi" w:hAnsiTheme="majorHAnsi" w:cstheme="majorHAnsi"/>
        </w:rPr>
        <w:t xml:space="preserve">. </w:t>
      </w:r>
      <w:r w:rsidR="00645ED4">
        <w:rPr>
          <w:rFonts w:asciiTheme="majorHAnsi" w:hAnsiTheme="majorHAnsi" w:cstheme="majorHAnsi"/>
        </w:rPr>
        <w:t>The</w:t>
      </w:r>
      <w:r w:rsidR="00E20912">
        <w:rPr>
          <w:rFonts w:asciiTheme="majorHAnsi" w:hAnsiTheme="majorHAnsi" w:cstheme="majorHAnsi"/>
        </w:rPr>
        <w:t xml:space="preserve"> </w:t>
      </w:r>
      <w:r w:rsidR="006B0438">
        <w:rPr>
          <w:rFonts w:asciiTheme="majorHAnsi" w:hAnsiTheme="majorHAnsi" w:cstheme="majorHAnsi"/>
        </w:rPr>
        <w:t xml:space="preserve">SexFindR </w:t>
      </w:r>
      <w:r w:rsidR="00E20912">
        <w:rPr>
          <w:rFonts w:asciiTheme="majorHAnsi" w:hAnsiTheme="majorHAnsi" w:cstheme="majorHAnsi"/>
        </w:rPr>
        <w:t>workflow goes through</w:t>
      </w:r>
      <w:r w:rsidR="00204900">
        <w:rPr>
          <w:rFonts w:asciiTheme="majorHAnsi" w:hAnsiTheme="majorHAnsi" w:cstheme="majorHAnsi"/>
        </w:rPr>
        <w:t xml:space="preserve"> a 3-step protocol </w:t>
      </w:r>
      <w:r w:rsidR="00E20912">
        <w:rPr>
          <w:rFonts w:asciiTheme="majorHAnsi" w:hAnsiTheme="majorHAnsi" w:cstheme="majorHAnsi"/>
        </w:rPr>
        <w:t>carrying out</w:t>
      </w:r>
      <w:r w:rsidR="00204900">
        <w:rPr>
          <w:rFonts w:asciiTheme="majorHAnsi" w:hAnsiTheme="majorHAnsi" w:cstheme="majorHAnsi"/>
        </w:rPr>
        <w:t xml:space="preserve"> coverage-based, variant-based, and combined </w:t>
      </w:r>
      <w:r w:rsidR="00E20912">
        <w:rPr>
          <w:rFonts w:asciiTheme="majorHAnsi" w:hAnsiTheme="majorHAnsi" w:cstheme="majorHAnsi"/>
        </w:rPr>
        <w:t>analyses</w:t>
      </w:r>
      <w:r w:rsidR="00204900">
        <w:rPr>
          <w:rFonts w:asciiTheme="majorHAnsi" w:hAnsiTheme="majorHAnsi" w:cstheme="majorHAnsi"/>
        </w:rPr>
        <w:t xml:space="preserve">. </w:t>
      </w:r>
      <w:r w:rsidR="0063461F">
        <w:rPr>
          <w:rFonts w:asciiTheme="majorHAnsi" w:hAnsiTheme="majorHAnsi" w:cstheme="majorHAnsi"/>
        </w:rPr>
        <w:t xml:space="preserve">Prior to </w:t>
      </w:r>
      <w:r w:rsidR="00807957">
        <w:rPr>
          <w:rFonts w:asciiTheme="majorHAnsi" w:hAnsiTheme="majorHAnsi" w:cstheme="majorHAnsi"/>
        </w:rPr>
        <w:t>probing sequencing data for sex-linked sequences, we mapped linked and RAD-sequencing reads to the female and male reference genomes using bwa v</w:t>
      </w:r>
      <w:r w:rsidR="00807957" w:rsidRPr="00807957">
        <w:rPr>
          <w:rFonts w:asciiTheme="majorHAnsi" w:hAnsiTheme="majorHAnsi" w:cstheme="majorHAnsi"/>
        </w:rPr>
        <w:t>0.7.17-r1188</w:t>
      </w:r>
      <w:r w:rsidR="00807957">
        <w:rPr>
          <w:rFonts w:asciiTheme="majorHAnsi" w:hAnsiTheme="majorHAnsi" w:cstheme="majorHAnsi"/>
        </w:rPr>
        <w:t xml:space="preserve">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&amp; Durbin, 2009)</w:t>
      </w:r>
      <w:r w:rsidR="00807957">
        <w:rPr>
          <w:rFonts w:asciiTheme="majorHAnsi" w:hAnsiTheme="majorHAnsi" w:cstheme="majorHAnsi"/>
        </w:rPr>
        <w:fldChar w:fldCharType="end"/>
      </w:r>
      <w:r w:rsidR="00807957">
        <w:rPr>
          <w:rFonts w:asciiTheme="majorHAnsi" w:hAnsiTheme="majorHAnsi" w:cstheme="majorHAnsi"/>
        </w:rPr>
        <w:t xml:space="preserve"> and </w:t>
      </w:r>
      <w:proofErr w:type="spellStart"/>
      <w:r w:rsidR="00807957">
        <w:rPr>
          <w:rFonts w:asciiTheme="majorHAnsi" w:hAnsiTheme="majorHAnsi" w:cstheme="majorHAnsi"/>
        </w:rPr>
        <w:t>samtools</w:t>
      </w:r>
      <w:proofErr w:type="spellEnd"/>
      <w:r w:rsidR="00807957">
        <w:rPr>
          <w:rFonts w:asciiTheme="majorHAnsi" w:hAnsiTheme="majorHAnsi" w:cstheme="majorHAnsi"/>
        </w:rPr>
        <w:t xml:space="preserve"> v1.10 </w:t>
      </w:r>
      <w:r w:rsidR="00807957">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807957">
        <w:rPr>
          <w:rFonts w:asciiTheme="majorHAnsi" w:hAnsiTheme="majorHAnsi" w:cstheme="majorHAnsi"/>
        </w:rPr>
        <w:fldChar w:fldCharType="separate"/>
      </w:r>
      <w:r w:rsidR="00807957">
        <w:rPr>
          <w:rFonts w:asciiTheme="majorHAnsi" w:hAnsiTheme="majorHAnsi" w:cstheme="majorHAnsi"/>
          <w:noProof/>
        </w:rPr>
        <w:t>(Li et al., 2009)</w:t>
      </w:r>
      <w:r w:rsidR="00807957">
        <w:rPr>
          <w:rFonts w:asciiTheme="majorHAnsi" w:hAnsiTheme="majorHAnsi" w:cstheme="majorHAnsi"/>
        </w:rPr>
        <w:fldChar w:fldCharType="end"/>
      </w:r>
      <w:r w:rsidR="00807957">
        <w:rPr>
          <w:rFonts w:asciiTheme="majorHAnsi" w:hAnsiTheme="majorHAnsi" w:cstheme="majorHAnsi"/>
        </w:rPr>
        <w:t xml:space="preserve">, called variants </w:t>
      </w:r>
      <w:r w:rsidR="0083566A">
        <w:rPr>
          <w:rFonts w:asciiTheme="majorHAnsi" w:hAnsiTheme="majorHAnsi" w:cstheme="majorHAnsi"/>
        </w:rPr>
        <w:t>using Platypus</w:t>
      </w:r>
      <w:r w:rsidR="00A16182">
        <w:rPr>
          <w:rFonts w:asciiTheme="majorHAnsi" w:hAnsiTheme="majorHAnsi" w:cstheme="majorHAnsi"/>
        </w:rPr>
        <w:t xml:space="preserve"> </w:t>
      </w:r>
      <w:r w:rsidR="00A16182">
        <w:rPr>
          <w:rFonts w:asciiTheme="majorHAnsi" w:hAnsiTheme="majorHAnsi" w:cstheme="majorHAnsi"/>
        </w:rPr>
        <w:fldChar w:fldCharType="begin"/>
      </w:r>
      <w:r w:rsidR="00C20E8E">
        <w:rPr>
          <w:rFonts w:asciiTheme="majorHAnsi" w:hAnsiTheme="majorHAnsi" w:cstheme="majorHAnsi"/>
        </w:rPr>
        <w: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instrText>
      </w:r>
      <w:r w:rsidR="00A16182">
        <w:rPr>
          <w:rFonts w:asciiTheme="majorHAnsi" w:hAnsiTheme="majorHAnsi" w:cstheme="majorHAnsi"/>
        </w:rPr>
        <w:fldChar w:fldCharType="separate"/>
      </w:r>
      <w:r w:rsidR="00C20E8E">
        <w:rPr>
          <w:rFonts w:asciiTheme="majorHAnsi" w:hAnsiTheme="majorHAnsi" w:cstheme="majorHAnsi"/>
          <w:noProof/>
        </w:rPr>
        <w:t>(Rimmer et al., 2014)</w:t>
      </w:r>
      <w:r w:rsidR="00A16182">
        <w:rPr>
          <w:rFonts w:asciiTheme="majorHAnsi" w:hAnsiTheme="majorHAnsi" w:cstheme="majorHAnsi"/>
        </w:rPr>
        <w:fldChar w:fldCharType="end"/>
      </w:r>
      <w:r w:rsidR="00C20E8E">
        <w:rPr>
          <w:rFonts w:asciiTheme="majorHAnsi" w:hAnsiTheme="majorHAnsi" w:cstheme="majorHAnsi"/>
        </w:rPr>
        <w:t xml:space="preserve">, </w:t>
      </w:r>
      <w:r w:rsidR="003E1581">
        <w:rPr>
          <w:rFonts w:asciiTheme="majorHAnsi" w:hAnsiTheme="majorHAnsi" w:cstheme="majorHAnsi"/>
        </w:rPr>
        <w:t>and removed low quality calls and selected</w:t>
      </w:r>
      <w:r w:rsidR="00C20E8E">
        <w:rPr>
          <w:rFonts w:asciiTheme="majorHAnsi" w:hAnsiTheme="majorHAnsi" w:cstheme="majorHAnsi"/>
        </w:rPr>
        <w:t xml:space="preserve"> for biallelic sites using</w:t>
      </w:r>
      <w:r w:rsidR="003E1581">
        <w:rPr>
          <w:rFonts w:asciiTheme="majorHAnsi" w:hAnsiTheme="majorHAnsi" w:cstheme="majorHAnsi"/>
        </w:rPr>
        <w:t xml:space="preserve"> </w:t>
      </w:r>
      <w:proofErr w:type="spellStart"/>
      <w:r w:rsidR="003E1581">
        <w:rPr>
          <w:rFonts w:asciiTheme="majorHAnsi" w:hAnsiTheme="majorHAnsi" w:cstheme="majorHAnsi"/>
        </w:rPr>
        <w:t>bcftools</w:t>
      </w:r>
      <w:proofErr w:type="spellEnd"/>
      <w:r w:rsidR="000218FB">
        <w:rPr>
          <w:rFonts w:asciiTheme="majorHAnsi" w:hAnsiTheme="majorHAnsi" w:cstheme="majorHAnsi"/>
        </w:rPr>
        <w:t xml:space="preserve"> v1.9</w:t>
      </w:r>
      <w:r w:rsidR="003E1581">
        <w:rPr>
          <w:rFonts w:asciiTheme="majorHAnsi" w:hAnsiTheme="majorHAnsi" w:cstheme="majorHAnsi"/>
        </w:rPr>
        <w:t xml:space="preserve"> and</w:t>
      </w:r>
      <w:r w:rsidR="00C20E8E">
        <w:rPr>
          <w:rFonts w:asciiTheme="majorHAnsi" w:hAnsiTheme="majorHAnsi" w:cstheme="majorHAnsi"/>
        </w:rPr>
        <w:t xml:space="preserve"> </w:t>
      </w:r>
      <w:proofErr w:type="spellStart"/>
      <w:r w:rsidR="00C20E8E">
        <w:rPr>
          <w:rFonts w:asciiTheme="majorHAnsi" w:hAnsiTheme="majorHAnsi" w:cstheme="majorHAnsi"/>
        </w:rPr>
        <w:t>vcftools</w:t>
      </w:r>
      <w:proofErr w:type="spellEnd"/>
      <w:r w:rsidR="000218FB">
        <w:rPr>
          <w:rFonts w:asciiTheme="majorHAnsi" w:hAnsiTheme="majorHAnsi" w:cstheme="majorHAnsi"/>
        </w:rPr>
        <w:t xml:space="preserve"> v</w:t>
      </w:r>
      <w:r w:rsidR="000218FB" w:rsidRPr="000218FB">
        <w:rPr>
          <w:rFonts w:asciiTheme="majorHAnsi" w:hAnsiTheme="majorHAnsi" w:cstheme="majorHAnsi"/>
        </w:rPr>
        <w:t>0.1.14</w:t>
      </w:r>
      <w:r w:rsidR="003E1581">
        <w:rPr>
          <w:rFonts w:asciiTheme="majorHAnsi" w:hAnsiTheme="majorHAnsi" w:cstheme="majorHAnsi"/>
        </w:rPr>
        <w:t>, respectively</w:t>
      </w:r>
      <w:r w:rsidR="00C20E8E">
        <w:rPr>
          <w:rFonts w:asciiTheme="majorHAnsi" w:hAnsiTheme="majorHAnsi" w:cstheme="majorHAnsi"/>
        </w:rPr>
        <w:t xml:space="preserve"> </w:t>
      </w:r>
      <w:r w:rsidR="007328C2">
        <w:rPr>
          <w:rFonts w:asciiTheme="majorHAnsi" w:hAnsiTheme="majorHAnsi" w:cstheme="majorHAnsi"/>
        </w:rPr>
        <w:fldChar w:fldCharType="begin"/>
      </w:r>
      <w:r w:rsidR="003E1581">
        <w:rPr>
          <w:rFonts w:asciiTheme="majorHAnsi" w:hAnsiTheme="majorHAnsi" w:cstheme="majorHAnsi"/>
        </w:rPr>
        <w: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instrText>
      </w:r>
      <w:r w:rsidR="007328C2">
        <w:rPr>
          <w:rFonts w:asciiTheme="majorHAnsi" w:hAnsiTheme="majorHAnsi" w:cstheme="majorHAnsi"/>
        </w:rPr>
        <w:fldChar w:fldCharType="separate"/>
      </w:r>
      <w:r w:rsidR="003E1581">
        <w:rPr>
          <w:rFonts w:asciiTheme="majorHAnsi" w:hAnsiTheme="majorHAnsi" w:cstheme="majorHAnsi"/>
          <w:noProof/>
        </w:rPr>
        <w:t>(Danecek et al., 2011, 2021)</w:t>
      </w:r>
      <w:r w:rsidR="007328C2">
        <w:rPr>
          <w:rFonts w:asciiTheme="majorHAnsi" w:hAnsiTheme="majorHAnsi" w:cstheme="majorHAnsi"/>
        </w:rPr>
        <w:fldChar w:fldCharType="end"/>
      </w:r>
      <w:r w:rsidR="007328C2">
        <w:rPr>
          <w:rFonts w:asciiTheme="majorHAnsi" w:hAnsiTheme="majorHAnsi" w:cstheme="majorHAnsi"/>
        </w:rPr>
        <w:t>.</w:t>
      </w:r>
    </w:p>
    <w:p w14:paraId="03BA1CA4" w14:textId="77777777" w:rsidR="00A50791" w:rsidRDefault="00A50791" w:rsidP="003D178C">
      <w:pPr>
        <w:rPr>
          <w:rFonts w:asciiTheme="majorHAnsi" w:hAnsiTheme="majorHAnsi" w:cstheme="majorHAnsi"/>
        </w:rPr>
      </w:pPr>
    </w:p>
    <w:p w14:paraId="628FDAB5" w14:textId="0A9FE7D4" w:rsidR="00EA26D4" w:rsidRDefault="00204900" w:rsidP="003D178C">
      <w:pPr>
        <w:rPr>
          <w:rFonts w:asciiTheme="majorHAnsi" w:hAnsiTheme="majorHAnsi" w:cstheme="majorHAnsi"/>
        </w:rPr>
      </w:pPr>
      <w:r>
        <w:rPr>
          <w:rFonts w:asciiTheme="majorHAnsi" w:hAnsiTheme="majorHAnsi" w:cstheme="majorHAnsi"/>
        </w:rPr>
        <w:t xml:space="preserve">In the </w:t>
      </w:r>
      <w:r w:rsidR="00A50791">
        <w:rPr>
          <w:rFonts w:asciiTheme="majorHAnsi" w:hAnsiTheme="majorHAnsi" w:cstheme="majorHAnsi"/>
        </w:rPr>
        <w:t>first step</w:t>
      </w:r>
      <w:r w:rsidR="007D514A">
        <w:rPr>
          <w:rFonts w:asciiTheme="majorHAnsi" w:hAnsiTheme="majorHAnsi" w:cstheme="majorHAnsi"/>
        </w:rPr>
        <w:t xml:space="preserve"> of </w:t>
      </w:r>
      <w:r w:rsidR="003E1581">
        <w:rPr>
          <w:rFonts w:asciiTheme="majorHAnsi" w:hAnsiTheme="majorHAnsi" w:cstheme="majorHAnsi"/>
        </w:rPr>
        <w:t xml:space="preserve">the </w:t>
      </w:r>
      <w:r w:rsidR="007D514A">
        <w:rPr>
          <w:rFonts w:asciiTheme="majorHAnsi" w:hAnsiTheme="majorHAnsi" w:cstheme="majorHAnsi"/>
        </w:rPr>
        <w:t>SexFindR</w:t>
      </w:r>
      <w:r w:rsidR="003E1581">
        <w:rPr>
          <w:rFonts w:asciiTheme="majorHAnsi" w:hAnsiTheme="majorHAnsi" w:cstheme="majorHAnsi"/>
        </w:rPr>
        <w:t xml:space="preserve"> workflow</w:t>
      </w:r>
      <w:r w:rsidR="007D514A">
        <w:rPr>
          <w:rFonts w:asciiTheme="majorHAnsi" w:hAnsiTheme="majorHAnsi" w:cstheme="majorHAnsi"/>
        </w:rPr>
        <w:t xml:space="preserve"> </w:t>
      </w:r>
      <w:r w:rsidR="00EF74B2">
        <w:rPr>
          <w:rFonts w:asciiTheme="majorHAnsi" w:hAnsiTheme="majorHAnsi" w:cstheme="majorHAnsi"/>
        </w:rPr>
        <w:t xml:space="preserve">(Step 1) </w:t>
      </w:r>
      <w:r w:rsidR="007D514A">
        <w:rPr>
          <w:rFonts w:asciiTheme="majorHAnsi" w:hAnsiTheme="majorHAnsi" w:cstheme="majorHAnsi"/>
        </w:rPr>
        <w:t xml:space="preserve">we </w:t>
      </w:r>
      <w:r w:rsidR="00E20912">
        <w:rPr>
          <w:rFonts w:asciiTheme="majorHAnsi" w:hAnsiTheme="majorHAnsi" w:cstheme="majorHAnsi"/>
        </w:rPr>
        <w:t>us</w:t>
      </w:r>
      <w:r w:rsidR="00645ED4">
        <w:rPr>
          <w:rFonts w:asciiTheme="majorHAnsi" w:hAnsiTheme="majorHAnsi" w:cstheme="majorHAnsi"/>
        </w:rPr>
        <w:t>ed</w:t>
      </w:r>
      <w:r w:rsidR="00B26DDC">
        <w:rPr>
          <w:rFonts w:asciiTheme="majorHAnsi" w:hAnsiTheme="majorHAnsi" w:cstheme="majorHAnsi"/>
        </w:rPr>
        <w:t xml:space="preserve"> DifCover</w:t>
      </w:r>
      <w:r w:rsidR="00EA2082">
        <w:rPr>
          <w:rFonts w:asciiTheme="majorHAnsi" w:hAnsiTheme="majorHAnsi" w:cstheme="majorHAnsi"/>
        </w:rPr>
        <w:t xml:space="preserve"> </w:t>
      </w:r>
      <w:r w:rsidR="00A9057E">
        <w:rPr>
          <w:rFonts w:asciiTheme="majorHAnsi" w:hAnsiTheme="majorHAnsi" w:cstheme="majorHAnsi"/>
        </w:rPr>
        <w:fldChar w:fldCharType="begin"/>
      </w:r>
      <w:r w:rsidR="00A9057E">
        <w:rPr>
          <w:rFonts w:asciiTheme="majorHAnsi" w:hAnsiTheme="majorHAnsi" w:cstheme="majorHAnsi"/>
        </w:rPr>
        <w: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instrText>
      </w:r>
      <w:r w:rsidR="00A9057E">
        <w:rPr>
          <w:rFonts w:asciiTheme="majorHAnsi" w:hAnsiTheme="majorHAnsi" w:cstheme="majorHAnsi"/>
        </w:rPr>
        <w:fldChar w:fldCharType="separate"/>
      </w:r>
      <w:r w:rsidR="00A9057E">
        <w:rPr>
          <w:rFonts w:asciiTheme="majorHAnsi" w:hAnsiTheme="majorHAnsi" w:cstheme="majorHAnsi"/>
          <w:noProof/>
        </w:rPr>
        <w:t>(Smith et al., 2018; Timoshevskaya et al., 2023)</w:t>
      </w:r>
      <w:r w:rsidR="00A9057E">
        <w:rPr>
          <w:rFonts w:asciiTheme="majorHAnsi" w:hAnsiTheme="majorHAnsi" w:cstheme="majorHAnsi"/>
        </w:rPr>
        <w:fldChar w:fldCharType="end"/>
      </w:r>
      <w:r w:rsidR="00645ED4" w:rsidRPr="00645ED4">
        <w:rPr>
          <w:rFonts w:asciiTheme="majorHAnsi" w:hAnsiTheme="majorHAnsi" w:cstheme="majorHAnsi"/>
        </w:rPr>
        <w:t xml:space="preserve"> </w:t>
      </w:r>
      <w:r w:rsidR="00645ED4">
        <w:rPr>
          <w:rFonts w:asciiTheme="majorHAnsi" w:hAnsiTheme="majorHAnsi" w:cstheme="majorHAnsi"/>
        </w:rPr>
        <w:t>to run coverage-based analyses</w:t>
      </w:r>
      <w:r w:rsidR="008C180C">
        <w:rPr>
          <w:rFonts w:asciiTheme="majorHAnsi" w:hAnsiTheme="majorHAnsi" w:cstheme="majorHAnsi"/>
        </w:rPr>
        <w:t xml:space="preserve"> looking for large regions differentiated between sexes</w:t>
      </w:r>
      <w:r w:rsidR="00EF74B2">
        <w:rPr>
          <w:rFonts w:asciiTheme="majorHAnsi" w:hAnsiTheme="majorHAnsi" w:cstheme="majorHAnsi"/>
        </w:rPr>
        <w:t xml:space="preserve"> </w:t>
      </w:r>
      <w:r w:rsidR="008C180C">
        <w:rPr>
          <w:rFonts w:asciiTheme="majorHAnsi" w:hAnsiTheme="majorHAnsi" w:cstheme="majorHAnsi"/>
        </w:rPr>
        <w:t>within</w:t>
      </w:r>
      <w:r w:rsidR="00EF74B2">
        <w:rPr>
          <w:rFonts w:asciiTheme="majorHAnsi" w:hAnsiTheme="majorHAnsi" w:cstheme="majorHAnsi"/>
        </w:rPr>
        <w:t xml:space="preserve"> our </w:t>
      </w:r>
      <w:r w:rsidR="00EA26D4">
        <w:rPr>
          <w:rFonts w:asciiTheme="majorHAnsi" w:hAnsiTheme="majorHAnsi" w:cstheme="majorHAnsi"/>
        </w:rPr>
        <w:t>female and male</w:t>
      </w:r>
      <w:r w:rsidR="00EF74B2">
        <w:rPr>
          <w:rFonts w:asciiTheme="majorHAnsi" w:hAnsiTheme="majorHAnsi" w:cstheme="majorHAnsi"/>
        </w:rPr>
        <w:t xml:space="preserve"> reference genomes</w:t>
      </w:r>
      <w:r w:rsidR="00645ED4">
        <w:rPr>
          <w:rFonts w:asciiTheme="majorHAnsi" w:hAnsiTheme="majorHAnsi" w:cstheme="majorHAnsi"/>
        </w:rPr>
        <w:t>. W</w:t>
      </w:r>
      <w:r w:rsidR="00EF74B2">
        <w:rPr>
          <w:rFonts w:asciiTheme="majorHAnsi" w:hAnsiTheme="majorHAnsi" w:cstheme="majorHAnsi"/>
        </w:rPr>
        <w:t xml:space="preserve">e performed a total of </w:t>
      </w:r>
      <w:r w:rsidR="00813A5A">
        <w:rPr>
          <w:rFonts w:asciiTheme="majorHAnsi" w:hAnsiTheme="majorHAnsi" w:cstheme="majorHAnsi"/>
        </w:rPr>
        <w:t>four</w:t>
      </w:r>
      <w:r w:rsidR="00EF74B2">
        <w:rPr>
          <w:rFonts w:asciiTheme="majorHAnsi" w:hAnsiTheme="majorHAnsi" w:cstheme="majorHAnsi"/>
        </w:rPr>
        <w:t xml:space="preserve"> analyses</w:t>
      </w:r>
      <w:r w:rsidR="00645ED4">
        <w:rPr>
          <w:rFonts w:asciiTheme="majorHAnsi" w:hAnsiTheme="majorHAnsi" w:cstheme="majorHAnsi"/>
        </w:rPr>
        <w:t xml:space="preserve"> since Step 1 uses sequence data from a single female and single male individual</w:t>
      </w:r>
      <w:r w:rsidR="00EF74B2">
        <w:rPr>
          <w:rFonts w:asciiTheme="majorHAnsi" w:hAnsiTheme="majorHAnsi" w:cstheme="majorHAnsi"/>
        </w:rPr>
        <w:t xml:space="preserve"> – </w:t>
      </w:r>
      <w:r w:rsidR="00EA26D4">
        <w:rPr>
          <w:rFonts w:asciiTheme="majorHAnsi" w:hAnsiTheme="majorHAnsi" w:cstheme="majorHAnsi"/>
        </w:rPr>
        <w:t>one round</w:t>
      </w:r>
      <w:r w:rsidR="00244850">
        <w:rPr>
          <w:rFonts w:asciiTheme="majorHAnsi" w:hAnsiTheme="majorHAnsi" w:cstheme="majorHAnsi"/>
        </w:rPr>
        <w:t xml:space="preserve"> of analyses</w:t>
      </w:r>
      <w:r w:rsidR="00EA26D4">
        <w:rPr>
          <w:rFonts w:asciiTheme="majorHAnsi" w:hAnsiTheme="majorHAnsi" w:cstheme="majorHAnsi"/>
        </w:rPr>
        <w:t xml:space="preserve"> </w:t>
      </w:r>
      <w:r w:rsidR="00527768">
        <w:rPr>
          <w:rFonts w:asciiTheme="majorHAnsi" w:hAnsiTheme="majorHAnsi" w:cstheme="majorHAnsi"/>
        </w:rPr>
        <w:t>RAD-sequencing</w:t>
      </w:r>
      <w:r w:rsidR="00EA26D4">
        <w:rPr>
          <w:rFonts w:asciiTheme="majorHAnsi" w:hAnsiTheme="majorHAnsi" w:cstheme="majorHAnsi"/>
        </w:rPr>
        <w:t xml:space="preserve"> data </w:t>
      </w:r>
      <w:r w:rsidR="00813A5A">
        <w:rPr>
          <w:rFonts w:asciiTheme="majorHAnsi" w:hAnsiTheme="majorHAnsi" w:cstheme="majorHAnsi"/>
        </w:rPr>
        <w:t xml:space="preserve">from individuals of both </w:t>
      </w:r>
      <w:r w:rsidR="00196F2D">
        <w:rPr>
          <w:rFonts w:asciiTheme="majorHAnsi" w:hAnsiTheme="majorHAnsi" w:cstheme="majorHAnsi"/>
        </w:rPr>
        <w:t>sexes</w:t>
      </w:r>
      <w:r w:rsidR="00813A5A">
        <w:rPr>
          <w:rFonts w:asciiTheme="majorHAnsi" w:hAnsiTheme="majorHAnsi" w:cstheme="majorHAnsi"/>
        </w:rPr>
        <w:t xml:space="preserve"> with most alignments </w:t>
      </w:r>
      <w:r w:rsidR="00EA26D4">
        <w:rPr>
          <w:rFonts w:asciiTheme="majorHAnsi" w:hAnsiTheme="majorHAnsi" w:cstheme="majorHAnsi"/>
        </w:rPr>
        <w:t xml:space="preserve">either the female and male reference genome and </w:t>
      </w:r>
      <w:r w:rsidR="00527768">
        <w:rPr>
          <w:rFonts w:asciiTheme="majorHAnsi" w:hAnsiTheme="majorHAnsi" w:cstheme="majorHAnsi"/>
        </w:rPr>
        <w:t>a</w:t>
      </w:r>
      <w:r w:rsidR="00EA26D4">
        <w:rPr>
          <w:rFonts w:asciiTheme="majorHAnsi" w:hAnsiTheme="majorHAnsi" w:cstheme="majorHAnsi"/>
        </w:rPr>
        <w:t xml:space="preserve"> second</w:t>
      </w:r>
      <w:r w:rsidR="00527768">
        <w:rPr>
          <w:rFonts w:asciiTheme="majorHAnsi" w:hAnsiTheme="majorHAnsi" w:cstheme="majorHAnsi"/>
        </w:rPr>
        <w:t xml:space="preserve"> </w:t>
      </w:r>
      <w:r w:rsidR="00EA26D4">
        <w:rPr>
          <w:rFonts w:asciiTheme="majorHAnsi" w:hAnsiTheme="majorHAnsi" w:cstheme="majorHAnsi"/>
        </w:rPr>
        <w:t xml:space="preserve">set of analyses using </w:t>
      </w:r>
      <w:r w:rsidR="00196F2D">
        <w:rPr>
          <w:rFonts w:asciiTheme="majorHAnsi" w:hAnsiTheme="majorHAnsi" w:cstheme="majorHAnsi"/>
        </w:rPr>
        <w:t xml:space="preserve">female and male individual </w:t>
      </w:r>
      <w:r w:rsidR="00527768">
        <w:rPr>
          <w:rFonts w:asciiTheme="majorHAnsi" w:hAnsiTheme="majorHAnsi" w:cstheme="majorHAnsi"/>
        </w:rPr>
        <w:t xml:space="preserve">linked-read sequencing data </w:t>
      </w:r>
      <w:r w:rsidR="00EA26D4">
        <w:rPr>
          <w:rFonts w:asciiTheme="majorHAnsi" w:hAnsiTheme="majorHAnsi" w:cstheme="majorHAnsi"/>
        </w:rPr>
        <w:t>aligned to</w:t>
      </w:r>
      <w:r w:rsidR="00527768">
        <w:rPr>
          <w:rFonts w:asciiTheme="majorHAnsi" w:hAnsiTheme="majorHAnsi" w:cstheme="majorHAnsi"/>
        </w:rPr>
        <w:t xml:space="preserve"> </w:t>
      </w:r>
      <w:r w:rsidR="00EA26D4">
        <w:rPr>
          <w:rFonts w:asciiTheme="majorHAnsi" w:hAnsiTheme="majorHAnsi" w:cstheme="majorHAnsi"/>
        </w:rPr>
        <w:t>each of the</w:t>
      </w:r>
      <w:r w:rsidR="00527768">
        <w:rPr>
          <w:rFonts w:asciiTheme="majorHAnsi" w:hAnsiTheme="majorHAnsi" w:cstheme="majorHAnsi"/>
        </w:rPr>
        <w:t xml:space="preserve"> reference genomes.</w:t>
      </w:r>
      <w:r w:rsidR="00B26DDC">
        <w:rPr>
          <w:rFonts w:asciiTheme="majorHAnsi" w:hAnsiTheme="majorHAnsi" w:cstheme="majorHAnsi"/>
        </w:rPr>
        <w:t xml:space="preserve"> </w:t>
      </w:r>
      <w:r w:rsidR="00973D64">
        <w:rPr>
          <w:rFonts w:asciiTheme="majorHAnsi" w:hAnsiTheme="majorHAnsi" w:cstheme="majorHAnsi"/>
        </w:rPr>
        <w:t>For each experiment, we</w:t>
      </w:r>
      <w:r w:rsidR="008725AE">
        <w:rPr>
          <w:rFonts w:asciiTheme="majorHAnsi" w:hAnsiTheme="majorHAnsi" w:cstheme="majorHAnsi"/>
        </w:rPr>
        <w:t xml:space="preserve"> initially calculated</w:t>
      </w:r>
      <w:r w:rsidR="00973D64">
        <w:rPr>
          <w:rFonts w:asciiTheme="majorHAnsi" w:hAnsiTheme="majorHAnsi" w:cstheme="majorHAnsi"/>
        </w:rPr>
        <w:t xml:space="preserve"> library-specific </w:t>
      </w:r>
      <w:r w:rsidR="00B802EA">
        <w:rPr>
          <w:rFonts w:asciiTheme="majorHAnsi" w:hAnsiTheme="majorHAnsi" w:cstheme="majorHAnsi"/>
        </w:rPr>
        <w:t>adjustment coefficients</w:t>
      </w:r>
      <w:r w:rsidR="008725AE">
        <w:rPr>
          <w:rFonts w:asciiTheme="majorHAnsi" w:hAnsiTheme="majorHAnsi" w:cstheme="majorHAnsi"/>
        </w:rPr>
        <w:t xml:space="preserve"> (AC)</w:t>
      </w:r>
      <w:r w:rsidR="00B802EA">
        <w:rPr>
          <w:rFonts w:asciiTheme="majorHAnsi" w:hAnsiTheme="majorHAnsi" w:cstheme="majorHAnsi"/>
        </w:rPr>
        <w:t xml:space="preserve"> by using </w:t>
      </w:r>
      <w:proofErr w:type="spellStart"/>
      <w:r w:rsidR="00B802EA">
        <w:rPr>
          <w:rFonts w:asciiTheme="majorHAnsi" w:hAnsiTheme="majorHAnsi" w:cstheme="majorHAnsi"/>
        </w:rPr>
        <w:t>samtools</w:t>
      </w:r>
      <w:proofErr w:type="spellEnd"/>
      <w:r w:rsidR="00B802EA">
        <w:rPr>
          <w:rFonts w:asciiTheme="majorHAnsi" w:hAnsiTheme="majorHAnsi" w:cstheme="majorHAnsi"/>
        </w:rPr>
        <w:t xml:space="preserve"> </w:t>
      </w:r>
      <w:r w:rsidR="00434292">
        <w:rPr>
          <w:rFonts w:asciiTheme="majorHAnsi" w:hAnsiTheme="majorHAnsi" w:cstheme="majorHAnsi"/>
        </w:rPr>
        <w:t xml:space="preserve">v1.10 </w:t>
      </w:r>
      <w:r w:rsidR="00B802EA">
        <w:rPr>
          <w:rFonts w:asciiTheme="majorHAnsi" w:hAnsiTheme="majorHAnsi" w:cstheme="majorHAnsi"/>
        </w:rPr>
        <w:t xml:space="preserve">to calculate modal depths </w:t>
      </w:r>
      <w:r w:rsidR="008D0A19">
        <w:rPr>
          <w:rFonts w:asciiTheme="majorHAnsi" w:hAnsiTheme="majorHAnsi" w:cstheme="majorHAnsi"/>
        </w:rPr>
        <w:t>followed by</w:t>
      </w:r>
      <w:r w:rsidR="00B802EA">
        <w:rPr>
          <w:rFonts w:asciiTheme="majorHAnsi" w:hAnsiTheme="majorHAnsi" w:cstheme="majorHAnsi"/>
        </w:rPr>
        <w:t xml:space="preserve"> taking the ratio of modal depths between the samples used in each analysis.</w:t>
      </w:r>
      <w:r w:rsidR="008725AE">
        <w:rPr>
          <w:rFonts w:asciiTheme="majorHAnsi" w:hAnsiTheme="majorHAnsi" w:cstheme="majorHAnsi"/>
        </w:rPr>
        <w:t xml:space="preserve"> However, the AC for the RAD-sequencing data samples used for analysis were equal, so we took the ratio of bam file size</w:t>
      </w:r>
      <w:r w:rsidR="002F7C48">
        <w:rPr>
          <w:rFonts w:asciiTheme="majorHAnsi" w:hAnsiTheme="majorHAnsi" w:cstheme="majorHAnsi"/>
        </w:rPr>
        <w:t>s</w:t>
      </w:r>
      <w:r w:rsidR="008725AE">
        <w:rPr>
          <w:rFonts w:asciiTheme="majorHAnsi" w:hAnsiTheme="majorHAnsi" w:cstheme="majorHAnsi"/>
        </w:rPr>
        <w:t>, at the recommendation of the DifCover author (Table 3.</w:t>
      </w:r>
      <w:r w:rsidR="00CC251C">
        <w:rPr>
          <w:rFonts w:asciiTheme="majorHAnsi" w:hAnsiTheme="majorHAnsi" w:cstheme="majorHAnsi"/>
        </w:rPr>
        <w:t>1</w:t>
      </w:r>
      <w:r w:rsidR="008725AE">
        <w:rPr>
          <w:rFonts w:asciiTheme="majorHAnsi" w:hAnsiTheme="majorHAnsi" w:cstheme="majorHAnsi"/>
        </w:rPr>
        <w:t>).</w:t>
      </w:r>
      <w:r w:rsidR="00CC251C">
        <w:rPr>
          <w:rFonts w:asciiTheme="majorHAnsi" w:hAnsiTheme="majorHAnsi" w:cstheme="majorHAnsi"/>
        </w:rPr>
        <w:t xml:space="preserve"> </w:t>
      </w:r>
      <w:r w:rsidR="003D6F34">
        <w:rPr>
          <w:rFonts w:asciiTheme="majorHAnsi" w:hAnsiTheme="majorHAnsi" w:cstheme="majorHAnsi"/>
        </w:rPr>
        <w:t xml:space="preserve">Once we calculated </w:t>
      </w:r>
      <w:proofErr w:type="gramStart"/>
      <w:r w:rsidR="003D6F34">
        <w:rPr>
          <w:rFonts w:asciiTheme="majorHAnsi" w:hAnsiTheme="majorHAnsi" w:cstheme="majorHAnsi"/>
        </w:rPr>
        <w:t>AC’s</w:t>
      </w:r>
      <w:proofErr w:type="gramEnd"/>
      <w:r w:rsidR="003D6F34">
        <w:rPr>
          <w:rFonts w:asciiTheme="majorHAnsi" w:hAnsiTheme="majorHAnsi" w:cstheme="majorHAnsi"/>
        </w:rPr>
        <w:t xml:space="preserve"> for the respective analysis, we ran DifCover using default input parameters</w:t>
      </w:r>
      <w:r w:rsidR="000400DD">
        <w:rPr>
          <w:rFonts w:asciiTheme="majorHAnsi" w:hAnsiTheme="majorHAnsi" w:cstheme="majorHAnsi"/>
        </w:rPr>
        <w:t>.</w:t>
      </w:r>
    </w:p>
    <w:p w14:paraId="29AD7C67" w14:textId="77777777" w:rsidR="00EA26D4" w:rsidRDefault="00EA26D4" w:rsidP="003D178C">
      <w:pPr>
        <w:rPr>
          <w:rFonts w:asciiTheme="majorHAnsi" w:hAnsiTheme="majorHAnsi" w:cstheme="majorHAnsi"/>
        </w:rPr>
      </w:pPr>
    </w:p>
    <w:p w14:paraId="2E188475" w14:textId="45CF7C2F" w:rsidR="000C07A2" w:rsidRDefault="00B26DDC" w:rsidP="003D178C">
      <w:pPr>
        <w:rPr>
          <w:rFonts w:asciiTheme="majorHAnsi" w:hAnsiTheme="majorHAnsi" w:cstheme="majorHAnsi"/>
        </w:rPr>
      </w:pPr>
      <w:r>
        <w:rPr>
          <w:rFonts w:asciiTheme="majorHAnsi" w:hAnsiTheme="majorHAnsi" w:cstheme="majorHAnsi"/>
        </w:rPr>
        <w:t xml:space="preserve">In </w:t>
      </w:r>
      <w:r w:rsidR="000400DD">
        <w:rPr>
          <w:rFonts w:asciiTheme="majorHAnsi" w:hAnsiTheme="majorHAnsi" w:cstheme="majorHAnsi"/>
        </w:rPr>
        <w:t xml:space="preserve">the sequence-based analyses of </w:t>
      </w:r>
      <w:r>
        <w:rPr>
          <w:rFonts w:asciiTheme="majorHAnsi" w:hAnsiTheme="majorHAnsi" w:cstheme="majorHAnsi"/>
        </w:rPr>
        <w:t>Step 2</w:t>
      </w:r>
      <w:r w:rsidR="0079069B">
        <w:rPr>
          <w:rFonts w:asciiTheme="majorHAnsi" w:hAnsiTheme="majorHAnsi" w:cstheme="majorHAnsi"/>
        </w:rPr>
        <w:t xml:space="preserve"> </w:t>
      </w:r>
      <w:r w:rsidR="000400DD">
        <w:rPr>
          <w:rFonts w:asciiTheme="majorHAnsi" w:hAnsiTheme="majorHAnsi" w:cstheme="majorHAnsi"/>
        </w:rPr>
        <w:t>in</w:t>
      </w:r>
      <w:r w:rsidR="00CC251C">
        <w:rPr>
          <w:rFonts w:asciiTheme="majorHAnsi" w:hAnsiTheme="majorHAnsi" w:cstheme="majorHAnsi"/>
        </w:rPr>
        <w:t xml:space="preserve"> </w:t>
      </w:r>
      <w:r w:rsidR="000400DD">
        <w:rPr>
          <w:rFonts w:asciiTheme="majorHAnsi" w:hAnsiTheme="majorHAnsi" w:cstheme="majorHAnsi"/>
        </w:rPr>
        <w:t>the</w:t>
      </w:r>
      <w:r w:rsidR="0079069B">
        <w:rPr>
          <w:rFonts w:asciiTheme="majorHAnsi" w:hAnsiTheme="majorHAnsi" w:cstheme="majorHAnsi"/>
        </w:rPr>
        <w:t xml:space="preserve"> SexFindR workflow</w:t>
      </w:r>
      <w:r w:rsidR="00645ED4">
        <w:rPr>
          <w:rFonts w:asciiTheme="majorHAnsi" w:hAnsiTheme="majorHAnsi" w:cstheme="majorHAnsi"/>
        </w:rPr>
        <w:t>,</w:t>
      </w:r>
      <w:r w:rsidR="0079069B">
        <w:rPr>
          <w:rFonts w:asciiTheme="majorHAnsi" w:hAnsiTheme="majorHAnsi" w:cstheme="majorHAnsi"/>
        </w:rPr>
        <w:t xml:space="preserve"> </w:t>
      </w:r>
      <w:r w:rsidR="00E01D22">
        <w:rPr>
          <w:rFonts w:asciiTheme="majorHAnsi" w:hAnsiTheme="majorHAnsi" w:cstheme="majorHAnsi"/>
        </w:rPr>
        <w:t>we investigated RAD-sequencing data to look for candidate regions</w:t>
      </w:r>
      <w:r w:rsidR="0079069B">
        <w:rPr>
          <w:rFonts w:asciiTheme="majorHAnsi" w:hAnsiTheme="majorHAnsi" w:cstheme="majorHAnsi"/>
        </w:rPr>
        <w:t xml:space="preserve"> </w:t>
      </w:r>
      <w:r w:rsidR="00E01D22">
        <w:rPr>
          <w:rFonts w:asciiTheme="majorHAnsi" w:hAnsiTheme="majorHAnsi" w:cstheme="majorHAnsi"/>
        </w:rPr>
        <w:t>correlated with sex using</w:t>
      </w:r>
      <w:r w:rsidR="00EA26D4">
        <w:rPr>
          <w:rFonts w:asciiTheme="majorHAnsi" w:hAnsiTheme="majorHAnsi" w:cstheme="majorHAnsi"/>
        </w:rPr>
        <w:t xml:space="preserve"> </w:t>
      </w:r>
      <w:r w:rsidR="00E01D22">
        <w:rPr>
          <w:rFonts w:asciiTheme="majorHAnsi" w:hAnsiTheme="majorHAnsi" w:cstheme="majorHAnsi"/>
        </w:rPr>
        <w:t>four</w:t>
      </w:r>
      <w:r w:rsidR="00EA26D4">
        <w:rPr>
          <w:rFonts w:asciiTheme="majorHAnsi" w:hAnsiTheme="majorHAnsi" w:cstheme="majorHAnsi"/>
        </w:rPr>
        <w:t xml:space="preserve"> population genetic analyses</w:t>
      </w:r>
      <w:r w:rsidR="00E01D22">
        <w:rPr>
          <w:rFonts w:asciiTheme="majorHAnsi" w:hAnsiTheme="majorHAnsi" w:cstheme="majorHAnsi"/>
        </w:rPr>
        <w:t>, 1) SNP density correlat</w:t>
      </w:r>
      <w:r w:rsidR="00CC251C">
        <w:rPr>
          <w:rFonts w:asciiTheme="majorHAnsi" w:hAnsiTheme="majorHAnsi" w:cstheme="majorHAnsi"/>
        </w:rPr>
        <w:t>ion</w:t>
      </w:r>
      <w:r w:rsidR="00E01D22">
        <w:rPr>
          <w:rFonts w:asciiTheme="majorHAnsi" w:hAnsiTheme="majorHAnsi" w:cstheme="majorHAnsi"/>
        </w:rPr>
        <w:t>; 2) allelic fixation differences</w:t>
      </w:r>
      <w:r w:rsidR="00CC251C">
        <w:rPr>
          <w:rFonts w:asciiTheme="majorHAnsi" w:hAnsiTheme="majorHAnsi" w:cstheme="majorHAnsi"/>
        </w:rPr>
        <w:t xml:space="preserve"> </w:t>
      </w:r>
      <w:r w:rsidR="00E01D22">
        <w:rPr>
          <w:rFonts w:asciiTheme="majorHAnsi" w:hAnsiTheme="majorHAnsi" w:cstheme="majorHAnsi"/>
        </w:rPr>
        <w:t>(</w:t>
      </w:r>
      <w:proofErr w:type="spellStart"/>
      <w:r w:rsidR="00E01D22">
        <w:rPr>
          <w:rFonts w:asciiTheme="majorHAnsi" w:hAnsiTheme="majorHAnsi" w:cstheme="majorHAnsi"/>
        </w:rPr>
        <w:t>Fst</w:t>
      </w:r>
      <w:proofErr w:type="spellEnd"/>
      <w:r w:rsidR="00E01D22">
        <w:rPr>
          <w:rFonts w:asciiTheme="majorHAnsi" w:hAnsiTheme="majorHAnsi" w:cstheme="majorHAnsi"/>
        </w:rPr>
        <w:t>)</w:t>
      </w:r>
      <w:r w:rsidR="00297033">
        <w:rPr>
          <w:rFonts w:asciiTheme="majorHAnsi" w:hAnsiTheme="majorHAnsi" w:cstheme="majorHAnsi"/>
        </w:rPr>
        <w:t xml:space="preserve">; 3) </w:t>
      </w:r>
      <w:r w:rsidR="00CC251C">
        <w:rPr>
          <w:rFonts w:asciiTheme="majorHAnsi" w:hAnsiTheme="majorHAnsi" w:cstheme="majorHAnsi"/>
        </w:rPr>
        <w:t xml:space="preserve">a reference genome-based </w:t>
      </w:r>
      <w:r w:rsidR="0079069B">
        <w:rPr>
          <w:rFonts w:asciiTheme="majorHAnsi" w:hAnsiTheme="majorHAnsi" w:cstheme="majorHAnsi"/>
        </w:rPr>
        <w:t>genome-wide association study</w:t>
      </w:r>
      <w:r w:rsidR="00297033">
        <w:rPr>
          <w:rFonts w:asciiTheme="majorHAnsi" w:hAnsiTheme="majorHAnsi" w:cstheme="majorHAnsi"/>
        </w:rPr>
        <w:t xml:space="preserve"> using SNPs; and 4) a reference free association study using k</w:t>
      </w:r>
      <w:r w:rsidR="00EB56D4">
        <w:rPr>
          <w:rFonts w:asciiTheme="majorHAnsi" w:hAnsiTheme="majorHAnsi" w:cstheme="majorHAnsi"/>
        </w:rPr>
        <w:t>-</w:t>
      </w:r>
      <w:r w:rsidR="00297033">
        <w:rPr>
          <w:rFonts w:asciiTheme="majorHAnsi" w:hAnsiTheme="majorHAnsi" w:cstheme="majorHAnsi"/>
        </w:rPr>
        <w:t xml:space="preserve">mers. </w:t>
      </w:r>
      <w:r w:rsidR="00012E3E">
        <w:rPr>
          <w:rFonts w:asciiTheme="majorHAnsi" w:hAnsiTheme="majorHAnsi" w:cstheme="majorHAnsi"/>
        </w:rPr>
        <w:t xml:space="preserve">To investigate if there were SNP density differences between male and female sequencing data, we </w:t>
      </w:r>
      <w:r w:rsidR="00D703CD">
        <w:rPr>
          <w:rFonts w:asciiTheme="majorHAnsi" w:hAnsiTheme="majorHAnsi" w:cstheme="majorHAnsi"/>
        </w:rPr>
        <w:t>obtained</w:t>
      </w:r>
      <w:r w:rsidR="000218FB">
        <w:rPr>
          <w:rFonts w:asciiTheme="majorHAnsi" w:hAnsiTheme="majorHAnsi" w:cstheme="majorHAnsi"/>
        </w:rPr>
        <w:t xml:space="preserve"> the density of SNPs </w:t>
      </w:r>
      <w:r w:rsidR="00D703CD">
        <w:rPr>
          <w:rFonts w:asciiTheme="majorHAnsi" w:hAnsiTheme="majorHAnsi" w:cstheme="majorHAnsi"/>
        </w:rPr>
        <w:t xml:space="preserve">for </w:t>
      </w:r>
      <w:proofErr w:type="gramStart"/>
      <w:r w:rsidR="00D703CD">
        <w:rPr>
          <w:rFonts w:asciiTheme="majorHAnsi" w:hAnsiTheme="majorHAnsi" w:cstheme="majorHAnsi"/>
        </w:rPr>
        <w:t>each individual</w:t>
      </w:r>
      <w:proofErr w:type="gramEnd"/>
      <w:r w:rsidR="00D703CD">
        <w:rPr>
          <w:rFonts w:asciiTheme="majorHAnsi" w:hAnsiTheme="majorHAnsi" w:cstheme="majorHAnsi"/>
        </w:rPr>
        <w:t xml:space="preserve"> </w:t>
      </w:r>
      <w:r w:rsidR="000218FB">
        <w:rPr>
          <w:rFonts w:asciiTheme="majorHAnsi" w:hAnsiTheme="majorHAnsi" w:cstheme="majorHAnsi"/>
        </w:rPr>
        <w:t xml:space="preserve">using </w:t>
      </w:r>
      <w:proofErr w:type="spellStart"/>
      <w:r w:rsidR="000218FB">
        <w:rPr>
          <w:rFonts w:asciiTheme="majorHAnsi" w:hAnsiTheme="majorHAnsi" w:cstheme="majorHAnsi"/>
        </w:rPr>
        <w:t>vcftools</w:t>
      </w:r>
      <w:proofErr w:type="spellEnd"/>
      <w:r w:rsidR="000218FB">
        <w:rPr>
          <w:rFonts w:asciiTheme="majorHAnsi" w:hAnsiTheme="majorHAnsi" w:cstheme="majorHAnsi"/>
        </w:rPr>
        <w:t xml:space="preserve"> </w:t>
      </w:r>
      <w:r w:rsidR="00D703CD">
        <w:rPr>
          <w:rFonts w:asciiTheme="majorHAnsi" w:hAnsiTheme="majorHAnsi" w:cstheme="majorHAnsi"/>
        </w:rPr>
        <w:t>v</w:t>
      </w:r>
      <w:r w:rsidR="00D703CD" w:rsidRPr="000218FB">
        <w:rPr>
          <w:rFonts w:asciiTheme="majorHAnsi" w:hAnsiTheme="majorHAnsi" w:cstheme="majorHAnsi"/>
        </w:rPr>
        <w:t>0.1.14</w:t>
      </w:r>
      <w:r w:rsidR="000C07A2">
        <w:rPr>
          <w:rFonts w:asciiTheme="majorHAnsi" w:hAnsiTheme="majorHAnsi" w:cstheme="majorHAnsi"/>
        </w:rPr>
        <w:t xml:space="preserve"> and obtained results by processing our individual’s density metrics through </w:t>
      </w:r>
      <w:proofErr w:type="spellStart"/>
      <w:r w:rsidR="000C07A2">
        <w:rPr>
          <w:rFonts w:asciiTheme="majorHAnsi" w:hAnsiTheme="majorHAnsi" w:cstheme="majorHAnsi"/>
        </w:rPr>
        <w:t>SexFindR’s</w:t>
      </w:r>
      <w:proofErr w:type="spellEnd"/>
      <w:r w:rsidR="000C07A2">
        <w:rPr>
          <w:rFonts w:asciiTheme="majorHAnsi" w:hAnsiTheme="majorHAnsi" w:cstheme="majorHAnsi"/>
        </w:rPr>
        <w:t xml:space="preserve"> R script which uses a 10 kb sliding window to calculate means and differences to carry out a permutation test to generate p-values</w:t>
      </w:r>
      <w:r w:rsidR="002B77A4">
        <w:rPr>
          <w:rFonts w:asciiTheme="majorHAnsi" w:hAnsiTheme="majorHAnsi" w:cstheme="majorHAnsi"/>
        </w:rPr>
        <w:t>.</w:t>
      </w:r>
      <w:r w:rsidR="000C07A2">
        <w:rPr>
          <w:rFonts w:asciiTheme="majorHAnsi" w:hAnsiTheme="majorHAnsi" w:cstheme="majorHAnsi"/>
        </w:rPr>
        <w:t xml:space="preserve"> </w:t>
      </w:r>
      <w:r w:rsidR="002B77A4">
        <w:rPr>
          <w:rFonts w:asciiTheme="majorHAnsi" w:hAnsiTheme="majorHAnsi" w:cstheme="majorHAnsi"/>
        </w:rPr>
        <w:t xml:space="preserve">Next, we used </w:t>
      </w:r>
      <w:proofErr w:type="spellStart"/>
      <w:r w:rsidR="002B77A4">
        <w:rPr>
          <w:rFonts w:asciiTheme="majorHAnsi" w:hAnsiTheme="majorHAnsi" w:cstheme="majorHAnsi"/>
        </w:rPr>
        <w:t>vcftools</w:t>
      </w:r>
      <w:proofErr w:type="spellEnd"/>
      <w:r w:rsidR="002B77A4">
        <w:rPr>
          <w:rFonts w:asciiTheme="majorHAnsi" w:hAnsiTheme="majorHAnsi" w:cstheme="majorHAnsi"/>
        </w:rPr>
        <w:t xml:space="preserve"> v0.1.14 (--weir-</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-pop) to calculate </w:t>
      </w:r>
      <w:proofErr w:type="spellStart"/>
      <w:r w:rsidR="002B77A4">
        <w:rPr>
          <w:rFonts w:asciiTheme="majorHAnsi" w:hAnsiTheme="majorHAnsi" w:cstheme="majorHAnsi"/>
        </w:rPr>
        <w:t>Fst</w:t>
      </w:r>
      <w:proofErr w:type="spellEnd"/>
      <w:r w:rsidR="002B77A4">
        <w:rPr>
          <w:rFonts w:asciiTheme="majorHAnsi" w:hAnsiTheme="majorHAnsi" w:cstheme="majorHAnsi"/>
        </w:rPr>
        <w:t xml:space="preserve"> between females (population A) and males (population B). </w:t>
      </w:r>
      <w:r w:rsidR="000D5DE9">
        <w:rPr>
          <w:rFonts w:asciiTheme="majorHAnsi" w:hAnsiTheme="majorHAnsi" w:cstheme="majorHAnsi"/>
        </w:rPr>
        <w:t xml:space="preserve">After, we performed a reference genome based GWAS. We </w:t>
      </w:r>
      <w:r w:rsidR="00857AEC">
        <w:rPr>
          <w:rFonts w:asciiTheme="majorHAnsi" w:hAnsiTheme="majorHAnsi" w:cstheme="majorHAnsi"/>
        </w:rPr>
        <w:t xml:space="preserve">used </w:t>
      </w:r>
      <w:proofErr w:type="spellStart"/>
      <w:r w:rsidR="00857AEC">
        <w:rPr>
          <w:rFonts w:asciiTheme="majorHAnsi" w:hAnsiTheme="majorHAnsi" w:cstheme="majorHAnsi"/>
        </w:rPr>
        <w:t>vcftools</w:t>
      </w:r>
      <w:proofErr w:type="spellEnd"/>
      <w:r w:rsidR="00857AEC">
        <w:rPr>
          <w:rFonts w:asciiTheme="majorHAnsi" w:hAnsiTheme="majorHAnsi" w:cstheme="majorHAnsi"/>
        </w:rPr>
        <w:t xml:space="preserve"> v0.1.14 to filter data </w:t>
      </w:r>
      <w:r w:rsidR="000D5DE9">
        <w:rPr>
          <w:rFonts w:asciiTheme="majorHAnsi" w:hAnsiTheme="majorHAnsi" w:cstheme="majorHAnsi"/>
        </w:rPr>
        <w:t xml:space="preserve">to </w:t>
      </w:r>
      <w:r w:rsidR="00857AEC">
        <w:rPr>
          <w:rFonts w:asciiTheme="majorHAnsi" w:hAnsiTheme="majorHAnsi" w:cstheme="majorHAnsi"/>
        </w:rPr>
        <w:t>remove</w:t>
      </w:r>
      <w:r w:rsidR="000D5DE9">
        <w:rPr>
          <w:rFonts w:asciiTheme="majorHAnsi" w:hAnsiTheme="majorHAnsi" w:cstheme="majorHAnsi"/>
        </w:rPr>
        <w:t xml:space="preserve"> </w:t>
      </w:r>
      <w:r w:rsidR="00857AEC">
        <w:rPr>
          <w:rFonts w:asciiTheme="majorHAnsi" w:hAnsiTheme="majorHAnsi" w:cstheme="majorHAnsi"/>
        </w:rPr>
        <w:t>sites</w:t>
      </w:r>
      <w:r w:rsidR="000D5DE9">
        <w:rPr>
          <w:rFonts w:asciiTheme="majorHAnsi" w:hAnsiTheme="majorHAnsi" w:cstheme="majorHAnsi"/>
        </w:rPr>
        <w:t xml:space="preserve"> with </w:t>
      </w:r>
      <w:r w:rsidR="00857AEC">
        <w:rPr>
          <w:rFonts w:asciiTheme="majorHAnsi" w:hAnsiTheme="majorHAnsi" w:cstheme="majorHAnsi"/>
        </w:rPr>
        <w:t>a large proportion of missing data (&gt;</w:t>
      </w:r>
      <w:r w:rsidR="000D5DE9">
        <w:rPr>
          <w:rFonts w:asciiTheme="majorHAnsi" w:hAnsiTheme="majorHAnsi" w:cstheme="majorHAnsi"/>
        </w:rPr>
        <w:t xml:space="preserve"> 50%</w:t>
      </w:r>
      <w:r w:rsidR="00857AEC">
        <w:rPr>
          <w:rFonts w:asciiTheme="majorHAnsi" w:hAnsiTheme="majorHAnsi" w:cstheme="majorHAnsi"/>
        </w:rPr>
        <w:t>)</w:t>
      </w:r>
      <w:r w:rsidR="000D5DE9">
        <w:rPr>
          <w:rFonts w:asciiTheme="majorHAnsi" w:hAnsiTheme="majorHAnsi" w:cstheme="majorHAnsi"/>
        </w:rPr>
        <w:t xml:space="preserve">, </w:t>
      </w:r>
      <w:r w:rsidR="00857AEC">
        <w:rPr>
          <w:rFonts w:asciiTheme="majorHAnsi" w:hAnsiTheme="majorHAnsi" w:cstheme="majorHAnsi"/>
        </w:rPr>
        <w:t xml:space="preserve">sites containing rare alleles (minor allele frequency less than 5% or greater than 95%), and indels. Files were formatted as plink binary files using plink </w:t>
      </w:r>
      <w:r w:rsidR="00A442DD">
        <w:rPr>
          <w:rFonts w:asciiTheme="majorHAnsi" w:hAnsiTheme="majorHAnsi" w:cstheme="majorHAnsi"/>
        </w:rPr>
        <w:t>v</w:t>
      </w:r>
      <w:r w:rsidR="00A442DD" w:rsidRPr="00A442DD">
        <w:rPr>
          <w:rFonts w:asciiTheme="majorHAnsi" w:hAnsiTheme="majorHAnsi" w:cstheme="majorHAnsi"/>
        </w:rPr>
        <w:t>1.90b6.21</w:t>
      </w:r>
      <w:r w:rsidR="00F46B79">
        <w:rPr>
          <w:rFonts w:asciiTheme="majorHAnsi" w:hAnsiTheme="majorHAnsi" w:cstheme="majorHAnsi"/>
        </w:rPr>
        <w:t xml:space="preserve">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(Purcell et al., 2007)</w:t>
      </w:r>
      <w:r w:rsidR="00F46B79">
        <w:rPr>
          <w:rFonts w:asciiTheme="majorHAnsi" w:hAnsiTheme="majorHAnsi" w:cstheme="majorHAnsi"/>
        </w:rPr>
        <w:fldChar w:fldCharType="end"/>
      </w:r>
      <w:r w:rsidR="00F46B79">
        <w:rPr>
          <w:rFonts w:asciiTheme="majorHAnsi" w:hAnsiTheme="majorHAnsi" w:cstheme="majorHAnsi"/>
        </w:rPr>
        <w:t xml:space="preserve"> and fed into GEMMA v 0.98.3 </w:t>
      </w:r>
      <w:r w:rsidR="00F46B79">
        <w:rPr>
          <w:rFonts w:asciiTheme="majorHAnsi" w:hAnsiTheme="majorHAnsi" w:cstheme="majorHAnsi"/>
        </w:rPr>
        <w:fldChar w:fldCharType="begin"/>
      </w:r>
      <w:r w:rsidR="00F46B79">
        <w:rPr>
          <w:rFonts w:asciiTheme="majorHAnsi" w:hAnsiTheme="majorHAnsi" w:cstheme="majorHAnsi"/>
        </w:rPr>
        <w: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instrText>
      </w:r>
      <w:r w:rsidR="00F46B79">
        <w:rPr>
          <w:rFonts w:asciiTheme="majorHAnsi" w:hAnsiTheme="majorHAnsi" w:cstheme="majorHAnsi"/>
        </w:rPr>
        <w:fldChar w:fldCharType="separate"/>
      </w:r>
      <w:r w:rsidR="00F46B79">
        <w:rPr>
          <w:rFonts w:asciiTheme="majorHAnsi" w:hAnsiTheme="majorHAnsi" w:cstheme="majorHAnsi"/>
          <w:noProof/>
        </w:rPr>
        <w:t>(Zhou &amp; Stephens, 2012)</w:t>
      </w:r>
      <w:r w:rsidR="00F46B79">
        <w:rPr>
          <w:rFonts w:asciiTheme="majorHAnsi" w:hAnsiTheme="majorHAnsi" w:cstheme="majorHAnsi"/>
        </w:rPr>
        <w:fldChar w:fldCharType="end"/>
      </w:r>
      <w:r w:rsidR="00F46B79">
        <w:rPr>
          <w:rFonts w:asciiTheme="majorHAnsi" w:hAnsiTheme="majorHAnsi" w:cstheme="majorHAnsi"/>
        </w:rPr>
        <w:t xml:space="preserve"> to perform a GWAS using </w:t>
      </w:r>
      <w:r w:rsidR="005F017B">
        <w:rPr>
          <w:rFonts w:asciiTheme="majorHAnsi" w:hAnsiTheme="majorHAnsi" w:cstheme="majorHAnsi"/>
        </w:rPr>
        <w:t>a likelihood ratio test (</w:t>
      </w:r>
      <w:r w:rsidR="005F017B" w:rsidRPr="005F017B">
        <w:rPr>
          <w:rFonts w:ascii="Courier" w:hAnsi="Courier" w:cstheme="majorHAnsi"/>
        </w:rPr>
        <w:t>-</w:t>
      </w:r>
      <w:proofErr w:type="spellStart"/>
      <w:r w:rsidR="005F017B" w:rsidRPr="005F017B">
        <w:rPr>
          <w:rFonts w:ascii="Courier" w:hAnsi="Courier" w:cstheme="majorHAnsi"/>
        </w:rPr>
        <w:t>lm</w:t>
      </w:r>
      <w:proofErr w:type="spellEnd"/>
      <w:r w:rsidR="005F017B" w:rsidRPr="005F017B">
        <w:rPr>
          <w:rFonts w:ascii="Courier" w:hAnsi="Courier" w:cstheme="majorHAnsi"/>
        </w:rPr>
        <w:t xml:space="preserve"> 2</w:t>
      </w:r>
      <w:r w:rsidR="005F017B">
        <w:rPr>
          <w:rFonts w:asciiTheme="majorHAnsi" w:hAnsiTheme="majorHAnsi" w:cstheme="majorHAnsi"/>
        </w:rPr>
        <w:t>). Finally, we performed a reference-free GWAS using k</w:t>
      </w:r>
      <w:r w:rsidR="00EB56D4">
        <w:rPr>
          <w:rFonts w:asciiTheme="majorHAnsi" w:hAnsiTheme="majorHAnsi" w:cstheme="majorHAnsi"/>
        </w:rPr>
        <w:t>-</w:t>
      </w:r>
      <w:r w:rsidR="005F017B">
        <w:rPr>
          <w:rFonts w:asciiTheme="majorHAnsi" w:hAnsiTheme="majorHAnsi" w:cstheme="majorHAnsi"/>
        </w:rPr>
        <w:t>mers</w:t>
      </w:r>
      <w:r w:rsidR="0023528C">
        <w:rPr>
          <w:rFonts w:asciiTheme="majorHAnsi" w:hAnsiTheme="majorHAnsi" w:cstheme="majorHAnsi"/>
        </w:rPr>
        <w:t xml:space="preserve">. To do </w:t>
      </w:r>
      <w:r w:rsidR="0023528C">
        <w:rPr>
          <w:rFonts w:asciiTheme="majorHAnsi" w:hAnsiTheme="majorHAnsi" w:cstheme="majorHAnsi"/>
        </w:rPr>
        <w:lastRenderedPageBreak/>
        <w:t>this, we followed the protocol outlined exactly in the SexFindR workflow by counting k</w:t>
      </w:r>
      <w:r w:rsidR="00EB56D4">
        <w:rPr>
          <w:rFonts w:asciiTheme="majorHAnsi" w:hAnsiTheme="majorHAnsi" w:cstheme="majorHAnsi"/>
        </w:rPr>
        <w:t>-</w:t>
      </w:r>
      <w:r w:rsidR="0023528C">
        <w:rPr>
          <w:rFonts w:asciiTheme="majorHAnsi" w:hAnsiTheme="majorHAnsi" w:cstheme="majorHAnsi"/>
        </w:rPr>
        <w:t>mers</w:t>
      </w:r>
      <w:r w:rsidR="00EB56D4">
        <w:rPr>
          <w:rFonts w:asciiTheme="majorHAnsi" w:hAnsiTheme="majorHAnsi" w:cstheme="majorHAnsi"/>
        </w:rPr>
        <w:t xml:space="preserve"> (</w:t>
      </w:r>
      <w:r w:rsidR="00EB56D4">
        <w:rPr>
          <w:rFonts w:ascii="Courier" w:hAnsi="Courier" w:cstheme="majorHAnsi"/>
        </w:rPr>
        <w:t>k=31</w:t>
      </w:r>
      <w:r w:rsidR="00EB56D4">
        <w:rPr>
          <w:rFonts w:asciiTheme="majorHAnsi" w:hAnsiTheme="majorHAnsi" w:cstheme="majorHAnsi"/>
        </w:rPr>
        <w:t xml:space="preserve">) </w:t>
      </w:r>
      <w:r w:rsidR="0023528C">
        <w:rPr>
          <w:rFonts w:asciiTheme="majorHAnsi" w:hAnsiTheme="majorHAnsi" w:cstheme="majorHAnsi"/>
        </w:rPr>
        <w:t xml:space="preserve">using KMC3 </w:t>
      </w:r>
      <w:r w:rsidR="0023528C">
        <w:rPr>
          <w:rFonts w:asciiTheme="majorHAnsi" w:hAnsiTheme="majorHAnsi" w:cstheme="majorHAnsi"/>
        </w:rPr>
        <w:fldChar w:fldCharType="begin"/>
      </w:r>
      <w:r w:rsidR="0023528C">
        <w:rPr>
          <w:rFonts w:asciiTheme="majorHAnsi" w:hAnsiTheme="majorHAnsi" w:cstheme="majorHAnsi"/>
        </w:rPr>
        <w: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instrText>
      </w:r>
      <w:r w:rsidR="0023528C">
        <w:rPr>
          <w:rFonts w:asciiTheme="majorHAnsi" w:hAnsiTheme="majorHAnsi" w:cstheme="majorHAnsi"/>
        </w:rPr>
        <w:fldChar w:fldCharType="separate"/>
      </w:r>
      <w:r w:rsidR="0023528C">
        <w:rPr>
          <w:rFonts w:asciiTheme="majorHAnsi" w:hAnsiTheme="majorHAnsi" w:cstheme="majorHAnsi"/>
          <w:noProof/>
        </w:rPr>
        <w:t>(Kokot et al., 2017)</w:t>
      </w:r>
      <w:r w:rsidR="0023528C">
        <w:rPr>
          <w:rFonts w:asciiTheme="majorHAnsi" w:hAnsiTheme="majorHAnsi" w:cstheme="majorHAnsi"/>
        </w:rPr>
        <w:fldChar w:fldCharType="end"/>
      </w:r>
      <w:r w:rsidR="00D4259B">
        <w:rPr>
          <w:rFonts w:asciiTheme="majorHAnsi" w:hAnsiTheme="majorHAnsi" w:cstheme="majorHAnsi"/>
        </w:rPr>
        <w:t>;</w:t>
      </w:r>
      <w:r w:rsidR="0023528C">
        <w:rPr>
          <w:rFonts w:asciiTheme="majorHAnsi" w:hAnsiTheme="majorHAnsi" w:cstheme="majorHAnsi"/>
        </w:rPr>
        <w:t xml:space="preserve"> </w:t>
      </w:r>
      <w:r w:rsidR="00250681">
        <w:rPr>
          <w:rFonts w:asciiTheme="majorHAnsi" w:hAnsiTheme="majorHAnsi" w:cstheme="majorHAnsi"/>
        </w:rPr>
        <w:t>adding strand information</w:t>
      </w:r>
      <w:r w:rsidR="00D4259B">
        <w:rPr>
          <w:rFonts w:asciiTheme="majorHAnsi" w:hAnsiTheme="majorHAnsi" w:cstheme="majorHAnsi"/>
        </w:rPr>
        <w:t>, creating a list of k</w:t>
      </w:r>
      <w:r w:rsidR="00EB56D4">
        <w:rPr>
          <w:rFonts w:asciiTheme="majorHAnsi" w:hAnsiTheme="majorHAnsi" w:cstheme="majorHAnsi"/>
        </w:rPr>
        <w:t>-</w:t>
      </w:r>
      <w:r w:rsidR="00D4259B">
        <w:rPr>
          <w:rFonts w:asciiTheme="majorHAnsi" w:hAnsiTheme="majorHAnsi" w:cstheme="majorHAnsi"/>
        </w:rPr>
        <w:t>mers found in multiple samples</w:t>
      </w:r>
      <w:r w:rsidR="00013FCD">
        <w:rPr>
          <w:rFonts w:asciiTheme="majorHAnsi" w:hAnsiTheme="majorHAnsi" w:cstheme="majorHAnsi"/>
        </w:rPr>
        <w:t>,</w:t>
      </w:r>
      <w:r w:rsidR="00D4259B">
        <w:rPr>
          <w:rFonts w:asciiTheme="majorHAnsi" w:hAnsiTheme="majorHAnsi" w:cstheme="majorHAnsi"/>
        </w:rPr>
        <w:t xml:space="preserve"> building a kmer table</w:t>
      </w:r>
      <w:r w:rsidR="00013FCD">
        <w:rPr>
          <w:rFonts w:asciiTheme="majorHAnsi" w:hAnsiTheme="majorHAnsi" w:cstheme="majorHAnsi"/>
        </w:rPr>
        <w:t xml:space="preserve"> and converting to plink binary file format</w:t>
      </w:r>
      <w:r w:rsidR="00250681">
        <w:rPr>
          <w:rFonts w:asciiTheme="majorHAnsi" w:hAnsiTheme="majorHAnsi" w:cstheme="majorHAnsi"/>
        </w:rPr>
        <w:t xml:space="preserve"> with </w:t>
      </w:r>
      <w:proofErr w:type="spellStart"/>
      <w:r w:rsidR="00250681">
        <w:rPr>
          <w:rFonts w:asciiTheme="majorHAnsi" w:hAnsiTheme="majorHAnsi" w:cstheme="majorHAnsi"/>
        </w:rPr>
        <w:t>kmerGWAS</w:t>
      </w:r>
      <w:proofErr w:type="spellEnd"/>
      <w:r w:rsidR="00250681">
        <w:rPr>
          <w:rFonts w:asciiTheme="majorHAnsi" w:hAnsiTheme="majorHAnsi" w:cstheme="majorHAnsi"/>
        </w:rPr>
        <w:t xml:space="preserve"> v0.2 </w:t>
      </w:r>
      <w:r w:rsidR="00663CC9">
        <w:rPr>
          <w:rFonts w:asciiTheme="majorHAnsi" w:hAnsiTheme="majorHAnsi" w:cstheme="majorHAnsi"/>
        </w:rPr>
        <w:fldChar w:fldCharType="begin"/>
      </w:r>
      <w:r w:rsidR="00663CC9">
        <w:rPr>
          <w:rFonts w:asciiTheme="majorHAnsi" w:hAnsiTheme="majorHAnsi" w:cstheme="majorHAnsi"/>
        </w:rPr>
        <w: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instrText>
      </w:r>
      <w:r w:rsidR="00663CC9">
        <w:rPr>
          <w:rFonts w:asciiTheme="majorHAnsi" w:hAnsiTheme="majorHAnsi" w:cstheme="majorHAnsi"/>
        </w:rPr>
        <w:fldChar w:fldCharType="separate"/>
      </w:r>
      <w:r w:rsidR="00663CC9">
        <w:rPr>
          <w:rFonts w:asciiTheme="majorHAnsi" w:hAnsiTheme="majorHAnsi" w:cstheme="majorHAnsi"/>
          <w:noProof/>
        </w:rPr>
        <w:t>(Voichek &amp; Weigel, 2020)</w:t>
      </w:r>
      <w:r w:rsidR="00663CC9">
        <w:rPr>
          <w:rFonts w:asciiTheme="majorHAnsi" w:hAnsiTheme="majorHAnsi" w:cstheme="majorHAnsi"/>
        </w:rPr>
        <w:fldChar w:fldCharType="end"/>
      </w:r>
      <w:r w:rsidR="00D4259B">
        <w:rPr>
          <w:rFonts w:asciiTheme="majorHAnsi" w:hAnsiTheme="majorHAnsi" w:cstheme="majorHAnsi"/>
        </w:rPr>
        <w:t>;</w:t>
      </w:r>
      <w:r w:rsidR="00663CC9">
        <w:rPr>
          <w:rFonts w:asciiTheme="majorHAnsi" w:hAnsiTheme="majorHAnsi" w:cstheme="majorHAnsi"/>
        </w:rPr>
        <w:t xml:space="preserve"> </w:t>
      </w:r>
      <w:r w:rsidR="00EB56D4">
        <w:rPr>
          <w:rFonts w:asciiTheme="majorHAnsi" w:hAnsiTheme="majorHAnsi" w:cstheme="majorHAnsi"/>
        </w:rPr>
        <w:t xml:space="preserve">and </w:t>
      </w:r>
      <w:r w:rsidR="00013FCD">
        <w:rPr>
          <w:rFonts w:asciiTheme="majorHAnsi" w:hAnsiTheme="majorHAnsi" w:cstheme="majorHAnsi"/>
        </w:rPr>
        <w:t>performing an association analysis to obtain p-values</w:t>
      </w:r>
      <w:r w:rsidR="00D4259B">
        <w:rPr>
          <w:rFonts w:asciiTheme="majorHAnsi" w:hAnsiTheme="majorHAnsi" w:cstheme="majorHAnsi"/>
        </w:rPr>
        <w:t xml:space="preserve"> </w:t>
      </w:r>
      <w:r w:rsidR="00013FCD">
        <w:rPr>
          <w:rFonts w:asciiTheme="majorHAnsi" w:hAnsiTheme="majorHAnsi" w:cstheme="majorHAnsi"/>
        </w:rPr>
        <w:t xml:space="preserve">associated with sex </w:t>
      </w:r>
      <w:r w:rsidR="00D4259B">
        <w:rPr>
          <w:rFonts w:asciiTheme="majorHAnsi" w:hAnsiTheme="majorHAnsi" w:cstheme="majorHAnsi"/>
        </w:rPr>
        <w:t>using plink v 1.9</w:t>
      </w:r>
      <w:r w:rsidR="00EB56D4">
        <w:rPr>
          <w:rFonts w:asciiTheme="majorHAnsi" w:hAnsiTheme="majorHAnsi" w:cstheme="majorHAnsi"/>
        </w:rPr>
        <w:t>. We</w:t>
      </w:r>
      <w:r w:rsidR="00B5609E">
        <w:rPr>
          <w:rFonts w:asciiTheme="majorHAnsi" w:hAnsiTheme="majorHAnsi" w:cstheme="majorHAnsi"/>
        </w:rPr>
        <w:t xml:space="preserve"> used a conservative Bonferroni cutoff to</w:t>
      </w:r>
      <w:r w:rsidR="00EB56D4">
        <w:rPr>
          <w:rFonts w:asciiTheme="majorHAnsi" w:hAnsiTheme="majorHAnsi" w:cstheme="majorHAnsi"/>
        </w:rPr>
        <w:t xml:space="preserve"> filter for highly associated k-mers (p &lt; 1e-9) </w:t>
      </w:r>
      <w:r w:rsidR="00B5609E">
        <w:rPr>
          <w:rFonts w:asciiTheme="majorHAnsi" w:hAnsiTheme="majorHAnsi" w:cstheme="majorHAnsi"/>
        </w:rPr>
        <w:t xml:space="preserve">and assembled k-mers into contigs using </w:t>
      </w:r>
      <w:proofErr w:type="spellStart"/>
      <w:r w:rsidR="00B5609E">
        <w:rPr>
          <w:rFonts w:asciiTheme="majorHAnsi" w:hAnsiTheme="majorHAnsi" w:cstheme="majorHAnsi"/>
        </w:rPr>
        <w:t>ABySS</w:t>
      </w:r>
      <w:proofErr w:type="spellEnd"/>
      <w:r w:rsidR="00B5609E">
        <w:rPr>
          <w:rFonts w:asciiTheme="majorHAnsi" w:hAnsiTheme="majorHAnsi" w:cstheme="majorHAnsi"/>
        </w:rPr>
        <w:t xml:space="preserve"> 2.2.5 </w:t>
      </w:r>
      <w:r w:rsidR="00B5609E">
        <w:rPr>
          <w:rFonts w:asciiTheme="majorHAnsi" w:hAnsiTheme="majorHAnsi" w:cstheme="majorHAnsi"/>
        </w:rPr>
        <w:fldChar w:fldCharType="begin"/>
      </w:r>
      <w:r w:rsidR="00B5609E">
        <w:rPr>
          <w:rFonts w:asciiTheme="majorHAnsi" w:hAnsiTheme="majorHAnsi" w:cstheme="majorHAnsi"/>
        </w:rPr>
        <w: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instrText>
      </w:r>
      <w:r w:rsidR="00B5609E">
        <w:rPr>
          <w:rFonts w:asciiTheme="majorHAnsi" w:hAnsiTheme="majorHAnsi" w:cstheme="majorHAnsi"/>
        </w:rPr>
        <w:fldChar w:fldCharType="separate"/>
      </w:r>
      <w:r w:rsidR="00B5609E">
        <w:rPr>
          <w:rFonts w:asciiTheme="majorHAnsi" w:hAnsiTheme="majorHAnsi" w:cstheme="majorHAnsi"/>
          <w:noProof/>
        </w:rPr>
        <w:t>(Jackman et al., 2017)</w:t>
      </w:r>
      <w:r w:rsidR="00B5609E">
        <w:rPr>
          <w:rFonts w:asciiTheme="majorHAnsi" w:hAnsiTheme="majorHAnsi" w:cstheme="majorHAnsi"/>
        </w:rPr>
        <w:fldChar w:fldCharType="end"/>
      </w:r>
      <w:r w:rsidR="00AF6021">
        <w:rPr>
          <w:rFonts w:asciiTheme="majorHAnsi" w:hAnsiTheme="majorHAnsi" w:cstheme="majorHAnsi"/>
        </w:rPr>
        <w:t xml:space="preserve">. Finally, we </w:t>
      </w:r>
      <w:r w:rsidR="00A14525">
        <w:rPr>
          <w:rFonts w:asciiTheme="majorHAnsi" w:hAnsiTheme="majorHAnsi" w:cstheme="majorHAnsi"/>
        </w:rPr>
        <w:t>identified the location of</w:t>
      </w:r>
      <w:r w:rsidR="00AF6021">
        <w:rPr>
          <w:rFonts w:asciiTheme="majorHAnsi" w:hAnsiTheme="majorHAnsi" w:cstheme="majorHAnsi"/>
        </w:rPr>
        <w:t xml:space="preserve"> the associated sequences in the male and female reference assemblies using </w:t>
      </w:r>
      <w:proofErr w:type="spellStart"/>
      <w:r w:rsidR="00AF6021">
        <w:rPr>
          <w:rFonts w:asciiTheme="majorHAnsi" w:hAnsiTheme="majorHAnsi" w:cstheme="majorHAnsi"/>
        </w:rPr>
        <w:t>blastn</w:t>
      </w:r>
      <w:proofErr w:type="spellEnd"/>
      <w:r w:rsidR="00AF6021">
        <w:rPr>
          <w:rFonts w:asciiTheme="majorHAnsi" w:hAnsiTheme="majorHAnsi" w:cstheme="majorHAnsi"/>
        </w:rPr>
        <w:t xml:space="preserve"> </w:t>
      </w:r>
      <w:r w:rsidR="002D631A">
        <w:rPr>
          <w:rFonts w:asciiTheme="majorHAnsi" w:hAnsiTheme="majorHAnsi" w:cstheme="majorHAnsi"/>
        </w:rPr>
        <w:fldChar w:fldCharType="begin"/>
      </w:r>
      <w:r w:rsidR="002D631A">
        <w:rPr>
          <w:rFonts w:asciiTheme="majorHAnsi" w:hAnsiTheme="majorHAnsi" w:cstheme="majorHAnsi"/>
        </w:rPr>
        <w: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instrText>
      </w:r>
      <w:r w:rsidR="002D631A">
        <w:rPr>
          <w:rFonts w:asciiTheme="majorHAnsi" w:hAnsiTheme="majorHAnsi" w:cstheme="majorHAnsi"/>
        </w:rPr>
        <w:fldChar w:fldCharType="separate"/>
      </w:r>
      <w:r w:rsidR="002D631A">
        <w:rPr>
          <w:rFonts w:asciiTheme="majorHAnsi" w:hAnsiTheme="majorHAnsi" w:cstheme="majorHAnsi"/>
          <w:noProof/>
        </w:rPr>
        <w:t>(Altschul et al., 1990)</w:t>
      </w:r>
      <w:r w:rsidR="002D631A">
        <w:rPr>
          <w:rFonts w:asciiTheme="majorHAnsi" w:hAnsiTheme="majorHAnsi" w:cstheme="majorHAnsi"/>
        </w:rPr>
        <w:fldChar w:fldCharType="end"/>
      </w:r>
      <w:r w:rsidR="00A14525">
        <w:rPr>
          <w:rFonts w:asciiTheme="majorHAnsi" w:hAnsiTheme="majorHAnsi" w:cstheme="majorHAnsi"/>
        </w:rPr>
        <w:t>.</w:t>
      </w:r>
    </w:p>
    <w:p w14:paraId="593E96E8" w14:textId="77777777" w:rsidR="00204900" w:rsidRDefault="00204900" w:rsidP="003D178C">
      <w:pPr>
        <w:rPr>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7" w:name="_Toc113440565"/>
      <w:r>
        <w:rPr>
          <w:rFonts w:asciiTheme="majorHAnsi" w:hAnsiTheme="majorHAnsi" w:cstheme="majorHAnsi"/>
          <w:szCs w:val="24"/>
        </w:rPr>
        <w:t>Results</w:t>
      </w:r>
      <w:bookmarkEnd w:id="17"/>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8"/>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7"/>
      <w:r>
        <w:rPr>
          <w:rFonts w:asciiTheme="majorHAnsi" w:hAnsiTheme="majorHAnsi" w:cstheme="majorHAnsi"/>
          <w:sz w:val="24"/>
          <w:szCs w:val="24"/>
        </w:rPr>
        <w:t>Genome-wide association study</w:t>
      </w:r>
      <w:bookmarkEnd w:id="19"/>
    </w:p>
    <w:p w14:paraId="0CBBE3C3" w14:textId="1798FFBC"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 xml:space="preserve">required for significance of </w:t>
      </w:r>
      <w:r w:rsidR="00A675F4" w:rsidRPr="00A675F4">
        <w:rPr>
          <w:rFonts w:asciiTheme="majorHAnsi" w:hAnsiTheme="majorHAnsi" w:cstheme="majorHAnsi"/>
        </w:rPr>
        <w:t xml:space="preserve">in </w:t>
      </w:r>
      <w:r w:rsidR="00EC4A5A">
        <w:rPr>
          <w:rFonts w:asciiTheme="majorHAnsi" w:hAnsiTheme="majorHAnsi" w:cstheme="majorHAnsi"/>
        </w:rPr>
        <w:t>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significant association in sex was found using the female reference genome. Two loci located in the male reference genome on Chromosome 5 were significantly associated with sex in delta smelt (Figure </w:t>
      </w:r>
      <w:r w:rsidR="00C6714D">
        <w:rPr>
          <w:rFonts w:asciiTheme="majorHAnsi" w:hAnsiTheme="majorHAnsi" w:cstheme="majorHAnsi"/>
        </w:rPr>
        <w:t>3.1</w:t>
      </w:r>
      <w:r w:rsidR="00A675F4" w:rsidRPr="00A675F4">
        <w:rPr>
          <w:rFonts w:asciiTheme="majorHAnsi" w:hAnsiTheme="majorHAnsi" w:cstheme="majorHAnsi"/>
        </w:rPr>
        <w:t>). 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 xml:space="preserve">. Despite being highly associated with sex the genotypes at these loci were not diagnostic of sex (Table </w:t>
      </w:r>
      <w:r w:rsidR="00C6714D">
        <w:rPr>
          <w:rFonts w:asciiTheme="majorHAnsi" w:hAnsiTheme="majorHAnsi" w:cstheme="majorHAnsi"/>
        </w:rPr>
        <w:t>3.2</w:t>
      </w:r>
      <w:r w:rsidR="00A675F4" w:rsidRPr="00A675F4">
        <w:rPr>
          <w:rFonts w:asciiTheme="majorHAnsi" w:hAnsiTheme="majorHAnsi" w:cstheme="majorHAnsi"/>
        </w:rPr>
        <w:t>).</w:t>
      </w:r>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20" w:name="_Toc113440568"/>
      <w:r>
        <w:rPr>
          <w:rFonts w:asciiTheme="majorHAnsi" w:hAnsiTheme="majorHAnsi" w:cstheme="majorHAnsi"/>
          <w:sz w:val="24"/>
          <w:szCs w:val="24"/>
        </w:rPr>
        <w:t>Depth analysis</w:t>
      </w:r>
      <w:bookmarkEnd w:id="20"/>
    </w:p>
    <w:p w14:paraId="130190A8" w14:textId="046FF5CB"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r w:rsidR="00A86E61">
        <w:rPr>
          <w:rFonts w:asciiTheme="majorHAnsi" w:hAnsiTheme="majorHAnsi" w:cstheme="majorHAnsi"/>
        </w:rPr>
        <w:t xml:space="preserve">greater than 5kb </w:t>
      </w:r>
      <w:r w:rsidR="00A675F4" w:rsidRPr="00A675F4">
        <w:rPr>
          <w:rFonts w:asciiTheme="majorHAnsi" w:hAnsiTheme="majorHAnsi" w:cstheme="majorHAnsi"/>
        </w:rPr>
        <w:t>correspond</w:t>
      </w:r>
      <w:r>
        <w:rPr>
          <w:rFonts w:asciiTheme="majorHAnsi" w:hAnsiTheme="majorHAnsi" w:cstheme="majorHAnsi"/>
        </w:rPr>
        <w:t>ing</w:t>
      </w:r>
      <w:r w:rsidR="00A675F4" w:rsidRPr="00A675F4">
        <w:rPr>
          <w:rFonts w:asciiTheme="majorHAnsi" w:hAnsiTheme="majorHAnsi" w:cstheme="majorHAnsi"/>
        </w:rPr>
        <w:t xml:space="preserve"> to </w:t>
      </w:r>
      <w:r w:rsidR="00A86E61">
        <w:rPr>
          <w:rFonts w:asciiTheme="majorHAnsi" w:hAnsiTheme="majorHAnsi" w:cstheme="majorHAnsi"/>
        </w:rPr>
        <w:t>given</w:t>
      </w:r>
      <w:r w:rsidR="00A675F4" w:rsidRPr="00A675F4">
        <w:rPr>
          <w:rFonts w:asciiTheme="majorHAnsi" w:hAnsiTheme="majorHAnsi" w:cstheme="majorHAnsi"/>
        </w:rPr>
        <w:t xml:space="preserv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21" w:name="_Toc113440569"/>
      <w:r>
        <w:rPr>
          <w:rFonts w:asciiTheme="majorHAnsi" w:hAnsiTheme="majorHAnsi" w:cstheme="majorHAnsi"/>
          <w:sz w:val="24"/>
          <w:szCs w:val="24"/>
        </w:rPr>
        <w:t>K-mer analysis</w:t>
      </w:r>
      <w:bookmarkEnd w:id="21"/>
    </w:p>
    <w:p w14:paraId="261E07FB" w14:textId="77777777" w:rsidR="00B2511B" w:rsidRDefault="004A14ED" w:rsidP="00491240">
      <w:pPr>
        <w:rPr>
          <w:rFonts w:asciiTheme="majorHAnsi" w:hAnsiTheme="majorHAnsi" w:cstheme="majorHAnsi"/>
        </w:rPr>
      </w:pPr>
      <w:r>
        <w:rPr>
          <w:rFonts w:asciiTheme="majorHAnsi" w:hAnsiTheme="majorHAnsi" w:cstheme="majorHAnsi"/>
        </w:rPr>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1.284592e+09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w:t>
      </w:r>
      <w:r w:rsidR="009F3A99">
        <w:rPr>
          <w:rFonts w:asciiTheme="majorHAnsi" w:hAnsiTheme="majorHAnsi" w:cstheme="majorHAnsi"/>
        </w:rPr>
        <w:lastRenderedPageBreak/>
        <w:t xml:space="preserve">(Figure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from 50-100 we found 4,964 hashes corresponding to approximately 4,964,000 high abundance k-mers (Figure 3.3). </w:t>
      </w:r>
    </w:p>
    <w:p w14:paraId="461CF34A" w14:textId="77777777" w:rsidR="00B2511B" w:rsidRDefault="00B2511B" w:rsidP="00491240">
      <w:pPr>
        <w:rPr>
          <w:rFonts w:asciiTheme="majorHAnsi" w:hAnsiTheme="majorHAnsi" w:cstheme="majorHAnsi"/>
        </w:rPr>
      </w:pPr>
    </w:p>
    <w:p w14:paraId="7EF2F25B" w14:textId="504E6C55"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2" w:name="_Toc113440570"/>
      <w:r>
        <w:rPr>
          <w:rFonts w:asciiTheme="majorHAnsi" w:hAnsiTheme="majorHAnsi" w:cstheme="majorHAnsi"/>
          <w:szCs w:val="24"/>
        </w:rPr>
        <w:t>Discussion &amp; Conclusion</w:t>
      </w:r>
      <w:bookmarkEnd w:id="22"/>
    </w:p>
    <w:p w14:paraId="5CC30083" w14:textId="51268234" w:rsidR="00A675F4" w:rsidRDefault="00A675F4" w:rsidP="00A675F4"/>
    <w:p w14:paraId="619AB194" w14:textId="399069E9" w:rsidR="00E20B86" w:rsidRDefault="00A86E61" w:rsidP="00A675F4">
      <w:pPr>
        <w:rPr>
          <w:rFonts w:asciiTheme="majorHAnsi" w:hAnsiTheme="majorHAnsi" w:cstheme="majorHAnsi"/>
        </w:rPr>
      </w:pPr>
      <w:proofErr w:type="gramStart"/>
      <w:r>
        <w:rPr>
          <w:rFonts w:asciiTheme="majorHAnsi" w:hAnsiTheme="majorHAnsi" w:cstheme="majorHAnsi"/>
        </w:rPr>
        <w:t>In an attempt to</w:t>
      </w:r>
      <w:proofErr w:type="gramEnd"/>
      <w:r>
        <w:rPr>
          <w:rFonts w:asciiTheme="majorHAnsi" w:hAnsiTheme="majorHAnsi" w:cstheme="majorHAnsi"/>
        </w:rPr>
        <w:t xml:space="preserve"> identify sex-specific markers</w:t>
      </w:r>
      <w:r w:rsidR="006F1AC1">
        <w:rPr>
          <w:rFonts w:asciiTheme="majorHAnsi" w:hAnsiTheme="majorHAnsi" w:cstheme="majorHAnsi"/>
        </w:rPr>
        <w:t xml:space="preserve"> within the genome of delta smelt</w:t>
      </w:r>
      <w:r>
        <w:rPr>
          <w:rFonts w:asciiTheme="majorHAnsi" w:hAnsiTheme="majorHAnsi" w:cstheme="majorHAnsi"/>
        </w:rPr>
        <w:t>, our</w:t>
      </w:r>
      <w:r w:rsidR="00A675F4" w:rsidRPr="00A675F4">
        <w:rPr>
          <w:rFonts w:asciiTheme="majorHAnsi" w:hAnsiTheme="majorHAnsi" w:cstheme="majorHAnsi"/>
        </w:rPr>
        <w:t xml:space="preserve"> </w:t>
      </w:r>
      <w:r>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52AA72EB"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Our association analysis revealed two statistically significant SNPs </w:t>
      </w:r>
      <w:r w:rsidR="00C70F72">
        <w:rPr>
          <w:rFonts w:asciiTheme="majorHAnsi" w:hAnsiTheme="majorHAnsi" w:cstheme="majorHAnsi"/>
        </w:rPr>
        <w:t>on Chromosome 5 (chr5:</w:t>
      </w:r>
      <w:r w:rsidR="00C70F72" w:rsidRPr="00C70F72">
        <w:rPr>
          <w:rFonts w:asciiTheme="majorHAnsi" w:hAnsiTheme="majorHAnsi" w:cstheme="majorHAnsi"/>
        </w:rPr>
        <w:t>1885249</w:t>
      </w:r>
      <w:r w:rsidR="00C70F72">
        <w:rPr>
          <w:rFonts w:asciiTheme="majorHAnsi" w:hAnsiTheme="majorHAnsi" w:cstheme="majorHAnsi"/>
        </w:rPr>
        <w:t xml:space="preserve"> and chr5:</w:t>
      </w:r>
      <w:r w:rsidR="00C70F72" w:rsidRPr="00C70F72">
        <w:rPr>
          <w:rFonts w:asciiTheme="majorHAnsi" w:hAnsiTheme="majorHAnsi" w:cstheme="majorHAnsi"/>
        </w:rPr>
        <w:t>1885251</w:t>
      </w:r>
      <w:r w:rsidR="00C70F72">
        <w:rPr>
          <w:rFonts w:asciiTheme="majorHAnsi" w:hAnsiTheme="majorHAnsi" w:cstheme="majorHAnsi"/>
        </w:rPr>
        <w:t>)</w:t>
      </w:r>
      <w:r w:rsidR="00A510C4">
        <w:rPr>
          <w:rFonts w:asciiTheme="majorHAnsi" w:hAnsiTheme="majorHAnsi" w:cstheme="majorHAnsi"/>
        </w:rPr>
        <w:t xml:space="preserve"> of the male reference assembly</w:t>
      </w:r>
      <w:r>
        <w:rPr>
          <w:rFonts w:asciiTheme="majorHAnsi" w:hAnsiTheme="majorHAnsi" w:cstheme="majorHAnsi"/>
        </w:rPr>
        <w:t xml:space="preserve">.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6F1AC1">
        <w:rPr>
          <w:rFonts w:asciiTheme="majorHAnsi" w:hAnsiTheme="majorHAnsi" w:cstheme="majorHAnsi"/>
        </w:rPr>
        <w:t xml:space="preserve">The region containing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r>
        <w:rPr>
          <w:rFonts w:asciiTheme="majorHAnsi" w:hAnsiTheme="majorHAnsi" w:cstheme="majorHAnsi"/>
        </w:rPr>
        <w:t xml:space="preserve">specific </w:t>
      </w:r>
      <w:r w:rsidR="00B55BDB">
        <w:rPr>
          <w:rFonts w:asciiTheme="majorHAnsi" w:hAnsiTheme="majorHAnsi" w:cstheme="majorHAnsi"/>
        </w:rPr>
        <w:t>sequence</w:t>
      </w:r>
      <w:r>
        <w:rPr>
          <w:rFonts w:asciiTheme="majorHAnsi" w:hAnsiTheme="majorHAnsi" w:cstheme="majorHAnsi"/>
        </w:rPr>
        <w:t>s,</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ack of adequate coverage in the area of interest could easily result in inconclusive results as other fish</w:t>
      </w:r>
      <w:r w:rsidR="00D829DD">
        <w:rPr>
          <w:rFonts w:asciiTheme="majorHAnsi" w:hAnsiTheme="majorHAnsi" w:cstheme="majorHAnsi"/>
        </w:rPr>
        <w:t xml:space="preserve"> </w:t>
      </w:r>
      <w:r w:rsidR="00293332">
        <w:rPr>
          <w:rFonts w:asciiTheme="majorHAnsi" w:hAnsiTheme="majorHAnsi" w:cstheme="majorHAnsi"/>
        </w:rPr>
        <w:t>s</w:t>
      </w:r>
      <w:r w:rsidR="00D829DD">
        <w:rPr>
          <w:rFonts w:asciiTheme="majorHAnsi" w:hAnsiTheme="majorHAnsi" w:cstheme="majorHAnsi"/>
        </w:rPr>
        <w:t>pecies</w:t>
      </w:r>
      <w:r w:rsidR="00293332">
        <w:rPr>
          <w:rFonts w:asciiTheme="majorHAnsi" w:hAnsiTheme="majorHAnsi" w:cstheme="majorHAnsi"/>
        </w:rPr>
        <w:t xml:space="preserve"> genomes 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w:t>
      </w:r>
      <w:r w:rsidR="00DE79E2">
        <w:rPr>
          <w:rFonts w:asciiTheme="majorHAnsi" w:hAnsiTheme="majorHAnsi" w:cstheme="majorHAnsi"/>
        </w:rPr>
        <w:lastRenderedPageBreak/>
        <w:t xml:space="preserve">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1529EE3A"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w:t>
      </w:r>
      <w:r w:rsidR="00790724" w:rsidRPr="00A951B3">
        <w:rPr>
          <w:rFonts w:asciiTheme="majorHAnsi" w:hAnsiTheme="majorHAnsi" w:cstheme="majorHAnsi"/>
        </w:rPr>
        <w:t xml:space="preserve"> </w:t>
      </w:r>
      <w:r w:rsidR="00790724">
        <w:rPr>
          <w:rFonts w:asciiTheme="majorHAnsi" w:hAnsiTheme="majorHAnsi" w:cstheme="majorHAnsi"/>
        </w:rPr>
        <w:t xml:space="preserve">be an </w:t>
      </w:r>
      <w:proofErr w:type="gramStart"/>
      <w:r w:rsidR="00790724">
        <w:rPr>
          <w:rFonts w:asciiTheme="majorHAnsi" w:hAnsiTheme="majorHAnsi" w:cstheme="majorHAnsi"/>
        </w:rPr>
        <w:t>indication</w:t>
      </w:r>
      <w:r w:rsidR="004D21D2">
        <w:rPr>
          <w:rFonts w:asciiTheme="majorHAnsi" w:hAnsiTheme="majorHAnsi" w:cstheme="majorHAnsi"/>
        </w:rPr>
        <w:t>s</w:t>
      </w:r>
      <w:proofErr w:type="gramEnd"/>
      <w:r w:rsidR="00790724">
        <w:rPr>
          <w:rFonts w:asciiTheme="majorHAnsi" w:hAnsiTheme="majorHAnsi" w:cstheme="majorHAnsi"/>
        </w:rPr>
        <w:t xml:space="preserve"> that </w:t>
      </w:r>
      <w:r w:rsidR="00790724" w:rsidRPr="00A951B3">
        <w:rPr>
          <w:rFonts w:asciiTheme="majorHAnsi" w:hAnsiTheme="majorHAnsi" w:cstheme="majorHAnsi"/>
        </w:rPr>
        <w:t>the male genome contains a large amount of sequencing data not contained in the female genome (potentially a Y or male-specific chromosome) and provides evidence that the male delta smelt may be a heterogametic sex.</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47CDDE5E" w:rsidR="00A675F4" w:rsidRPr="00C103F3" w:rsidRDefault="00A675F4" w:rsidP="00A675F4">
      <w:pPr>
        <w:rPr>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03F3" w:rsidRPr="00A675F4">
        <w:rPr>
          <w:rFonts w:asciiTheme="majorHAnsi" w:hAnsiTheme="majorHAnsi" w:cstheme="majorHAnsi"/>
        </w:rPr>
        <w:t>provide an adequate distribution of discrete locations throughout the genome of individuals</w:t>
      </w:r>
      <w:r w:rsidR="0077392E">
        <w:rPr>
          <w:rFonts w:asciiTheme="majorHAnsi" w:hAnsiTheme="majorHAnsi" w:cstheme="majorHAnsi"/>
        </w:rPr>
        <w:t>,</w:t>
      </w:r>
      <w:r w:rsidR="00C103F3">
        <w:rPr>
          <w:rFonts w:asciiTheme="majorHAnsi" w:hAnsiTheme="majorHAnsi" w:cstheme="majorHAnsi"/>
        </w:rPr>
        <w:t xml:space="preserve"> it unevenly samples the genome as it is dependent upon using specific sequences at cut 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 xml:space="preserve">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 w14:paraId="27F1F7CF" w14:textId="528A9016" w:rsidR="0025047B" w:rsidRPr="0025047B" w:rsidRDefault="00683A81" w:rsidP="0025047B">
      <w:r>
        <w:br w:type="page"/>
      </w:r>
      <w:bookmarkStart w:id="23"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23"/>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1C535A34" w14:textId="16526EBA" w:rsidR="00836F11" w:rsidRPr="00836F11" w:rsidRDefault="00836F11" w:rsidP="00836F11">
            <w:pPr>
              <w:rPr>
                <w:rFonts w:ascii="Calibri" w:hAnsi="Calibri" w:cs="Calibri"/>
                <w:color w:val="000000"/>
              </w:rPr>
            </w:pPr>
            <w:r w:rsidRPr="00B54DB9">
              <w:rPr>
                <w:rFonts w:ascii="Calibri" w:hAnsi="Calibri" w:cs="Calibri"/>
                <w:b/>
                <w:bCs/>
                <w:color w:val="000000"/>
              </w:rPr>
              <w:lastRenderedPageBreak/>
              <w:t xml:space="preserve">Table 3.2,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significantly associated with sex in delta smelt.</w:t>
            </w:r>
            <w:r w:rsidRPr="00836F11">
              <w:rPr>
                <w:rFonts w:ascii="Calibri" w:hAnsi="Calibri" w:cs="Calibri"/>
                <w:color w:val="000000"/>
              </w:rPr>
              <w:t> </w:t>
            </w: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5A6CE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FA8F3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B45BC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53EC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B8ADBD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F5A9C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7C8E245"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B797C6"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8F335E"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DD83E3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F0F724F"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81B980"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568818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388385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DF0107"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DC2934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C98505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A4F4C7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8635F23"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7458A66"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DB25E0"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C1365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F38B5B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DA112A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E5FB39"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CE3761A"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6865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91A761"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ACF344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A15E50E"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554CF52"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A2799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12093E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A80201B"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05C5B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241CAE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A7CE81D"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4E14E5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286529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5712E4" w14:textId="77777777" w:rsidR="00836F11" w:rsidRPr="00836F11" w:rsidRDefault="00836F11" w:rsidP="00836F11">
            <w:pPr>
              <w:jc w:val="right"/>
              <w:rPr>
                <w:rFonts w:ascii="Calibri" w:hAnsi="Calibri" w:cs="Calibri"/>
                <w:color w:val="9C0006"/>
                <w:sz w:val="20"/>
                <w:szCs w:val="20"/>
              </w:rPr>
            </w:pPr>
            <w:r w:rsidRPr="00836F11">
              <w:rPr>
                <w:rFonts w:ascii="Calibri" w:hAnsi="Calibri" w:cs="Calibri"/>
                <w:color w:val="9C0006"/>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97CA0C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31A89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C44043F"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8FF76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D98A3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DC855D4"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B7FA35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C8B28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FD8CAC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D9247C5"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FD82875"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F28B7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DCFC2B"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C2D05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626C3F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83941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784A418"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14A4B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004C2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E75A903" w14:textId="77777777" w:rsidR="00836F11" w:rsidRPr="00836F11" w:rsidRDefault="00836F11" w:rsidP="00836F11">
            <w:pPr>
              <w:jc w:val="center"/>
              <w:rPr>
                <w:rFonts w:ascii="Calibri" w:hAnsi="Calibri" w:cs="Calibri"/>
                <w:color w:val="9C5700"/>
                <w:sz w:val="20"/>
                <w:szCs w:val="20"/>
              </w:rPr>
            </w:pPr>
            <w:r w:rsidRPr="00836F11">
              <w:rPr>
                <w:rFonts w:ascii="Calibri" w:hAnsi="Calibri" w:cs="Calibri"/>
                <w:color w:val="9C5700"/>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61060CE"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D5E9D2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1C06EC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9C078D"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CDA8A6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6FC9DF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42EBA22"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FA77C8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761EA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214A9EA"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DC731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BA3E46"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0D8199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D5AE2F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C101A7"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C84F1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33CE5FE"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25014AA"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AC2CB"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7DCFA0A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152849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BA8DAB6"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7DB759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3C3831"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1E1FFA9"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19A59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0F2C90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63504C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B052048"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B449C4"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E9C324C"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69424BDF"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2F65A80B"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3F800E7"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5C4759A2"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8469323"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3EBF3B38" w14:textId="77777777" w:rsidR="00836F11" w:rsidRPr="00836F11" w:rsidRDefault="00836F11" w:rsidP="00836F11">
            <w:pPr>
              <w:jc w:val="right"/>
              <w:rPr>
                <w:rFonts w:ascii="Calibri" w:hAnsi="Calibri" w:cs="Calibri"/>
                <w:color w:val="006100"/>
                <w:sz w:val="20"/>
                <w:szCs w:val="20"/>
              </w:rPr>
            </w:pPr>
            <w:r w:rsidRPr="00836F11">
              <w:rPr>
                <w:rFonts w:ascii="Calibri" w:hAnsi="Calibri" w:cs="Calibri"/>
                <w:color w:val="006100"/>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94F9C19"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0E24533C" w14:textId="77777777" w:rsidR="00836F11" w:rsidRPr="00836F11" w:rsidRDefault="00836F11" w:rsidP="00836F11">
            <w:pPr>
              <w:jc w:val="center"/>
              <w:rPr>
                <w:rFonts w:ascii="Calibri" w:hAnsi="Calibri" w:cs="Calibri"/>
                <w:color w:val="006100"/>
                <w:sz w:val="20"/>
                <w:szCs w:val="20"/>
              </w:rPr>
            </w:pPr>
            <w:r w:rsidRPr="00836F11">
              <w:rPr>
                <w:rFonts w:ascii="Calibri" w:hAnsi="Calibri" w:cs="Calibri"/>
                <w:color w:val="00610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52442137" w14:textId="7032A66E" w:rsidR="00836F11" w:rsidRDefault="00836F11">
      <w:pPr>
        <w:rPr>
          <w:rFonts w:asciiTheme="majorHAnsi" w:hAnsiTheme="majorHAnsi" w:cstheme="majorHAnsi"/>
        </w:rPr>
      </w:pPr>
      <w:r>
        <w:rPr>
          <w:rFonts w:asciiTheme="majorHAnsi" w:hAnsiTheme="majorHAnsi" w:cstheme="majorHAnsi"/>
        </w:rPr>
        <w:br w:type="page"/>
      </w: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0CC233C"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male assembly</w:t>
      </w:r>
      <w:r w:rsidRPr="00A951B3">
        <w:rPr>
          <w:rFonts w:asciiTheme="majorHAnsi" w:hAnsiTheme="majorHAnsi" w:cstheme="majorHAnsi"/>
        </w:rPr>
        <w:t xml:space="preserve">. Location on the x axis and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10</m:t>
                </m:r>
                <m:ctrlPr>
                  <w:rPr>
                    <w:rFonts w:ascii="Cambria Math" w:hAnsi="Cambria Math" w:cstheme="majorHAnsi"/>
                  </w:rPr>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k-mer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xml:space="preserve">, where f = female k-mer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12E58A23">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k-mer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7C5D0041"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Pr>
          <w:rFonts w:asciiTheme="majorHAnsi" w:hAnsiTheme="majorHAnsi" w:cstheme="majorHAnsi"/>
        </w:rPr>
        <w:t>of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77777777"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5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 shows slope of one-to-one abundance between female and male abundances.</w:t>
      </w:r>
      <w:r w:rsidRPr="00A951B3">
        <w:rPr>
          <w:rFonts w:asciiTheme="majorHAnsi" w:hAnsiTheme="majorHAnsi" w:cstheme="majorHAnsi"/>
        </w:rPr>
        <w:t xml:space="preserve"> </w:t>
      </w:r>
      <w:r w:rsidR="00E17F08">
        <w:rPr>
          <w:rFonts w:asciiTheme="majorHAnsi" w:hAnsiTheme="majorHAnsi" w:cstheme="majorHAnsi"/>
        </w:rPr>
        <w:t xml:space="preserve">Right </w:t>
      </w:r>
      <w:proofErr w:type="gramStart"/>
      <w:r w:rsidR="00E17F08">
        <w:rPr>
          <w:rFonts w:asciiTheme="majorHAnsi" w:hAnsiTheme="majorHAnsi" w:cstheme="majorHAnsi"/>
        </w:rPr>
        <w:t>plot</w:t>
      </w:r>
      <w:proofErr w:type="gramEnd"/>
      <w:r w:rsidR="00E17F08">
        <w:rPr>
          <w:rFonts w:asciiTheme="majorHAnsi" w:hAnsiTheme="majorHAnsi" w:cstheme="majorHAnsi"/>
        </w:rPr>
        <w:t xml:space="preserve"> show all contigs, while the left plot is zoomed in to better visualize 44 contigs with k-mer abundances contained in male sequencing data but zero k-mer abundance in female sequencing data. </w:t>
      </w:r>
      <w:r w:rsidR="003E19F2" w:rsidRPr="00A951B3">
        <w:rPr>
          <w:rFonts w:asciiTheme="majorHAnsi" w:hAnsiTheme="majorHAnsi" w:cstheme="majorHAnsi"/>
        </w:rPr>
        <w:t>This indicates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53D2FE43" w14:textId="77777777" w:rsidR="00CB5BB5" w:rsidRPr="00CB5BB5" w:rsidRDefault="00E17F08" w:rsidP="00CB5BB5">
      <w:pPr>
        <w:pStyle w:val="Bibliography"/>
      </w:pPr>
      <w:r>
        <w:rPr>
          <w:rFonts w:asciiTheme="majorHAnsi" w:hAnsiTheme="majorHAnsi" w:cstheme="majorHAnsi"/>
        </w:rPr>
        <w:fldChar w:fldCharType="begin"/>
      </w:r>
      <w:r w:rsidR="00CB5BB5">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CB5BB5" w:rsidRPr="00CB5BB5">
        <w:t xml:space="preserve">Ali, O. A., O’Rourke, S. M., Amish, S. J., Meek, M. H., </w:t>
      </w:r>
      <w:proofErr w:type="spellStart"/>
      <w:r w:rsidR="00CB5BB5" w:rsidRPr="00CB5BB5">
        <w:t>Luikart</w:t>
      </w:r>
      <w:proofErr w:type="spellEnd"/>
      <w:r w:rsidR="00CB5BB5" w:rsidRPr="00CB5BB5">
        <w:t xml:space="preserve">, G., </w:t>
      </w:r>
      <w:proofErr w:type="spellStart"/>
      <w:r w:rsidR="00CB5BB5" w:rsidRPr="00CB5BB5">
        <w:t>Jeffres</w:t>
      </w:r>
      <w:proofErr w:type="spellEnd"/>
      <w:r w:rsidR="00CB5BB5" w:rsidRPr="00CB5BB5">
        <w:t xml:space="preserve">, C., &amp; Miller, M. R. (2016). Rad capture (Rapture): Flexible and efficient sequence-based genotyping. </w:t>
      </w:r>
      <w:r w:rsidR="00CB5BB5" w:rsidRPr="00CB5BB5">
        <w:rPr>
          <w:i/>
          <w:iCs/>
        </w:rPr>
        <w:t>Genetics</w:t>
      </w:r>
      <w:r w:rsidR="00CB5BB5" w:rsidRPr="00CB5BB5">
        <w:t xml:space="preserve">, </w:t>
      </w:r>
      <w:r w:rsidR="00CB5BB5" w:rsidRPr="00CB5BB5">
        <w:rPr>
          <w:i/>
          <w:iCs/>
        </w:rPr>
        <w:t>202</w:t>
      </w:r>
      <w:r w:rsidR="00CB5BB5" w:rsidRPr="00CB5BB5">
        <w:t>(2), 389–400. https://doi.org/10.1534/genetics.115.183665</w:t>
      </w:r>
    </w:p>
    <w:p w14:paraId="607135CB" w14:textId="77777777" w:rsidR="00CB5BB5" w:rsidRPr="00CB5BB5" w:rsidRDefault="00CB5BB5" w:rsidP="00CB5BB5">
      <w:pPr>
        <w:pStyle w:val="Bibliography"/>
      </w:pPr>
      <w:proofErr w:type="spellStart"/>
      <w:r w:rsidRPr="00CB5BB5">
        <w:t>Altschul</w:t>
      </w:r>
      <w:proofErr w:type="spellEnd"/>
      <w:r w:rsidRPr="00CB5BB5">
        <w:t xml:space="preserve">, S. F., Gish, W., Miller, W., Myers, E. W., &amp; Lipman, D. J. (1990). Basic Local Alignment Search Tool. </w:t>
      </w:r>
      <w:r w:rsidRPr="00CB5BB5">
        <w:rPr>
          <w:i/>
          <w:iCs/>
        </w:rPr>
        <w:t>Journal of Molecular Biology</w:t>
      </w:r>
      <w:r w:rsidRPr="00CB5BB5">
        <w:t xml:space="preserve">, </w:t>
      </w:r>
      <w:r w:rsidRPr="00CB5BB5">
        <w:rPr>
          <w:i/>
          <w:iCs/>
        </w:rPr>
        <w:t>215</w:t>
      </w:r>
      <w:r w:rsidRPr="00CB5BB5">
        <w:t>(3), 403–410. https://doi.org/10.1016/S0022-2836(05)80360-2</w:t>
      </w:r>
    </w:p>
    <w:p w14:paraId="72298456" w14:textId="77777777" w:rsidR="00CB5BB5" w:rsidRPr="00CB5BB5" w:rsidRDefault="00CB5BB5" w:rsidP="00CB5BB5">
      <w:pPr>
        <w:pStyle w:val="Bibliography"/>
      </w:pPr>
      <w:proofErr w:type="spellStart"/>
      <w:r w:rsidRPr="00CB5BB5">
        <w:t>Bachtrog</w:t>
      </w:r>
      <w:proofErr w:type="spellEnd"/>
      <w:r w:rsidRPr="00CB5BB5">
        <w:t xml:space="preserve">, D., Perrin, N., Ming, R., Valenzuela, N., </w:t>
      </w:r>
      <w:proofErr w:type="spellStart"/>
      <w:r w:rsidRPr="00CB5BB5">
        <w:t>Mayrose</w:t>
      </w:r>
      <w:proofErr w:type="spellEnd"/>
      <w:r w:rsidRPr="00CB5BB5">
        <w:t xml:space="preserve">, I., </w:t>
      </w:r>
      <w:proofErr w:type="spellStart"/>
      <w:r w:rsidRPr="00CB5BB5">
        <w:t>Peichel</w:t>
      </w:r>
      <w:proofErr w:type="spellEnd"/>
      <w:r w:rsidRPr="00CB5BB5">
        <w:t xml:space="preserve">, C. L., Hahn, M. W., Ashman, T.-L., </w:t>
      </w:r>
      <w:proofErr w:type="spellStart"/>
      <w:r w:rsidRPr="00CB5BB5">
        <w:t>Vamosi</w:t>
      </w:r>
      <w:proofErr w:type="spellEnd"/>
      <w:r w:rsidRPr="00CB5BB5">
        <w:t xml:space="preserve">, J. C., Ross, L., Kirkpatrick, M., Kitano, J., Otto, S. P., &amp; </w:t>
      </w:r>
      <w:proofErr w:type="spellStart"/>
      <w:r w:rsidRPr="00CB5BB5">
        <w:t>Mank</w:t>
      </w:r>
      <w:proofErr w:type="spellEnd"/>
      <w:r w:rsidRPr="00CB5BB5">
        <w:t xml:space="preserve">, J. E. (2014). Sex Determination: Why So Many Ways of Doing It? </w:t>
      </w:r>
      <w:proofErr w:type="spellStart"/>
      <w:r w:rsidRPr="00CB5BB5">
        <w:rPr>
          <w:i/>
          <w:iCs/>
        </w:rPr>
        <w:t>PLoS</w:t>
      </w:r>
      <w:proofErr w:type="spellEnd"/>
      <w:r w:rsidRPr="00CB5BB5">
        <w:rPr>
          <w:i/>
          <w:iCs/>
        </w:rPr>
        <w:t xml:space="preserve"> Biology</w:t>
      </w:r>
      <w:r w:rsidRPr="00CB5BB5">
        <w:t xml:space="preserve">, </w:t>
      </w:r>
      <w:r w:rsidRPr="00CB5BB5">
        <w:rPr>
          <w:i/>
          <w:iCs/>
        </w:rPr>
        <w:t>12</w:t>
      </w:r>
      <w:r w:rsidRPr="00CB5BB5">
        <w:t>(7), e1001899–e1001899. https://doi.org/10.1371/journal.pbio.1001899</w:t>
      </w:r>
    </w:p>
    <w:p w14:paraId="3DC6BE0B" w14:textId="77777777" w:rsidR="00CB5BB5" w:rsidRPr="00CB5BB5" w:rsidRDefault="00CB5BB5" w:rsidP="00CB5BB5">
      <w:pPr>
        <w:pStyle w:val="Bibliography"/>
      </w:pPr>
      <w:proofErr w:type="spellStart"/>
      <w:r w:rsidRPr="00CB5BB5">
        <w:t>Baroiller</w:t>
      </w:r>
      <w:proofErr w:type="spellEnd"/>
      <w:r w:rsidRPr="00CB5BB5">
        <w:t xml:space="preserve">, J.-F., &amp; </w:t>
      </w:r>
      <w:proofErr w:type="spellStart"/>
      <w:r w:rsidRPr="00CB5BB5">
        <w:t>D’Cotta</w:t>
      </w:r>
      <w:proofErr w:type="spellEnd"/>
      <w:r w:rsidRPr="00CB5BB5">
        <w:t xml:space="preserve">, H. (2016). The Reversible Sex of Gonochoristic Fish: Insights and Consequences. </w:t>
      </w:r>
      <w:r w:rsidRPr="00CB5BB5">
        <w:rPr>
          <w:i/>
          <w:iCs/>
        </w:rPr>
        <w:t>Sexual Development</w:t>
      </w:r>
      <w:r w:rsidRPr="00CB5BB5">
        <w:t xml:space="preserve">, </w:t>
      </w:r>
      <w:r w:rsidRPr="00CB5BB5">
        <w:rPr>
          <w:i/>
          <w:iCs/>
        </w:rPr>
        <w:t>10</w:t>
      </w:r>
      <w:r w:rsidRPr="00CB5BB5">
        <w:t>, 242–266.</w:t>
      </w:r>
    </w:p>
    <w:p w14:paraId="0C758DEE" w14:textId="77777777" w:rsidR="00CB5BB5" w:rsidRPr="00CB5BB5" w:rsidRDefault="00CB5BB5" w:rsidP="00CB5BB5">
      <w:pPr>
        <w:pStyle w:val="Bibliography"/>
      </w:pPr>
      <w:proofErr w:type="spellStart"/>
      <w:r w:rsidRPr="00CB5BB5">
        <w:t>Baroiller</w:t>
      </w:r>
      <w:proofErr w:type="spellEnd"/>
      <w:r w:rsidRPr="00CB5BB5">
        <w:t xml:space="preserve">, J.-F., </w:t>
      </w:r>
      <w:proofErr w:type="spellStart"/>
      <w:r w:rsidRPr="00CB5BB5">
        <w:t>Guiguen</w:t>
      </w:r>
      <w:proofErr w:type="spellEnd"/>
      <w:r w:rsidRPr="00CB5BB5">
        <w:t xml:space="preserve">, Y., &amp; </w:t>
      </w:r>
      <w:proofErr w:type="spellStart"/>
      <w:r w:rsidRPr="00CB5BB5">
        <w:t>Fostier</w:t>
      </w:r>
      <w:proofErr w:type="spellEnd"/>
      <w:r w:rsidRPr="00CB5BB5">
        <w:t xml:space="preserve">, A. (1999). Endocrine and environmental aspects of sex differentiation in fish. </w:t>
      </w:r>
      <w:r w:rsidRPr="00CB5BB5">
        <w:rPr>
          <w:i/>
          <w:iCs/>
        </w:rPr>
        <w:t>Cellular and Molecular Life Sciences</w:t>
      </w:r>
      <w:r w:rsidRPr="00CB5BB5">
        <w:t xml:space="preserve">, </w:t>
      </w:r>
      <w:r w:rsidRPr="00CB5BB5">
        <w:rPr>
          <w:i/>
          <w:iCs/>
        </w:rPr>
        <w:t>55</w:t>
      </w:r>
      <w:r w:rsidRPr="00CB5BB5">
        <w:t>, 910–931. https://doi.org/10.1007/978-3-0348-7781-7_9</w:t>
      </w:r>
    </w:p>
    <w:p w14:paraId="14D2A673" w14:textId="77777777" w:rsidR="00CB5BB5" w:rsidRPr="00CB5BB5" w:rsidRDefault="00CB5BB5" w:rsidP="00CB5BB5">
      <w:pPr>
        <w:pStyle w:val="Bibliography"/>
      </w:pPr>
      <w:r w:rsidRPr="00CB5BB5">
        <w:t xml:space="preserve">Bhattacharya, I., &amp; Modi, D. (2021). Sex Determination in Teleost Fish. In J. K. </w:t>
      </w:r>
      <w:proofErr w:type="spellStart"/>
      <w:r w:rsidRPr="00CB5BB5">
        <w:t>Sundaray</w:t>
      </w:r>
      <w:proofErr w:type="spellEnd"/>
      <w:r w:rsidRPr="00CB5BB5">
        <w:t xml:space="preserve">, M. A. Rather, S. Kumar, &amp; D. Agarwal (Eds.), </w:t>
      </w:r>
      <w:r w:rsidRPr="00CB5BB5">
        <w:rPr>
          <w:i/>
          <w:iCs/>
        </w:rPr>
        <w:t>Recent updates in molecular Endocrinology and Reproductive Physiology of Fish</w:t>
      </w:r>
      <w:r w:rsidRPr="00CB5BB5">
        <w:t xml:space="preserve"> (pp. 121–138). Springer Singapore. https://doi.org/10.1007/978-981-15-8369-8_9</w:t>
      </w:r>
    </w:p>
    <w:p w14:paraId="70484C16" w14:textId="77777777" w:rsidR="00CB5BB5" w:rsidRPr="00CB5BB5" w:rsidRDefault="00CB5BB5" w:rsidP="00CB5BB5">
      <w:pPr>
        <w:pStyle w:val="Bibliography"/>
      </w:pPr>
      <w:r w:rsidRPr="00CB5BB5">
        <w:t xml:space="preserve">Brown, C. T., &amp; </w:t>
      </w:r>
      <w:proofErr w:type="spellStart"/>
      <w:r w:rsidRPr="00CB5BB5">
        <w:t>Irber</w:t>
      </w:r>
      <w:proofErr w:type="spellEnd"/>
      <w:r w:rsidRPr="00CB5BB5">
        <w:t xml:space="preserve">, L. (2016). </w:t>
      </w:r>
      <w:proofErr w:type="spellStart"/>
      <w:r w:rsidRPr="00CB5BB5">
        <w:t>sourmash</w:t>
      </w:r>
      <w:proofErr w:type="spellEnd"/>
      <w:r w:rsidRPr="00CB5BB5">
        <w:t xml:space="preserve">: A library for </w:t>
      </w:r>
      <w:proofErr w:type="spellStart"/>
      <w:r w:rsidRPr="00CB5BB5">
        <w:t>MinHash</w:t>
      </w:r>
      <w:proofErr w:type="spellEnd"/>
      <w:r w:rsidRPr="00CB5BB5">
        <w:t xml:space="preserve"> sketching of DNA. </w:t>
      </w:r>
      <w:r w:rsidRPr="00CB5BB5">
        <w:rPr>
          <w:i/>
          <w:iCs/>
        </w:rPr>
        <w:t xml:space="preserve">The Journal of </w:t>
      </w:r>
      <w:proofErr w:type="gramStart"/>
      <w:r w:rsidRPr="00CB5BB5">
        <w:rPr>
          <w:i/>
          <w:iCs/>
        </w:rPr>
        <w:t>Open Source</w:t>
      </w:r>
      <w:proofErr w:type="gramEnd"/>
      <w:r w:rsidRPr="00CB5BB5">
        <w:rPr>
          <w:i/>
          <w:iCs/>
        </w:rPr>
        <w:t xml:space="preserve"> Software</w:t>
      </w:r>
      <w:r w:rsidRPr="00CB5BB5">
        <w:t xml:space="preserve">, </w:t>
      </w:r>
      <w:r w:rsidRPr="00CB5BB5">
        <w:rPr>
          <w:i/>
          <w:iCs/>
        </w:rPr>
        <w:t>1</w:t>
      </w:r>
      <w:r w:rsidRPr="00CB5BB5">
        <w:t>(5), 27. https://doi.org/10.21105/joss.00027</w:t>
      </w:r>
    </w:p>
    <w:p w14:paraId="209BDEAE" w14:textId="77777777" w:rsidR="00CB5BB5" w:rsidRPr="00CB5BB5" w:rsidRDefault="00CB5BB5" w:rsidP="00CB5BB5">
      <w:pPr>
        <w:pStyle w:val="Bibliography"/>
      </w:pPr>
      <w:r w:rsidRPr="00CB5BB5">
        <w:lastRenderedPageBreak/>
        <w:t xml:space="preserve">Carroll, R. L. (1997). </w:t>
      </w:r>
      <w:r w:rsidRPr="00CB5BB5">
        <w:rPr>
          <w:i/>
          <w:iCs/>
        </w:rPr>
        <w:t>Vertebrate Paleontology and Evolution</w:t>
      </w:r>
      <w:r w:rsidRPr="00CB5BB5">
        <w:t xml:space="preserve"> (7th ed.). W.H. Freeman and Company.</w:t>
      </w:r>
    </w:p>
    <w:p w14:paraId="16BA8843" w14:textId="77777777" w:rsidR="00CB5BB5" w:rsidRPr="00CB5BB5" w:rsidRDefault="00CB5BB5" w:rsidP="00CB5BB5">
      <w:pPr>
        <w:pStyle w:val="Bibliography"/>
      </w:pPr>
      <w:r w:rsidRPr="00CB5BB5">
        <w:t xml:space="preserve">Conover, D. O., &amp; Kynard, B. E. (2013). </w:t>
      </w:r>
      <w:r w:rsidRPr="00CB5BB5">
        <w:rPr>
          <w:i/>
          <w:iCs/>
        </w:rPr>
        <w:t xml:space="preserve">Environmental Sex Determination: Interaction of Temperature and Genotype in a Fish Environmental Sex </w:t>
      </w:r>
      <w:proofErr w:type="spellStart"/>
      <w:r w:rsidRPr="00CB5BB5">
        <w:rPr>
          <w:i/>
          <w:iCs/>
        </w:rPr>
        <w:t>Determinaffon</w:t>
      </w:r>
      <w:proofErr w:type="spellEnd"/>
      <w:r w:rsidRPr="00CB5BB5">
        <w:rPr>
          <w:i/>
          <w:iCs/>
        </w:rPr>
        <w:t>: Interaction of Temperature and Genotype in a Fish</w:t>
      </w:r>
      <w:r w:rsidRPr="00CB5BB5">
        <w:t xml:space="preserve">. </w:t>
      </w:r>
      <w:r w:rsidRPr="00CB5BB5">
        <w:rPr>
          <w:i/>
          <w:iCs/>
        </w:rPr>
        <w:t>213</w:t>
      </w:r>
      <w:r w:rsidRPr="00CB5BB5">
        <w:t>(4507), 577–579.</w:t>
      </w:r>
    </w:p>
    <w:p w14:paraId="0D0A3E05" w14:textId="77777777" w:rsidR="00CB5BB5" w:rsidRPr="00CB5BB5" w:rsidRDefault="00CB5BB5" w:rsidP="00CB5BB5">
      <w:pPr>
        <w:pStyle w:val="Bibliography"/>
      </w:pPr>
      <w:proofErr w:type="spellStart"/>
      <w:r w:rsidRPr="00CB5BB5">
        <w:t>Danecek</w:t>
      </w:r>
      <w:proofErr w:type="spellEnd"/>
      <w:r w:rsidRPr="00CB5BB5">
        <w:t xml:space="preserve">, P., </w:t>
      </w:r>
      <w:proofErr w:type="spellStart"/>
      <w:r w:rsidRPr="00CB5BB5">
        <w:t>Auton</w:t>
      </w:r>
      <w:proofErr w:type="spellEnd"/>
      <w:r w:rsidRPr="00CB5BB5">
        <w:t xml:space="preserve">, A., </w:t>
      </w:r>
      <w:proofErr w:type="spellStart"/>
      <w:r w:rsidRPr="00CB5BB5">
        <w:t>Abecasis</w:t>
      </w:r>
      <w:proofErr w:type="spellEnd"/>
      <w:r w:rsidRPr="00CB5BB5">
        <w:t xml:space="preserve">, G., Albers, C. A., Banks, E., </w:t>
      </w:r>
      <w:proofErr w:type="spellStart"/>
      <w:r w:rsidRPr="00CB5BB5">
        <w:t>DePristo</w:t>
      </w:r>
      <w:proofErr w:type="spellEnd"/>
      <w:r w:rsidRPr="00CB5BB5">
        <w:t xml:space="preserve">, M. A., </w:t>
      </w:r>
      <w:proofErr w:type="spellStart"/>
      <w:r w:rsidRPr="00CB5BB5">
        <w:t>Handsaker</w:t>
      </w:r>
      <w:proofErr w:type="spellEnd"/>
      <w:r w:rsidRPr="00CB5BB5">
        <w:t xml:space="preserve">, R. E., </w:t>
      </w:r>
      <w:proofErr w:type="spellStart"/>
      <w:r w:rsidRPr="00CB5BB5">
        <w:t>Lunter</w:t>
      </w:r>
      <w:proofErr w:type="spellEnd"/>
      <w:r w:rsidRPr="00CB5BB5">
        <w:t xml:space="preserve">, G., Marth, G. T., Sherry, S. T., </w:t>
      </w:r>
      <w:proofErr w:type="spellStart"/>
      <w:r w:rsidRPr="00CB5BB5">
        <w:t>McVean</w:t>
      </w:r>
      <w:proofErr w:type="spellEnd"/>
      <w:r w:rsidRPr="00CB5BB5">
        <w:t xml:space="preserve">, G., Durbin, R., &amp; 1000 Genomes Project Analysis Group. (2011). The variant call format and </w:t>
      </w:r>
      <w:proofErr w:type="spellStart"/>
      <w:r w:rsidRPr="00CB5BB5">
        <w:t>VCFtools</w:t>
      </w:r>
      <w:proofErr w:type="spellEnd"/>
      <w:r w:rsidRPr="00CB5BB5">
        <w:t xml:space="preserve">. </w:t>
      </w:r>
      <w:r w:rsidRPr="00CB5BB5">
        <w:rPr>
          <w:i/>
          <w:iCs/>
        </w:rPr>
        <w:t>Bioinformatics</w:t>
      </w:r>
      <w:r w:rsidRPr="00CB5BB5">
        <w:t xml:space="preserve">, </w:t>
      </w:r>
      <w:r w:rsidRPr="00CB5BB5">
        <w:rPr>
          <w:i/>
          <w:iCs/>
        </w:rPr>
        <w:t>27</w:t>
      </w:r>
      <w:r w:rsidRPr="00CB5BB5">
        <w:t>(15), 2156–2158. https://doi.org/10.1093/bioinformatics/btr330</w:t>
      </w:r>
    </w:p>
    <w:p w14:paraId="5CFA0AD3" w14:textId="77777777" w:rsidR="00CB5BB5" w:rsidRPr="00CB5BB5" w:rsidRDefault="00CB5BB5" w:rsidP="00CB5BB5">
      <w:pPr>
        <w:pStyle w:val="Bibliography"/>
      </w:pPr>
      <w:proofErr w:type="spellStart"/>
      <w:r w:rsidRPr="00CB5BB5">
        <w:t>Danecek</w:t>
      </w:r>
      <w:proofErr w:type="spellEnd"/>
      <w:r w:rsidRPr="00CB5BB5">
        <w:t xml:space="preserve">, P., </w:t>
      </w:r>
      <w:proofErr w:type="spellStart"/>
      <w:r w:rsidRPr="00CB5BB5">
        <w:t>Bonfield</w:t>
      </w:r>
      <w:proofErr w:type="spellEnd"/>
      <w:r w:rsidRPr="00CB5BB5">
        <w:t xml:space="preserve">, J. K., Liddle, J., Marshall, J., Ohan, V., Pollard, M. O., </w:t>
      </w:r>
      <w:proofErr w:type="spellStart"/>
      <w:r w:rsidRPr="00CB5BB5">
        <w:t>Whitwham</w:t>
      </w:r>
      <w:proofErr w:type="spellEnd"/>
      <w:r w:rsidRPr="00CB5BB5">
        <w:t xml:space="preserve">, A., Keane, T., McCarthy, S. A., Davies, R. M., &amp; Li, H. (2021). Twelve years of </w:t>
      </w:r>
      <w:proofErr w:type="spellStart"/>
      <w:r w:rsidRPr="00CB5BB5">
        <w:t>SAMtools</w:t>
      </w:r>
      <w:proofErr w:type="spellEnd"/>
      <w:r w:rsidRPr="00CB5BB5">
        <w:t xml:space="preserve"> and </w:t>
      </w:r>
      <w:proofErr w:type="spellStart"/>
      <w:r w:rsidRPr="00CB5BB5">
        <w:t>BCFtools</w:t>
      </w:r>
      <w:proofErr w:type="spellEnd"/>
      <w:r w:rsidRPr="00CB5BB5">
        <w:t xml:space="preserve">. </w:t>
      </w:r>
      <w:proofErr w:type="spellStart"/>
      <w:r w:rsidRPr="00CB5BB5">
        <w:rPr>
          <w:i/>
          <w:iCs/>
        </w:rPr>
        <w:t>GigaScience</w:t>
      </w:r>
      <w:proofErr w:type="spellEnd"/>
      <w:r w:rsidRPr="00CB5BB5">
        <w:t xml:space="preserve">, </w:t>
      </w:r>
      <w:r w:rsidRPr="00CB5BB5">
        <w:rPr>
          <w:i/>
          <w:iCs/>
        </w:rPr>
        <w:t>10</w:t>
      </w:r>
      <w:r w:rsidRPr="00CB5BB5">
        <w:t>(2), giab008. https://doi.org/10.1093/gigascience/giab008</w:t>
      </w:r>
    </w:p>
    <w:p w14:paraId="7F7E25A7" w14:textId="77777777" w:rsidR="00CB5BB5" w:rsidRPr="00CB5BB5" w:rsidRDefault="00CB5BB5" w:rsidP="00CB5BB5">
      <w:pPr>
        <w:pStyle w:val="Bibliography"/>
      </w:pPr>
      <w:r w:rsidRPr="00CB5BB5">
        <w:t xml:space="preserve">Devlin, R. H., &amp; </w:t>
      </w:r>
      <w:proofErr w:type="spellStart"/>
      <w:r w:rsidRPr="00CB5BB5">
        <w:t>Nagahama</w:t>
      </w:r>
      <w:proofErr w:type="spellEnd"/>
      <w:r w:rsidRPr="00CB5BB5">
        <w:t xml:space="preserve">, Y. (2002). Sex determination and sex differentiation in fish: An overview of genetic, physiological, and environmental influences. </w:t>
      </w:r>
      <w:r w:rsidRPr="00CB5BB5">
        <w:rPr>
          <w:i/>
          <w:iCs/>
        </w:rPr>
        <w:t>Aquaculture</w:t>
      </w:r>
      <w:r w:rsidRPr="00CB5BB5">
        <w:t xml:space="preserve">, </w:t>
      </w:r>
      <w:r w:rsidRPr="00CB5BB5">
        <w:rPr>
          <w:i/>
          <w:iCs/>
        </w:rPr>
        <w:t>208</w:t>
      </w:r>
      <w:r w:rsidRPr="00CB5BB5">
        <w:t>(3–4), 191–364. https://doi.org/10.1016/S0044-8486(02)00057-1</w:t>
      </w:r>
    </w:p>
    <w:p w14:paraId="2577722D" w14:textId="77777777" w:rsidR="00CB5BB5" w:rsidRPr="00CB5BB5" w:rsidRDefault="00CB5BB5" w:rsidP="00CB5BB5">
      <w:pPr>
        <w:pStyle w:val="Bibliography"/>
      </w:pPr>
      <w:proofErr w:type="spellStart"/>
      <w:r w:rsidRPr="00CB5BB5">
        <w:t>Geffroy</w:t>
      </w:r>
      <w:proofErr w:type="spellEnd"/>
      <w:r w:rsidRPr="00CB5BB5">
        <w:t xml:space="preserve">, B., &amp; </w:t>
      </w:r>
      <w:proofErr w:type="spellStart"/>
      <w:r w:rsidRPr="00CB5BB5">
        <w:t>Wedekind</w:t>
      </w:r>
      <w:proofErr w:type="spellEnd"/>
      <w:r w:rsidRPr="00CB5BB5">
        <w:t xml:space="preserve">, C. (2020). Effects of global warming on sex ratios in fishes. </w:t>
      </w:r>
      <w:r w:rsidRPr="00CB5BB5">
        <w:rPr>
          <w:i/>
          <w:iCs/>
        </w:rPr>
        <w:t>Journal of Fish Biology</w:t>
      </w:r>
      <w:r w:rsidRPr="00CB5BB5">
        <w:t xml:space="preserve">, </w:t>
      </w:r>
      <w:r w:rsidRPr="00CB5BB5">
        <w:rPr>
          <w:i/>
          <w:iCs/>
        </w:rPr>
        <w:t>97</w:t>
      </w:r>
      <w:r w:rsidRPr="00CB5BB5">
        <w:t>(3), 596–606. https://doi.org/10.1111/jfb.14429</w:t>
      </w:r>
    </w:p>
    <w:p w14:paraId="72640196" w14:textId="77777777" w:rsidR="00CB5BB5" w:rsidRPr="00CB5BB5" w:rsidRDefault="00CB5BB5" w:rsidP="00CB5BB5">
      <w:pPr>
        <w:pStyle w:val="Bibliography"/>
      </w:pPr>
      <w:r w:rsidRPr="00CB5BB5">
        <w:t xml:space="preserve">Gilpin, M. E., &amp; Soule, M. E. (1986). Viable Populations for Conservation. In </w:t>
      </w:r>
      <w:r w:rsidRPr="00CB5BB5">
        <w:rPr>
          <w:i/>
          <w:iCs/>
        </w:rPr>
        <w:t>Minimum viable populations: Processes of species extinction</w:t>
      </w:r>
      <w:r w:rsidRPr="00CB5BB5">
        <w:t>. Cambridge University Press.</w:t>
      </w:r>
    </w:p>
    <w:p w14:paraId="019DBE26" w14:textId="77777777" w:rsidR="00CB5BB5" w:rsidRPr="00CB5BB5" w:rsidRDefault="00CB5BB5" w:rsidP="00CB5BB5">
      <w:pPr>
        <w:pStyle w:val="Bibliography"/>
      </w:pPr>
      <w:r w:rsidRPr="00CB5BB5">
        <w:t xml:space="preserve">Grayson, P., Wright, A., </w:t>
      </w:r>
      <w:proofErr w:type="spellStart"/>
      <w:r w:rsidRPr="00CB5BB5">
        <w:t>Garroway</w:t>
      </w:r>
      <w:proofErr w:type="spellEnd"/>
      <w:r w:rsidRPr="00CB5BB5">
        <w:t xml:space="preserve">, C. J., &amp; Docker, M. F. (2022). </w:t>
      </w:r>
      <w:r w:rsidRPr="00CB5BB5">
        <w:rPr>
          <w:i/>
          <w:iCs/>
        </w:rPr>
        <w:t>SexFindR: A computational workflow to identify young and old sex chromosomes</w:t>
      </w:r>
      <w:r w:rsidRPr="00CB5BB5">
        <w:t>. https://doi.org/10.1101/2022.02.21.481346</w:t>
      </w:r>
    </w:p>
    <w:p w14:paraId="1B946597" w14:textId="77777777" w:rsidR="00CB5BB5" w:rsidRPr="00CB5BB5" w:rsidRDefault="00CB5BB5" w:rsidP="00CB5BB5">
      <w:pPr>
        <w:pStyle w:val="Bibliography"/>
      </w:pPr>
      <w:r w:rsidRPr="00CB5BB5">
        <w:lastRenderedPageBreak/>
        <w:t xml:space="preserve">Hutchings, J. A., &amp; Gerber, L. (2002). Sex–biased dispersal in a salmonid fish. </w:t>
      </w:r>
      <w:r w:rsidRPr="00CB5BB5">
        <w:rPr>
          <w:i/>
          <w:iCs/>
        </w:rPr>
        <w:t>Proceedings of the Royal Society B: Biological Sciences</w:t>
      </w:r>
      <w:r w:rsidRPr="00CB5BB5">
        <w:t xml:space="preserve">, </w:t>
      </w:r>
      <w:r w:rsidRPr="00CB5BB5">
        <w:rPr>
          <w:i/>
          <w:iCs/>
        </w:rPr>
        <w:t>269</w:t>
      </w:r>
      <w:r w:rsidRPr="00CB5BB5">
        <w:t>, 2487–2493. https://doi.org/10.1098/rspb.2002.2176</w:t>
      </w:r>
    </w:p>
    <w:p w14:paraId="270A04A9" w14:textId="77777777" w:rsidR="00CB5BB5" w:rsidRPr="00CB5BB5" w:rsidRDefault="00CB5BB5" w:rsidP="00CB5BB5">
      <w:pPr>
        <w:pStyle w:val="Bibliography"/>
      </w:pPr>
      <w:r w:rsidRPr="00CB5BB5">
        <w:t xml:space="preserve">Jackman, S. D., Vandervalk, B. P., </w:t>
      </w:r>
      <w:proofErr w:type="spellStart"/>
      <w:r w:rsidRPr="00CB5BB5">
        <w:t>Mohamadi</w:t>
      </w:r>
      <w:proofErr w:type="spellEnd"/>
      <w:r w:rsidRPr="00CB5BB5">
        <w:t xml:space="preserve">, H., Chu, J., Yeo, S., Hammond, S. A., </w:t>
      </w:r>
      <w:proofErr w:type="spellStart"/>
      <w:r w:rsidRPr="00CB5BB5">
        <w:t>Jahesh</w:t>
      </w:r>
      <w:proofErr w:type="spellEnd"/>
      <w:r w:rsidRPr="00CB5BB5">
        <w:t xml:space="preserve">, G., Khan, H., Coombe, L., Warren, R. L., &amp; </w:t>
      </w:r>
      <w:proofErr w:type="spellStart"/>
      <w:r w:rsidRPr="00CB5BB5">
        <w:t>Birol</w:t>
      </w:r>
      <w:proofErr w:type="spellEnd"/>
      <w:r w:rsidRPr="00CB5BB5">
        <w:t xml:space="preserve">, I. (2017). </w:t>
      </w:r>
      <w:proofErr w:type="spellStart"/>
      <w:r w:rsidRPr="00CB5BB5">
        <w:t>ABySS</w:t>
      </w:r>
      <w:proofErr w:type="spellEnd"/>
      <w:r w:rsidRPr="00CB5BB5">
        <w:t xml:space="preserve"> 2.0: Resource-efficient assembly of large genomes using a Bloom filter. </w:t>
      </w:r>
      <w:r w:rsidRPr="00CB5BB5">
        <w:rPr>
          <w:i/>
          <w:iCs/>
        </w:rPr>
        <w:t>Genome Research</w:t>
      </w:r>
      <w:r w:rsidRPr="00CB5BB5">
        <w:t xml:space="preserve">, </w:t>
      </w:r>
      <w:r w:rsidRPr="00CB5BB5">
        <w:rPr>
          <w:i/>
          <w:iCs/>
        </w:rPr>
        <w:t>27</w:t>
      </w:r>
      <w:r w:rsidRPr="00CB5BB5">
        <w:t>(5), 768–777. https://doi.org/10.1101/gr.214346.116</w:t>
      </w:r>
    </w:p>
    <w:p w14:paraId="46618C37" w14:textId="77777777" w:rsidR="00CB5BB5" w:rsidRPr="00CB5BB5" w:rsidRDefault="00CB5BB5" w:rsidP="00CB5BB5">
      <w:pPr>
        <w:pStyle w:val="Bibliography"/>
      </w:pPr>
      <w:proofErr w:type="spellStart"/>
      <w:r w:rsidRPr="00CB5BB5">
        <w:t>Kamiya</w:t>
      </w:r>
      <w:proofErr w:type="spellEnd"/>
      <w:r w:rsidRPr="00CB5BB5">
        <w:t xml:space="preserve">, T., Kai, W., </w:t>
      </w:r>
      <w:proofErr w:type="spellStart"/>
      <w:r w:rsidRPr="00CB5BB5">
        <w:t>Tasumi</w:t>
      </w:r>
      <w:proofErr w:type="spellEnd"/>
      <w:r w:rsidRPr="00CB5BB5">
        <w:t xml:space="preserve">, S., Oka, A., Matsunaga, T., Mizuno, N., Fujita, M., </w:t>
      </w:r>
      <w:proofErr w:type="spellStart"/>
      <w:r w:rsidRPr="00CB5BB5">
        <w:t>Suetake</w:t>
      </w:r>
      <w:proofErr w:type="spellEnd"/>
      <w:r w:rsidRPr="00CB5BB5">
        <w:t xml:space="preserve">, H., Suzuki, S., </w:t>
      </w:r>
      <w:proofErr w:type="spellStart"/>
      <w:r w:rsidRPr="00CB5BB5">
        <w:t>Hosoya</w:t>
      </w:r>
      <w:proofErr w:type="spellEnd"/>
      <w:r w:rsidRPr="00CB5BB5">
        <w:t xml:space="preserve">, S., </w:t>
      </w:r>
      <w:proofErr w:type="spellStart"/>
      <w:r w:rsidRPr="00CB5BB5">
        <w:t>Tohari</w:t>
      </w:r>
      <w:proofErr w:type="spellEnd"/>
      <w:r w:rsidRPr="00CB5BB5">
        <w:t xml:space="preserve">, S., Brenner, S., </w:t>
      </w:r>
      <w:proofErr w:type="spellStart"/>
      <w:r w:rsidRPr="00CB5BB5">
        <w:t>Miyadai</w:t>
      </w:r>
      <w:proofErr w:type="spellEnd"/>
      <w:r w:rsidRPr="00CB5BB5">
        <w:t xml:space="preserve">, T., Venkatesh, B., Suzuki, Y., &amp; Kikuchi, K. (2012). A Trans-Species Missense SNP in Amhr2 Is Associated with Sex Determination in the Tiger Pufferfish, </w:t>
      </w:r>
      <w:proofErr w:type="spellStart"/>
      <w:r w:rsidRPr="00CB5BB5">
        <w:t>Takifugu</w:t>
      </w:r>
      <w:proofErr w:type="spellEnd"/>
      <w:r w:rsidRPr="00CB5BB5">
        <w:t xml:space="preserve"> </w:t>
      </w:r>
      <w:proofErr w:type="spellStart"/>
      <w:r w:rsidRPr="00CB5BB5">
        <w:t>rubripes</w:t>
      </w:r>
      <w:proofErr w:type="spellEnd"/>
      <w:r w:rsidRPr="00CB5BB5">
        <w:t xml:space="preserve"> (Fugu). </w:t>
      </w:r>
      <w:proofErr w:type="spellStart"/>
      <w:r w:rsidRPr="00CB5BB5">
        <w:rPr>
          <w:i/>
          <w:iCs/>
        </w:rPr>
        <w:t>PLoS</w:t>
      </w:r>
      <w:proofErr w:type="spellEnd"/>
      <w:r w:rsidRPr="00CB5BB5">
        <w:rPr>
          <w:i/>
          <w:iCs/>
        </w:rPr>
        <w:t xml:space="preserve"> Genetics</w:t>
      </w:r>
      <w:r w:rsidRPr="00CB5BB5">
        <w:t xml:space="preserve">, </w:t>
      </w:r>
      <w:r w:rsidRPr="00CB5BB5">
        <w:rPr>
          <w:i/>
          <w:iCs/>
        </w:rPr>
        <w:t>8</w:t>
      </w:r>
      <w:r w:rsidRPr="00CB5BB5">
        <w:t>(7), e1002798. https://doi.org/10.1371/journal.pgen.1002798</w:t>
      </w:r>
    </w:p>
    <w:p w14:paraId="274D00BF" w14:textId="77777777" w:rsidR="00CB5BB5" w:rsidRPr="00CB5BB5" w:rsidRDefault="00CB5BB5" w:rsidP="00CB5BB5">
      <w:pPr>
        <w:pStyle w:val="Bibliography"/>
      </w:pPr>
      <w:r w:rsidRPr="00CB5BB5">
        <w:t xml:space="preserve">Kikuchi, K., &amp; Hamaguchi, S. (2013). Novel sex-determining genes in fish and sex chromosome evolution. </w:t>
      </w:r>
      <w:r w:rsidRPr="00CB5BB5">
        <w:rPr>
          <w:i/>
          <w:iCs/>
        </w:rPr>
        <w:t>Developmental Dynamics</w:t>
      </w:r>
      <w:r w:rsidRPr="00CB5BB5">
        <w:t xml:space="preserve">, </w:t>
      </w:r>
      <w:r w:rsidRPr="00CB5BB5">
        <w:rPr>
          <w:i/>
          <w:iCs/>
        </w:rPr>
        <w:t>242</w:t>
      </w:r>
      <w:r w:rsidRPr="00CB5BB5">
        <w:t>(4), 339–353. https://doi.org/10.1002/dvdy.23927</w:t>
      </w:r>
    </w:p>
    <w:p w14:paraId="50226A9D" w14:textId="77777777" w:rsidR="00CB5BB5" w:rsidRPr="00CB5BB5" w:rsidRDefault="00CB5BB5" w:rsidP="00CB5BB5">
      <w:pPr>
        <w:pStyle w:val="Bibliography"/>
      </w:pPr>
      <w:r w:rsidRPr="00CB5BB5">
        <w:t xml:space="preserve">Kobayashi, Y., </w:t>
      </w:r>
      <w:proofErr w:type="spellStart"/>
      <w:r w:rsidRPr="00CB5BB5">
        <w:t>Nagahama</w:t>
      </w:r>
      <w:proofErr w:type="spellEnd"/>
      <w:r w:rsidRPr="00CB5BB5">
        <w:t xml:space="preserve">, Y., &amp; Nakamura, M. (2013). Diversity and Plasticity of Sex Determination and Differentiation in Fishes. </w:t>
      </w:r>
      <w:r w:rsidRPr="00CB5BB5">
        <w:rPr>
          <w:i/>
          <w:iCs/>
        </w:rPr>
        <w:t>Sexual Development</w:t>
      </w:r>
      <w:r w:rsidRPr="00CB5BB5">
        <w:t xml:space="preserve">, </w:t>
      </w:r>
      <w:r w:rsidRPr="00CB5BB5">
        <w:rPr>
          <w:i/>
          <w:iCs/>
        </w:rPr>
        <w:t>7</w:t>
      </w:r>
      <w:r w:rsidRPr="00CB5BB5">
        <w:t>(1–3), 115–125. https://doi.org/10.1159/000342009</w:t>
      </w:r>
    </w:p>
    <w:p w14:paraId="5360F0F6" w14:textId="77777777" w:rsidR="00CB5BB5" w:rsidRPr="00CB5BB5" w:rsidRDefault="00CB5BB5" w:rsidP="00CB5BB5">
      <w:pPr>
        <w:pStyle w:val="Bibliography"/>
      </w:pPr>
      <w:proofErr w:type="spellStart"/>
      <w:r w:rsidRPr="00CB5BB5">
        <w:t>Kokot</w:t>
      </w:r>
      <w:proofErr w:type="spellEnd"/>
      <w:r w:rsidRPr="00CB5BB5">
        <w:t xml:space="preserve">, M., </w:t>
      </w:r>
      <w:proofErr w:type="spellStart"/>
      <w:r w:rsidRPr="00CB5BB5">
        <w:t>Długosz</w:t>
      </w:r>
      <w:proofErr w:type="spellEnd"/>
      <w:r w:rsidRPr="00CB5BB5">
        <w:t xml:space="preserve">, M., &amp; </w:t>
      </w:r>
      <w:proofErr w:type="spellStart"/>
      <w:r w:rsidRPr="00CB5BB5">
        <w:t>Deorowicz</w:t>
      </w:r>
      <w:proofErr w:type="spellEnd"/>
      <w:r w:rsidRPr="00CB5BB5">
        <w:t xml:space="preserve">, S. (2017). KMC 3: Counting and manipulating </w:t>
      </w:r>
      <w:r w:rsidRPr="00CB5BB5">
        <w:rPr>
          <w:i/>
          <w:iCs/>
        </w:rPr>
        <w:t>k</w:t>
      </w:r>
      <w:r w:rsidRPr="00CB5BB5">
        <w:t xml:space="preserve"> -mer statistics. </w:t>
      </w:r>
      <w:r w:rsidRPr="00CB5BB5">
        <w:rPr>
          <w:i/>
          <w:iCs/>
        </w:rPr>
        <w:t>Bioinformatics</w:t>
      </w:r>
      <w:r w:rsidRPr="00CB5BB5">
        <w:t xml:space="preserve">, </w:t>
      </w:r>
      <w:r w:rsidRPr="00CB5BB5">
        <w:rPr>
          <w:i/>
          <w:iCs/>
        </w:rPr>
        <w:t>33</w:t>
      </w:r>
      <w:r w:rsidRPr="00CB5BB5">
        <w:t>(17), 2759–2761. https://doi.org/10.1093/bioinformatics/btx304</w:t>
      </w:r>
    </w:p>
    <w:p w14:paraId="4908E4BC" w14:textId="77777777" w:rsidR="00CB5BB5" w:rsidRPr="00CB5BB5" w:rsidRDefault="00CB5BB5" w:rsidP="00CB5BB5">
      <w:pPr>
        <w:pStyle w:val="Bibliography"/>
      </w:pPr>
      <w:proofErr w:type="spellStart"/>
      <w:r w:rsidRPr="00CB5BB5">
        <w:lastRenderedPageBreak/>
        <w:t>Korneliussen</w:t>
      </w:r>
      <w:proofErr w:type="spellEnd"/>
      <w:r w:rsidRPr="00CB5BB5">
        <w:t xml:space="preserve">, T. S., </w:t>
      </w:r>
      <w:proofErr w:type="spellStart"/>
      <w:r w:rsidRPr="00CB5BB5">
        <w:t>Albrechtsen</w:t>
      </w:r>
      <w:proofErr w:type="spellEnd"/>
      <w:r w:rsidRPr="00CB5BB5">
        <w:t xml:space="preserve">, A., &amp; Nielsen, R. (2014). ANGSD: Analysis of Next Generation Sequencing Data. </w:t>
      </w:r>
      <w:r w:rsidRPr="00CB5BB5">
        <w:rPr>
          <w:i/>
          <w:iCs/>
        </w:rPr>
        <w:t>BMC Bioinformatics</w:t>
      </w:r>
      <w:r w:rsidRPr="00CB5BB5">
        <w:t xml:space="preserve">, </w:t>
      </w:r>
      <w:r w:rsidRPr="00CB5BB5">
        <w:rPr>
          <w:i/>
          <w:iCs/>
        </w:rPr>
        <w:t>15</w:t>
      </w:r>
      <w:r w:rsidRPr="00CB5BB5">
        <w:t>(1), 1–13. https://doi.org/10.1186/s12859-014-0356-4</w:t>
      </w:r>
    </w:p>
    <w:p w14:paraId="753BD231" w14:textId="77777777" w:rsidR="00CB5BB5" w:rsidRPr="00CB5BB5" w:rsidRDefault="00CB5BB5" w:rsidP="00CB5BB5">
      <w:pPr>
        <w:pStyle w:val="Bibliography"/>
      </w:pPr>
      <w:proofErr w:type="spellStart"/>
      <w:r w:rsidRPr="00CB5BB5">
        <w:t>Korpelainen</w:t>
      </w:r>
      <w:proofErr w:type="spellEnd"/>
      <w:r w:rsidRPr="00CB5BB5">
        <w:t xml:space="preserve">, H. (1990). SEX RATIOS AND CONDITIONS REQUIRED FOR ENVIRONMENTAL SEX DETERMINATION IN ANIMALS. </w:t>
      </w:r>
      <w:r w:rsidRPr="00CB5BB5">
        <w:rPr>
          <w:i/>
          <w:iCs/>
        </w:rPr>
        <w:t>Biological Reviews</w:t>
      </w:r>
      <w:r w:rsidRPr="00CB5BB5">
        <w:t xml:space="preserve">, </w:t>
      </w:r>
      <w:r w:rsidRPr="00CB5BB5">
        <w:rPr>
          <w:i/>
          <w:iCs/>
        </w:rPr>
        <w:t>65</w:t>
      </w:r>
      <w:r w:rsidRPr="00CB5BB5">
        <w:t>(2), 147–184. https://doi.org/10.1111/j.1469-185X.1990.tb01187.x</w:t>
      </w:r>
    </w:p>
    <w:p w14:paraId="12FB9019" w14:textId="77777777" w:rsidR="00CB5BB5" w:rsidRPr="00CB5BB5" w:rsidRDefault="00CB5BB5" w:rsidP="00CB5BB5">
      <w:pPr>
        <w:pStyle w:val="Bibliography"/>
      </w:pPr>
      <w:proofErr w:type="spellStart"/>
      <w:r w:rsidRPr="00CB5BB5">
        <w:t>Lande</w:t>
      </w:r>
      <w:proofErr w:type="spellEnd"/>
      <w:r w:rsidRPr="00CB5BB5">
        <w:t xml:space="preserve">, R. (1993). Risks of Population Extinction from Demographic and Environmental Stochasticity and Random Catastrophes. </w:t>
      </w:r>
      <w:r w:rsidRPr="00CB5BB5">
        <w:rPr>
          <w:i/>
          <w:iCs/>
        </w:rPr>
        <w:t>The American Naturalist</w:t>
      </w:r>
      <w:r w:rsidRPr="00CB5BB5">
        <w:t xml:space="preserve">, </w:t>
      </w:r>
      <w:r w:rsidRPr="00CB5BB5">
        <w:rPr>
          <w:i/>
          <w:iCs/>
        </w:rPr>
        <w:t>142</w:t>
      </w:r>
      <w:r w:rsidRPr="00CB5BB5">
        <w:t>(6), 911–927. https://doi.org/10.1086/285580</w:t>
      </w:r>
    </w:p>
    <w:p w14:paraId="57D3D0F1" w14:textId="77777777" w:rsidR="00CB5BB5" w:rsidRPr="00CB5BB5" w:rsidRDefault="00CB5BB5" w:rsidP="00CB5BB5">
      <w:pPr>
        <w:pStyle w:val="Bibliography"/>
      </w:pPr>
      <w:r w:rsidRPr="00CB5BB5">
        <w:t xml:space="preserve">Langmead, B., &amp; </w:t>
      </w:r>
      <w:proofErr w:type="spellStart"/>
      <w:r w:rsidRPr="00CB5BB5">
        <w:t>Salzberg</w:t>
      </w:r>
      <w:proofErr w:type="spellEnd"/>
      <w:r w:rsidRPr="00CB5BB5">
        <w:t xml:space="preserve">, S. L. (2012). Fast gapped-read alignment with Bowtie 2. </w:t>
      </w:r>
      <w:r w:rsidRPr="00CB5BB5">
        <w:rPr>
          <w:i/>
          <w:iCs/>
        </w:rPr>
        <w:t>Nature Methods</w:t>
      </w:r>
      <w:r w:rsidRPr="00CB5BB5">
        <w:t xml:space="preserve">, </w:t>
      </w:r>
      <w:r w:rsidRPr="00CB5BB5">
        <w:rPr>
          <w:i/>
          <w:iCs/>
        </w:rPr>
        <w:t>9</w:t>
      </w:r>
      <w:r w:rsidRPr="00CB5BB5">
        <w:t>(4), 357–359. https://doi.org/10.1038/nmeth.1923</w:t>
      </w:r>
    </w:p>
    <w:p w14:paraId="7403A0CA" w14:textId="77777777" w:rsidR="00CB5BB5" w:rsidRPr="00CB5BB5" w:rsidRDefault="00CB5BB5" w:rsidP="00CB5BB5">
      <w:pPr>
        <w:pStyle w:val="Bibliography"/>
      </w:pPr>
      <w:r w:rsidRPr="00CB5BB5">
        <w:t xml:space="preserve">Li, H., &amp; Durbin, R. (2009). Fast and accurate short read alignment with Burrows-Wheeler transform. </w:t>
      </w:r>
      <w:r w:rsidRPr="00CB5BB5">
        <w:rPr>
          <w:i/>
          <w:iCs/>
        </w:rPr>
        <w:t>Bioinformatics</w:t>
      </w:r>
      <w:r w:rsidRPr="00CB5BB5">
        <w:t xml:space="preserve">, </w:t>
      </w:r>
      <w:r w:rsidRPr="00CB5BB5">
        <w:rPr>
          <w:i/>
          <w:iCs/>
        </w:rPr>
        <w:t>25</w:t>
      </w:r>
      <w:r w:rsidRPr="00CB5BB5">
        <w:t>(14), 1754–1760. https://doi.org/10.1093/bioinformatics/btp324</w:t>
      </w:r>
    </w:p>
    <w:p w14:paraId="4A3C4D29" w14:textId="77777777" w:rsidR="00CB5BB5" w:rsidRPr="00CB5BB5" w:rsidRDefault="00CB5BB5" w:rsidP="00CB5BB5">
      <w:pPr>
        <w:pStyle w:val="Bibliography"/>
      </w:pPr>
      <w:r w:rsidRPr="00CB5BB5">
        <w:t xml:space="preserve">Li, H., </w:t>
      </w:r>
      <w:proofErr w:type="spellStart"/>
      <w:r w:rsidRPr="00CB5BB5">
        <w:t>Handsaker</w:t>
      </w:r>
      <w:proofErr w:type="spellEnd"/>
      <w:r w:rsidRPr="00CB5BB5">
        <w:t xml:space="preserve">, B., </w:t>
      </w:r>
      <w:proofErr w:type="spellStart"/>
      <w:r w:rsidRPr="00CB5BB5">
        <w:t>Wysoker</w:t>
      </w:r>
      <w:proofErr w:type="spellEnd"/>
      <w:r w:rsidRPr="00CB5BB5">
        <w:t xml:space="preserve">, A., Fennell, T., </w:t>
      </w:r>
      <w:proofErr w:type="spellStart"/>
      <w:r w:rsidRPr="00CB5BB5">
        <w:t>Ruan</w:t>
      </w:r>
      <w:proofErr w:type="spellEnd"/>
      <w:r w:rsidRPr="00CB5BB5">
        <w:t xml:space="preserve">, J., Homer, N., Marth, G., </w:t>
      </w:r>
      <w:proofErr w:type="spellStart"/>
      <w:r w:rsidRPr="00CB5BB5">
        <w:t>Abecasis</w:t>
      </w:r>
      <w:proofErr w:type="spellEnd"/>
      <w:r w:rsidRPr="00CB5BB5">
        <w:t xml:space="preserve">, G., &amp; Durbin, R. (2009). The Sequence Alignment/Map format and </w:t>
      </w:r>
      <w:proofErr w:type="spellStart"/>
      <w:r w:rsidRPr="00CB5BB5">
        <w:t>SAMtools</w:t>
      </w:r>
      <w:proofErr w:type="spellEnd"/>
      <w:r w:rsidRPr="00CB5BB5">
        <w:t xml:space="preserve">. </w:t>
      </w:r>
      <w:r w:rsidRPr="00CB5BB5">
        <w:rPr>
          <w:i/>
          <w:iCs/>
        </w:rPr>
        <w:t>Bioinformatics</w:t>
      </w:r>
      <w:r w:rsidRPr="00CB5BB5">
        <w:t xml:space="preserve">, </w:t>
      </w:r>
      <w:r w:rsidRPr="00CB5BB5">
        <w:rPr>
          <w:i/>
          <w:iCs/>
        </w:rPr>
        <w:t>25</w:t>
      </w:r>
      <w:r w:rsidRPr="00CB5BB5">
        <w:t>(16), 2078–2079. https://doi.org/10.1093/bioinformatics/btp352</w:t>
      </w:r>
    </w:p>
    <w:p w14:paraId="0668E767" w14:textId="77777777" w:rsidR="00CB5BB5" w:rsidRPr="00CB5BB5" w:rsidRDefault="00CB5BB5" w:rsidP="00CB5BB5">
      <w:pPr>
        <w:pStyle w:val="Bibliography"/>
      </w:pPr>
      <w:r w:rsidRPr="00CB5BB5">
        <w:t xml:space="preserve">Lindberg, J. C., </w:t>
      </w:r>
      <w:proofErr w:type="spellStart"/>
      <w:r w:rsidRPr="00CB5BB5">
        <w:t>Tigan</w:t>
      </w:r>
      <w:proofErr w:type="spellEnd"/>
      <w:r w:rsidRPr="00CB5BB5">
        <w:t xml:space="preserve">, G., Ellison, L., </w:t>
      </w:r>
      <w:proofErr w:type="spellStart"/>
      <w:r w:rsidRPr="00CB5BB5">
        <w:t>Rettinghouse</w:t>
      </w:r>
      <w:proofErr w:type="spellEnd"/>
      <w:r w:rsidRPr="00CB5BB5">
        <w:t xml:space="preserve">, T., Nagel, M. M., &amp; Fisch, K. M. (2013). Aquaculture methods for a genetically managed population of endangered delta smelt. </w:t>
      </w:r>
      <w:r w:rsidRPr="00CB5BB5">
        <w:rPr>
          <w:i/>
          <w:iCs/>
        </w:rPr>
        <w:t>North American Journal of Aquaculture</w:t>
      </w:r>
      <w:r w:rsidRPr="00CB5BB5">
        <w:t xml:space="preserve">, </w:t>
      </w:r>
      <w:r w:rsidRPr="00CB5BB5">
        <w:rPr>
          <w:i/>
          <w:iCs/>
        </w:rPr>
        <w:t>75</w:t>
      </w:r>
      <w:r w:rsidRPr="00CB5BB5">
        <w:t>(2), 186–196. https://doi.org/10.1080/15222055.2012.751942</w:t>
      </w:r>
    </w:p>
    <w:p w14:paraId="0182152A" w14:textId="77777777" w:rsidR="00CB5BB5" w:rsidRPr="00CB5BB5" w:rsidRDefault="00CB5BB5" w:rsidP="00CB5BB5">
      <w:pPr>
        <w:pStyle w:val="Bibliography"/>
      </w:pPr>
      <w:r w:rsidRPr="00CB5BB5">
        <w:t xml:space="preserve">Long, J. A. (2011). </w:t>
      </w:r>
      <w:r w:rsidRPr="00CB5BB5">
        <w:rPr>
          <w:i/>
          <w:iCs/>
        </w:rPr>
        <w:t xml:space="preserve">The Rise of Fishes: 500 </w:t>
      </w:r>
      <w:proofErr w:type="gramStart"/>
      <w:r w:rsidRPr="00CB5BB5">
        <w:rPr>
          <w:i/>
          <w:iCs/>
        </w:rPr>
        <w:t>Million</w:t>
      </w:r>
      <w:proofErr w:type="gramEnd"/>
      <w:r w:rsidRPr="00CB5BB5">
        <w:rPr>
          <w:i/>
          <w:iCs/>
        </w:rPr>
        <w:t xml:space="preserve"> Years of Evolution</w:t>
      </w:r>
      <w:r w:rsidRPr="00CB5BB5">
        <w:t xml:space="preserve"> (2nd ed.). Johns Hopkins University Press.</w:t>
      </w:r>
    </w:p>
    <w:p w14:paraId="7672AF51" w14:textId="77777777" w:rsidR="00CB5BB5" w:rsidRPr="00CB5BB5" w:rsidRDefault="00CB5BB5" w:rsidP="00CB5BB5">
      <w:pPr>
        <w:pStyle w:val="Bibliography"/>
      </w:pPr>
      <w:proofErr w:type="spellStart"/>
      <w:r w:rsidRPr="00CB5BB5">
        <w:lastRenderedPageBreak/>
        <w:t>Mank</w:t>
      </w:r>
      <w:proofErr w:type="spellEnd"/>
      <w:r w:rsidRPr="00CB5BB5">
        <w:t xml:space="preserve">, J. E., &amp; </w:t>
      </w:r>
      <w:proofErr w:type="spellStart"/>
      <w:r w:rsidRPr="00CB5BB5">
        <w:t>Avise</w:t>
      </w:r>
      <w:proofErr w:type="spellEnd"/>
      <w:r w:rsidRPr="00CB5BB5">
        <w:t xml:space="preserve">, J. C. (2009). Evolutionary diversity and turn-over of sex determination in teleost fishes. </w:t>
      </w:r>
      <w:r w:rsidRPr="00CB5BB5">
        <w:rPr>
          <w:i/>
          <w:iCs/>
        </w:rPr>
        <w:t>Sexual Development</w:t>
      </w:r>
      <w:r w:rsidRPr="00CB5BB5">
        <w:t xml:space="preserve">, </w:t>
      </w:r>
      <w:r w:rsidRPr="00CB5BB5">
        <w:rPr>
          <w:i/>
          <w:iCs/>
        </w:rPr>
        <w:t>3</w:t>
      </w:r>
      <w:r w:rsidRPr="00CB5BB5">
        <w:t>(2–3), 60–67. https://doi.org/10.1159/000223071</w:t>
      </w:r>
    </w:p>
    <w:p w14:paraId="28BCA612" w14:textId="77777777" w:rsidR="00CB5BB5" w:rsidRPr="00CB5BB5" w:rsidRDefault="00CB5BB5" w:rsidP="00CB5BB5">
      <w:pPr>
        <w:pStyle w:val="Bibliography"/>
      </w:pPr>
      <w:r w:rsidRPr="00CB5BB5">
        <w:t xml:space="preserve">Martínez, P., </w:t>
      </w:r>
      <w:proofErr w:type="spellStart"/>
      <w:r w:rsidRPr="00CB5BB5">
        <w:t>Viñas</w:t>
      </w:r>
      <w:proofErr w:type="spellEnd"/>
      <w:r w:rsidRPr="00CB5BB5">
        <w:t xml:space="preserve">, A. M., Sánchez, L., Díaz, N., </w:t>
      </w:r>
      <w:proofErr w:type="spellStart"/>
      <w:r w:rsidRPr="00CB5BB5">
        <w:t>Ribas</w:t>
      </w:r>
      <w:proofErr w:type="spellEnd"/>
      <w:r w:rsidRPr="00CB5BB5">
        <w:t xml:space="preserve">, L., &amp; </w:t>
      </w:r>
      <w:proofErr w:type="spellStart"/>
      <w:r w:rsidRPr="00CB5BB5">
        <w:t>Piferrer</w:t>
      </w:r>
      <w:proofErr w:type="spellEnd"/>
      <w:r w:rsidRPr="00CB5BB5">
        <w:t xml:space="preserve">, F. (2014). Genetic architecture of sex determination in fish: Applications to sex ratio control in aquaculture. </w:t>
      </w:r>
      <w:r w:rsidRPr="00CB5BB5">
        <w:rPr>
          <w:i/>
          <w:iCs/>
        </w:rPr>
        <w:t>Frontiers in Genetics</w:t>
      </w:r>
      <w:r w:rsidRPr="00CB5BB5">
        <w:t xml:space="preserve">, </w:t>
      </w:r>
      <w:r w:rsidRPr="00CB5BB5">
        <w:rPr>
          <w:i/>
          <w:iCs/>
        </w:rPr>
        <w:t>5</w:t>
      </w:r>
      <w:r w:rsidRPr="00CB5BB5">
        <w:t>(SEP), 1–13. https://doi.org/10.3389/fgene.2014.00340</w:t>
      </w:r>
    </w:p>
    <w:p w14:paraId="683BD847" w14:textId="77777777" w:rsidR="00CB5BB5" w:rsidRPr="00CB5BB5" w:rsidRDefault="00CB5BB5" w:rsidP="00CB5BB5">
      <w:pPr>
        <w:pStyle w:val="Bibliography"/>
      </w:pPr>
      <w:r w:rsidRPr="00CB5BB5">
        <w:t xml:space="preserve">Mei, J., &amp; </w:t>
      </w:r>
      <w:proofErr w:type="spellStart"/>
      <w:r w:rsidRPr="00CB5BB5">
        <w:t>Gui</w:t>
      </w:r>
      <w:proofErr w:type="spellEnd"/>
      <w:r w:rsidRPr="00CB5BB5">
        <w:t xml:space="preserve">, J. F. (2015). Genetic basis and biotechnological manipulation of sexual dimorphism and sex determination in fish. </w:t>
      </w:r>
      <w:r w:rsidRPr="00CB5BB5">
        <w:rPr>
          <w:i/>
          <w:iCs/>
        </w:rPr>
        <w:t>Science China Life Sciences</w:t>
      </w:r>
      <w:r w:rsidRPr="00CB5BB5">
        <w:t xml:space="preserve">, </w:t>
      </w:r>
      <w:r w:rsidRPr="00CB5BB5">
        <w:rPr>
          <w:i/>
          <w:iCs/>
        </w:rPr>
        <w:t>58</w:t>
      </w:r>
      <w:r w:rsidRPr="00CB5BB5">
        <w:t>(2), 124–136. https://doi.org/10.1007/s11427-014-4797-9</w:t>
      </w:r>
    </w:p>
    <w:p w14:paraId="5AE51088" w14:textId="77777777" w:rsidR="00CB5BB5" w:rsidRPr="00CB5BB5" w:rsidRDefault="00CB5BB5" w:rsidP="00CB5BB5">
      <w:pPr>
        <w:pStyle w:val="Bibliography"/>
      </w:pPr>
      <w:proofErr w:type="spellStart"/>
      <w:r w:rsidRPr="00CB5BB5">
        <w:t>Nagahama</w:t>
      </w:r>
      <w:proofErr w:type="spellEnd"/>
      <w:r w:rsidRPr="00CB5BB5">
        <w:t xml:space="preserve">, Y. (2005). Molecular mechanisms of sex determination and gonadal sex differentiation in fish. </w:t>
      </w:r>
      <w:r w:rsidRPr="00CB5BB5">
        <w:rPr>
          <w:i/>
          <w:iCs/>
        </w:rPr>
        <w:t>Fish Physiology and Biochemistry</w:t>
      </w:r>
      <w:r w:rsidRPr="00CB5BB5">
        <w:t xml:space="preserve">, </w:t>
      </w:r>
      <w:r w:rsidRPr="00CB5BB5">
        <w:rPr>
          <w:i/>
          <w:iCs/>
        </w:rPr>
        <w:t>31</w:t>
      </w:r>
      <w:r w:rsidRPr="00CB5BB5">
        <w:t>, 105–109. https://doi.org/10.1007/s10695-006-7590-2</w:t>
      </w:r>
    </w:p>
    <w:p w14:paraId="20B80B19" w14:textId="77777777" w:rsidR="00CB5BB5" w:rsidRPr="00CB5BB5" w:rsidRDefault="00CB5BB5" w:rsidP="00CB5BB5">
      <w:pPr>
        <w:pStyle w:val="Bibliography"/>
      </w:pPr>
      <w:r w:rsidRPr="00CB5BB5">
        <w:t xml:space="preserve">Nakamura, M., Kobayashi, T., &amp; Chang, X. (1998). Gonadal sex differentiation in teleost fish. </w:t>
      </w:r>
      <w:r w:rsidRPr="00CB5BB5">
        <w:rPr>
          <w:i/>
          <w:iCs/>
        </w:rPr>
        <w:t>Journal of Experimental Zoology</w:t>
      </w:r>
      <w:r w:rsidRPr="00CB5BB5">
        <w:t xml:space="preserve">, </w:t>
      </w:r>
      <w:r w:rsidRPr="00CB5BB5">
        <w:rPr>
          <w:i/>
          <w:iCs/>
        </w:rPr>
        <w:t>281</w:t>
      </w:r>
      <w:r w:rsidRPr="00CB5BB5">
        <w:t>, 362–372.</w:t>
      </w:r>
    </w:p>
    <w:p w14:paraId="4F8E81D1" w14:textId="77777777" w:rsidR="00CB5BB5" w:rsidRPr="00CB5BB5" w:rsidRDefault="00CB5BB5" w:rsidP="00CB5BB5">
      <w:pPr>
        <w:pStyle w:val="Bibliography"/>
      </w:pPr>
      <w:proofErr w:type="spellStart"/>
      <w:r w:rsidRPr="00CB5BB5">
        <w:t>Narum</w:t>
      </w:r>
      <w:proofErr w:type="spellEnd"/>
      <w:r w:rsidRPr="00CB5BB5">
        <w:t xml:space="preserve">, S. R., Di Genova, A., </w:t>
      </w:r>
      <w:proofErr w:type="spellStart"/>
      <w:r w:rsidRPr="00CB5BB5">
        <w:t>Micheletti</w:t>
      </w:r>
      <w:proofErr w:type="spellEnd"/>
      <w:r w:rsidRPr="00CB5BB5">
        <w:t xml:space="preserve">, S. J., &amp; </w:t>
      </w:r>
      <w:proofErr w:type="spellStart"/>
      <w:r w:rsidRPr="00CB5BB5">
        <w:t>Maass</w:t>
      </w:r>
      <w:proofErr w:type="spellEnd"/>
      <w:r w:rsidRPr="00CB5BB5">
        <w:t xml:space="preserve">, A. (2018). Genomic variation underlying complex life-history traits revealed by genome sequencing in Chinook salmon. </w:t>
      </w:r>
      <w:r w:rsidRPr="00CB5BB5">
        <w:rPr>
          <w:i/>
          <w:iCs/>
        </w:rPr>
        <w:t>Proceedings of the Royal Society B: Biological Sciences</w:t>
      </w:r>
      <w:r w:rsidRPr="00CB5BB5">
        <w:t xml:space="preserve">, </w:t>
      </w:r>
      <w:r w:rsidRPr="00CB5BB5">
        <w:rPr>
          <w:i/>
          <w:iCs/>
        </w:rPr>
        <w:t>285</w:t>
      </w:r>
      <w:r w:rsidRPr="00CB5BB5">
        <w:t>(1883), 20180935. https://doi.org/10.1098/rspb.2018.0935</w:t>
      </w:r>
    </w:p>
    <w:p w14:paraId="2917108F" w14:textId="77777777" w:rsidR="00CB5BB5" w:rsidRPr="00CB5BB5" w:rsidRDefault="00CB5BB5" w:rsidP="00CB5BB5">
      <w:pPr>
        <w:pStyle w:val="Bibliography"/>
      </w:pPr>
      <w:r w:rsidRPr="00CB5BB5">
        <w:t xml:space="preserve">Nelson, J. S., Grande, T. C., &amp; Wilson, M. V. H. (2016). </w:t>
      </w:r>
      <w:r w:rsidRPr="00CB5BB5">
        <w:rPr>
          <w:i/>
          <w:iCs/>
        </w:rPr>
        <w:t>Fishes of the World</w:t>
      </w:r>
      <w:r w:rsidRPr="00CB5BB5">
        <w:t xml:space="preserve"> (5th ed.). John Wiley &amp; Sons.</w:t>
      </w:r>
    </w:p>
    <w:p w14:paraId="74E30B6C" w14:textId="77777777" w:rsidR="00CB5BB5" w:rsidRPr="00CB5BB5" w:rsidRDefault="00CB5BB5" w:rsidP="00CB5BB5">
      <w:pPr>
        <w:pStyle w:val="Bibliography"/>
      </w:pPr>
      <w:r w:rsidRPr="00CB5BB5">
        <w:t xml:space="preserve">Prince, D. J., </w:t>
      </w:r>
      <w:proofErr w:type="spellStart"/>
      <w:r w:rsidRPr="00CB5BB5">
        <w:t>Saglam</w:t>
      </w:r>
      <w:proofErr w:type="spellEnd"/>
      <w:r w:rsidRPr="00CB5BB5">
        <w:t xml:space="preserve">, I. K., </w:t>
      </w:r>
      <w:proofErr w:type="spellStart"/>
      <w:r w:rsidRPr="00CB5BB5">
        <w:t>Hotaling</w:t>
      </w:r>
      <w:proofErr w:type="spellEnd"/>
      <w:r w:rsidRPr="00CB5BB5">
        <w:t xml:space="preserve">, T. J., Spidle, A. P., &amp; Miller, M. R. (2017). The evolutionary basis of premature migration in Pacific salmon highlights the utility of genomics for informing conservation. </w:t>
      </w:r>
      <w:r w:rsidRPr="00CB5BB5">
        <w:rPr>
          <w:i/>
          <w:iCs/>
        </w:rPr>
        <w:t>SCIENCE ADVANCES</w:t>
      </w:r>
      <w:r w:rsidRPr="00CB5BB5">
        <w:t>.</w:t>
      </w:r>
    </w:p>
    <w:p w14:paraId="453A2765" w14:textId="77777777" w:rsidR="00CB5BB5" w:rsidRPr="00CB5BB5" w:rsidRDefault="00CB5BB5" w:rsidP="00CB5BB5">
      <w:pPr>
        <w:pStyle w:val="Bibliography"/>
      </w:pPr>
      <w:r w:rsidRPr="00CB5BB5">
        <w:lastRenderedPageBreak/>
        <w:t xml:space="preserve">Purcell, S., Neale, B., Todd-brown, K., Thomas, L., Ferreira, M. A. R., Bender, D., </w:t>
      </w:r>
      <w:proofErr w:type="spellStart"/>
      <w:r w:rsidRPr="00CB5BB5">
        <w:t>Maller</w:t>
      </w:r>
      <w:proofErr w:type="spellEnd"/>
      <w:r w:rsidRPr="00CB5BB5">
        <w:t xml:space="preserve">, J., </w:t>
      </w:r>
      <w:proofErr w:type="spellStart"/>
      <w:r w:rsidRPr="00CB5BB5">
        <w:t>Sklar</w:t>
      </w:r>
      <w:proofErr w:type="spellEnd"/>
      <w:r w:rsidRPr="00CB5BB5">
        <w:t xml:space="preserve">, P., Bakker, P. I. W. D., Daly, M. J., &amp; Sham, P. C. (2007). </w:t>
      </w:r>
      <w:proofErr w:type="gramStart"/>
      <w:r w:rsidRPr="00CB5BB5">
        <w:t>PLINK :</w:t>
      </w:r>
      <w:proofErr w:type="gramEnd"/>
      <w:r w:rsidRPr="00CB5BB5">
        <w:t xml:space="preserve"> A Tool Set for Whole-Genome Association and Population-Based Linkage Analyses. </w:t>
      </w:r>
      <w:r w:rsidRPr="00CB5BB5">
        <w:rPr>
          <w:i/>
          <w:iCs/>
        </w:rPr>
        <w:t>The American Journal of Human Genetics</w:t>
      </w:r>
      <w:r w:rsidRPr="00CB5BB5">
        <w:t xml:space="preserve">, </w:t>
      </w:r>
      <w:r w:rsidRPr="00CB5BB5">
        <w:rPr>
          <w:i/>
          <w:iCs/>
        </w:rPr>
        <w:t>81</w:t>
      </w:r>
      <w:r w:rsidRPr="00CB5BB5">
        <w:t>(September), 559–575. https://doi.org/10.1086/519795</w:t>
      </w:r>
    </w:p>
    <w:p w14:paraId="63061C97" w14:textId="77777777" w:rsidR="00CB5BB5" w:rsidRPr="00CB5BB5" w:rsidRDefault="00CB5BB5" w:rsidP="00CB5BB5">
      <w:pPr>
        <w:pStyle w:val="Bibliography"/>
      </w:pPr>
      <w:r w:rsidRPr="00CB5BB5">
        <w:t xml:space="preserve">Quinlan, A. R., &amp; Hall, I. M. (2010). </w:t>
      </w:r>
      <w:proofErr w:type="spellStart"/>
      <w:r w:rsidRPr="00CB5BB5">
        <w:t>BEDTools</w:t>
      </w:r>
      <w:proofErr w:type="spellEnd"/>
      <w:r w:rsidRPr="00CB5BB5">
        <w:t xml:space="preserve">: A flexible suite of utilities for comparing genomic features. </w:t>
      </w:r>
      <w:r w:rsidRPr="00CB5BB5">
        <w:rPr>
          <w:i/>
          <w:iCs/>
        </w:rPr>
        <w:t>Bioinformatics</w:t>
      </w:r>
      <w:r w:rsidRPr="00CB5BB5">
        <w:t xml:space="preserve">, </w:t>
      </w:r>
      <w:r w:rsidRPr="00CB5BB5">
        <w:rPr>
          <w:i/>
          <w:iCs/>
        </w:rPr>
        <w:t>26</w:t>
      </w:r>
      <w:r w:rsidRPr="00CB5BB5">
        <w:t>(6), 841–842. https://doi.org/10.1093/bioinformatics/btq033</w:t>
      </w:r>
    </w:p>
    <w:p w14:paraId="7C83B0F5" w14:textId="77777777" w:rsidR="00CB5BB5" w:rsidRPr="00CB5BB5" w:rsidRDefault="00CB5BB5" w:rsidP="00CB5BB5">
      <w:pPr>
        <w:pStyle w:val="Bibliography"/>
      </w:pPr>
      <w:r w:rsidRPr="00CB5BB5">
        <w:t xml:space="preserve">Rankin, D. J., </w:t>
      </w:r>
      <w:proofErr w:type="spellStart"/>
      <w:r w:rsidRPr="00CB5BB5">
        <w:t>Dieckmann</w:t>
      </w:r>
      <w:proofErr w:type="spellEnd"/>
      <w:r w:rsidRPr="00CB5BB5">
        <w:t xml:space="preserve">, U., &amp; </w:t>
      </w:r>
      <w:proofErr w:type="spellStart"/>
      <w:r w:rsidRPr="00CB5BB5">
        <w:t>Kokko</w:t>
      </w:r>
      <w:proofErr w:type="spellEnd"/>
      <w:r w:rsidRPr="00CB5BB5">
        <w:t xml:space="preserve">, H. (2011). Sexual Conflict and the Tragedy of the Commons. </w:t>
      </w:r>
      <w:r w:rsidRPr="00CB5BB5">
        <w:rPr>
          <w:i/>
          <w:iCs/>
        </w:rPr>
        <w:t>The American Naturalist</w:t>
      </w:r>
      <w:r w:rsidRPr="00CB5BB5">
        <w:t xml:space="preserve">, </w:t>
      </w:r>
      <w:r w:rsidRPr="00CB5BB5">
        <w:rPr>
          <w:i/>
          <w:iCs/>
        </w:rPr>
        <w:t>177</w:t>
      </w:r>
      <w:r w:rsidRPr="00CB5BB5">
        <w:t>(6), 780–791. https://doi.org/10.1086/659947</w:t>
      </w:r>
    </w:p>
    <w:p w14:paraId="63289A9E" w14:textId="77777777" w:rsidR="00CB5BB5" w:rsidRPr="00CB5BB5" w:rsidRDefault="00CB5BB5" w:rsidP="00CB5BB5">
      <w:pPr>
        <w:pStyle w:val="Bibliography"/>
      </w:pPr>
      <w:proofErr w:type="spellStart"/>
      <w:r w:rsidRPr="00CB5BB5">
        <w:t>Rimmer</w:t>
      </w:r>
      <w:proofErr w:type="spellEnd"/>
      <w:r w:rsidRPr="00CB5BB5">
        <w:t xml:space="preserve">, A., Phan, H., Mathieson, I., Iqbal, Z., Twigg, S. R. F., WGS500 Consortium, </w:t>
      </w:r>
      <w:proofErr w:type="spellStart"/>
      <w:r w:rsidRPr="00CB5BB5">
        <w:t>Wilkie</w:t>
      </w:r>
      <w:proofErr w:type="spellEnd"/>
      <w:r w:rsidRPr="00CB5BB5">
        <w:t xml:space="preserve">, A. O. M., </w:t>
      </w:r>
      <w:proofErr w:type="spellStart"/>
      <w:r w:rsidRPr="00CB5BB5">
        <w:t>McVean</w:t>
      </w:r>
      <w:proofErr w:type="spellEnd"/>
      <w:r w:rsidRPr="00CB5BB5">
        <w:t xml:space="preserve">, G., &amp; </w:t>
      </w:r>
      <w:proofErr w:type="spellStart"/>
      <w:r w:rsidRPr="00CB5BB5">
        <w:t>Lunter</w:t>
      </w:r>
      <w:proofErr w:type="spellEnd"/>
      <w:r w:rsidRPr="00CB5BB5">
        <w:t xml:space="preserve">, G. (2014). Integrating mapping-, assembly- and haplotype-based approaches for calling variants in clinical sequencing applications. </w:t>
      </w:r>
      <w:r w:rsidRPr="00CB5BB5">
        <w:rPr>
          <w:i/>
          <w:iCs/>
        </w:rPr>
        <w:t>Nature Genetics</w:t>
      </w:r>
      <w:r w:rsidRPr="00CB5BB5">
        <w:t xml:space="preserve">, </w:t>
      </w:r>
      <w:r w:rsidRPr="00CB5BB5">
        <w:rPr>
          <w:i/>
          <w:iCs/>
        </w:rPr>
        <w:t>46</w:t>
      </w:r>
      <w:r w:rsidRPr="00CB5BB5">
        <w:t>(8), 912–918. https://doi.org/10.1038/ng.3036</w:t>
      </w:r>
    </w:p>
    <w:p w14:paraId="27C083BB" w14:textId="77777777" w:rsidR="00CB5BB5" w:rsidRPr="00CB5BB5" w:rsidRDefault="00CB5BB5" w:rsidP="00CB5BB5">
      <w:pPr>
        <w:pStyle w:val="Bibliography"/>
      </w:pPr>
      <w:r w:rsidRPr="00CB5BB5">
        <w:t xml:space="preserve">Robertson, B. C., Elliott, G. P., Eason, D. K., Clout, M. N., &amp; Gemmell, N. J. (2006). Sex allocation theory aids species conservation. </w:t>
      </w:r>
      <w:r w:rsidRPr="00CB5BB5">
        <w:rPr>
          <w:i/>
          <w:iCs/>
        </w:rPr>
        <w:t>Biology Letters</w:t>
      </w:r>
      <w:r w:rsidRPr="00CB5BB5">
        <w:t xml:space="preserve">, </w:t>
      </w:r>
      <w:r w:rsidRPr="00CB5BB5">
        <w:rPr>
          <w:i/>
          <w:iCs/>
        </w:rPr>
        <w:t>2</w:t>
      </w:r>
      <w:r w:rsidRPr="00CB5BB5">
        <w:t>(2), 229–231. https://doi.org/10.1098/rsbl.2005.0430</w:t>
      </w:r>
    </w:p>
    <w:p w14:paraId="1F8A58BB" w14:textId="77777777" w:rsidR="00CB5BB5" w:rsidRPr="00CB5BB5" w:rsidRDefault="00CB5BB5" w:rsidP="00CB5BB5">
      <w:pPr>
        <w:pStyle w:val="Bibliography"/>
      </w:pPr>
      <w:r w:rsidRPr="00CB5BB5">
        <w:t xml:space="preserve">Shao, C., Li, Q., Chen, S., Zhang, P., Lian, J., Hu, Q., Sun, B., </w:t>
      </w:r>
      <w:proofErr w:type="spellStart"/>
      <w:r w:rsidRPr="00CB5BB5">
        <w:t>Jin</w:t>
      </w:r>
      <w:proofErr w:type="spellEnd"/>
      <w:r w:rsidRPr="00CB5BB5">
        <w:t xml:space="preserve">, L., Liu, S., Wang, Z., Zhao, H., </w:t>
      </w:r>
      <w:proofErr w:type="spellStart"/>
      <w:r w:rsidRPr="00CB5BB5">
        <w:t>Jin</w:t>
      </w:r>
      <w:proofErr w:type="spellEnd"/>
      <w:r w:rsidRPr="00CB5BB5">
        <w:t xml:space="preserve">, Z., Liang, Z., Li, Y., Zheng, Q., Zhang, Y., Wang, J., &amp; Zhang, G. (2014). Epigenetic modification and inheritance in sexual reversal of fish. </w:t>
      </w:r>
      <w:r w:rsidRPr="00CB5BB5">
        <w:rPr>
          <w:i/>
          <w:iCs/>
        </w:rPr>
        <w:t>Genome Research</w:t>
      </w:r>
      <w:r w:rsidRPr="00CB5BB5">
        <w:t xml:space="preserve">, </w:t>
      </w:r>
      <w:r w:rsidRPr="00CB5BB5">
        <w:rPr>
          <w:i/>
          <w:iCs/>
        </w:rPr>
        <w:t>24</w:t>
      </w:r>
      <w:r w:rsidRPr="00CB5BB5">
        <w:t>(4), 604–615. https://doi.org/10.1101/gr.162172.113</w:t>
      </w:r>
    </w:p>
    <w:p w14:paraId="197AAF77" w14:textId="77777777" w:rsidR="00CB5BB5" w:rsidRPr="00CB5BB5" w:rsidRDefault="00CB5BB5" w:rsidP="00CB5BB5">
      <w:pPr>
        <w:pStyle w:val="Bibliography"/>
      </w:pPr>
      <w:r w:rsidRPr="00CB5BB5">
        <w:t xml:space="preserve">Smith, J. J., </w:t>
      </w:r>
      <w:proofErr w:type="spellStart"/>
      <w:r w:rsidRPr="00CB5BB5">
        <w:t>Timoshevskaya</w:t>
      </w:r>
      <w:proofErr w:type="spellEnd"/>
      <w:r w:rsidRPr="00CB5BB5">
        <w:t xml:space="preserve">, N., Ye, C., Holt, C., Keinath, M. C., Parker, H. J., Cook, M. E., Hess, J. E., </w:t>
      </w:r>
      <w:proofErr w:type="spellStart"/>
      <w:r w:rsidRPr="00CB5BB5">
        <w:t>Narum</w:t>
      </w:r>
      <w:proofErr w:type="spellEnd"/>
      <w:r w:rsidRPr="00CB5BB5">
        <w:t xml:space="preserve">, S. R., </w:t>
      </w:r>
      <w:proofErr w:type="spellStart"/>
      <w:r w:rsidRPr="00CB5BB5">
        <w:t>Lamanna</w:t>
      </w:r>
      <w:proofErr w:type="spellEnd"/>
      <w:r w:rsidRPr="00CB5BB5">
        <w:t xml:space="preserve">, F., </w:t>
      </w:r>
      <w:proofErr w:type="spellStart"/>
      <w:r w:rsidRPr="00CB5BB5">
        <w:t>Kaessmann</w:t>
      </w:r>
      <w:proofErr w:type="spellEnd"/>
      <w:r w:rsidRPr="00CB5BB5">
        <w:t xml:space="preserve">, H., </w:t>
      </w:r>
      <w:proofErr w:type="spellStart"/>
      <w:r w:rsidRPr="00CB5BB5">
        <w:t>Timoshevskiy</w:t>
      </w:r>
      <w:proofErr w:type="spellEnd"/>
      <w:r w:rsidRPr="00CB5BB5">
        <w:t xml:space="preserve">, V. A., Waterbury, C. K. M., </w:t>
      </w:r>
      <w:proofErr w:type="spellStart"/>
      <w:r w:rsidRPr="00CB5BB5">
        <w:t>Saraceno</w:t>
      </w:r>
      <w:proofErr w:type="spellEnd"/>
      <w:r w:rsidRPr="00CB5BB5">
        <w:t xml:space="preserve">, C., Wiedemann, L. M., Robb, S. M. C., Baker, C., Eichler, E. E., </w:t>
      </w:r>
      <w:proofErr w:type="spellStart"/>
      <w:r w:rsidRPr="00CB5BB5">
        <w:lastRenderedPageBreak/>
        <w:t>Hockman</w:t>
      </w:r>
      <w:proofErr w:type="spellEnd"/>
      <w:r w:rsidRPr="00CB5BB5">
        <w:t xml:space="preserve">, D., … </w:t>
      </w:r>
      <w:proofErr w:type="spellStart"/>
      <w:r w:rsidRPr="00CB5BB5">
        <w:t>Amemiya</w:t>
      </w:r>
      <w:proofErr w:type="spellEnd"/>
      <w:r w:rsidRPr="00CB5BB5">
        <w:t xml:space="preserve">, C. T. (2018). The sea lamprey germline genome provides insights into programmed genome rearrangement and vertebrate evolution. </w:t>
      </w:r>
      <w:r w:rsidRPr="00CB5BB5">
        <w:rPr>
          <w:i/>
          <w:iCs/>
        </w:rPr>
        <w:t>Nature Genetics</w:t>
      </w:r>
      <w:r w:rsidRPr="00CB5BB5">
        <w:t xml:space="preserve">, </w:t>
      </w:r>
      <w:r w:rsidRPr="00CB5BB5">
        <w:rPr>
          <w:i/>
          <w:iCs/>
        </w:rPr>
        <w:t>50</w:t>
      </w:r>
      <w:r w:rsidRPr="00CB5BB5">
        <w:t>(2), 270–277. https://doi.org/10.1038/s41588-017-0036-1</w:t>
      </w:r>
    </w:p>
    <w:p w14:paraId="12AA1E2F" w14:textId="77777777" w:rsidR="00CB5BB5" w:rsidRPr="00CB5BB5" w:rsidRDefault="00CB5BB5" w:rsidP="00CB5BB5">
      <w:pPr>
        <w:pStyle w:val="Bibliography"/>
      </w:pPr>
      <w:proofErr w:type="spellStart"/>
      <w:r w:rsidRPr="00CB5BB5">
        <w:t>Stelkens</w:t>
      </w:r>
      <w:proofErr w:type="spellEnd"/>
      <w:r w:rsidRPr="00CB5BB5">
        <w:t xml:space="preserve">, R. B., &amp; </w:t>
      </w:r>
      <w:proofErr w:type="spellStart"/>
      <w:r w:rsidRPr="00CB5BB5">
        <w:t>Wedekind</w:t>
      </w:r>
      <w:proofErr w:type="spellEnd"/>
      <w:r w:rsidRPr="00CB5BB5">
        <w:t xml:space="preserve">, C. (2010). Environmental sex reversal, Trojan sex genes, and sex ratio adjustment: Conditions and population consequences: ENVIRONMENTAL SEX REVERSAL AND TROJAN SEX GENES. </w:t>
      </w:r>
      <w:r w:rsidRPr="00CB5BB5">
        <w:rPr>
          <w:i/>
          <w:iCs/>
        </w:rPr>
        <w:t>Molecular Ecology</w:t>
      </w:r>
      <w:r w:rsidRPr="00CB5BB5">
        <w:t xml:space="preserve">, </w:t>
      </w:r>
      <w:r w:rsidRPr="00CB5BB5">
        <w:rPr>
          <w:i/>
          <w:iCs/>
        </w:rPr>
        <w:t>19</w:t>
      </w:r>
      <w:r w:rsidRPr="00CB5BB5">
        <w:t>(4), 627–646. https://doi.org/10.1111/j.1365-294X.2010.04526.x</w:t>
      </w:r>
    </w:p>
    <w:p w14:paraId="23549C29" w14:textId="77777777" w:rsidR="00CB5BB5" w:rsidRPr="00CB5BB5" w:rsidRDefault="00CB5BB5" w:rsidP="00CB5BB5">
      <w:pPr>
        <w:pStyle w:val="Bibliography"/>
      </w:pPr>
      <w:proofErr w:type="spellStart"/>
      <w:r w:rsidRPr="00CB5BB5">
        <w:t>Timoshevskaya</w:t>
      </w:r>
      <w:proofErr w:type="spellEnd"/>
      <w:r w:rsidRPr="00CB5BB5">
        <w:t xml:space="preserve">, N., </w:t>
      </w:r>
      <w:proofErr w:type="spellStart"/>
      <w:r w:rsidRPr="00CB5BB5">
        <w:t>Eşkut</w:t>
      </w:r>
      <w:proofErr w:type="spellEnd"/>
      <w:r w:rsidRPr="00CB5BB5">
        <w:t xml:space="preserve">, K. İ., </w:t>
      </w:r>
      <w:proofErr w:type="spellStart"/>
      <w:r w:rsidRPr="00CB5BB5">
        <w:t>Timoshevskiy</w:t>
      </w:r>
      <w:proofErr w:type="spellEnd"/>
      <w:r w:rsidRPr="00CB5BB5">
        <w:t xml:space="preserve">, V. A., Robb, S. M. C., Holt, C., Hess, J. E., Parker, H. J., Baker, C. F., Miller, A. K., </w:t>
      </w:r>
      <w:proofErr w:type="spellStart"/>
      <w:r w:rsidRPr="00CB5BB5">
        <w:t>Saraceno</w:t>
      </w:r>
      <w:proofErr w:type="spellEnd"/>
      <w:r w:rsidRPr="00CB5BB5">
        <w:t xml:space="preserve">, C., </w:t>
      </w:r>
      <w:proofErr w:type="spellStart"/>
      <w:r w:rsidRPr="00CB5BB5">
        <w:t>Yandell</w:t>
      </w:r>
      <w:proofErr w:type="spellEnd"/>
      <w:r w:rsidRPr="00CB5BB5">
        <w:t xml:space="preserve">, M., </w:t>
      </w:r>
      <w:proofErr w:type="spellStart"/>
      <w:r w:rsidRPr="00CB5BB5">
        <w:t>Krumlauf</w:t>
      </w:r>
      <w:proofErr w:type="spellEnd"/>
      <w:r w:rsidRPr="00CB5BB5">
        <w:t xml:space="preserve">, R., </w:t>
      </w:r>
      <w:proofErr w:type="spellStart"/>
      <w:r w:rsidRPr="00CB5BB5">
        <w:t>Narum</w:t>
      </w:r>
      <w:proofErr w:type="spellEnd"/>
      <w:r w:rsidRPr="00CB5BB5">
        <w:t xml:space="preserve">, S. R., Lampman, R. T., Gemmell, N. J., </w:t>
      </w:r>
      <w:proofErr w:type="spellStart"/>
      <w:r w:rsidRPr="00CB5BB5">
        <w:t>Mountcastle</w:t>
      </w:r>
      <w:proofErr w:type="spellEnd"/>
      <w:r w:rsidRPr="00CB5BB5">
        <w:t xml:space="preserve">, J., </w:t>
      </w:r>
      <w:proofErr w:type="spellStart"/>
      <w:r w:rsidRPr="00CB5BB5">
        <w:t>Haase</w:t>
      </w:r>
      <w:proofErr w:type="spellEnd"/>
      <w:r w:rsidRPr="00CB5BB5">
        <w:t xml:space="preserve">, B., </w:t>
      </w:r>
      <w:proofErr w:type="spellStart"/>
      <w:r w:rsidRPr="00CB5BB5">
        <w:t>Balacco</w:t>
      </w:r>
      <w:proofErr w:type="spellEnd"/>
      <w:r w:rsidRPr="00CB5BB5">
        <w:t xml:space="preserve">, J. R., </w:t>
      </w:r>
      <w:proofErr w:type="spellStart"/>
      <w:r w:rsidRPr="00CB5BB5">
        <w:t>Formenti</w:t>
      </w:r>
      <w:proofErr w:type="spellEnd"/>
      <w:r w:rsidRPr="00CB5BB5">
        <w:t xml:space="preserve">, G., … Smith, J. J. (2023). An improved germline genome assembly for the sea lamprey Petromyzon marinus illuminates the evolution of germline-specific chromosomes. </w:t>
      </w:r>
      <w:r w:rsidRPr="00CB5BB5">
        <w:rPr>
          <w:i/>
          <w:iCs/>
        </w:rPr>
        <w:t>Cell Reports</w:t>
      </w:r>
      <w:r w:rsidRPr="00CB5BB5">
        <w:t xml:space="preserve">, </w:t>
      </w:r>
      <w:r w:rsidRPr="00CB5BB5">
        <w:rPr>
          <w:i/>
          <w:iCs/>
        </w:rPr>
        <w:t>42</w:t>
      </w:r>
      <w:r w:rsidRPr="00CB5BB5">
        <w:t>(3), 112263. https://doi.org/10.1016/j.celrep.2023.112263</w:t>
      </w:r>
    </w:p>
    <w:p w14:paraId="7FF79560" w14:textId="77777777" w:rsidR="00CB5BB5" w:rsidRPr="00CB5BB5" w:rsidRDefault="00CB5BB5" w:rsidP="00CB5BB5">
      <w:pPr>
        <w:pStyle w:val="Bibliography"/>
      </w:pPr>
      <w:proofErr w:type="spellStart"/>
      <w:r w:rsidRPr="00CB5BB5">
        <w:t>Trivers</w:t>
      </w:r>
      <w:proofErr w:type="spellEnd"/>
      <w:r w:rsidRPr="00CB5BB5">
        <w:t xml:space="preserve">, R. L., &amp; Willard, D. E. (1973). Natural Selection of Parental Ability to Vary the Sex Ratio of Offspring. </w:t>
      </w:r>
      <w:r w:rsidRPr="00CB5BB5">
        <w:rPr>
          <w:i/>
          <w:iCs/>
        </w:rPr>
        <w:t>Science</w:t>
      </w:r>
      <w:r w:rsidRPr="00CB5BB5">
        <w:t xml:space="preserve">, </w:t>
      </w:r>
      <w:r w:rsidRPr="00CB5BB5">
        <w:rPr>
          <w:i/>
          <w:iCs/>
        </w:rPr>
        <w:t>179</w:t>
      </w:r>
      <w:r w:rsidRPr="00CB5BB5">
        <w:t>(4068), 90–92. https://doi.org/10.1126/science.179.4068.90</w:t>
      </w:r>
    </w:p>
    <w:p w14:paraId="582A84D3" w14:textId="77777777" w:rsidR="00CB5BB5" w:rsidRPr="00CB5BB5" w:rsidRDefault="00CB5BB5" w:rsidP="00CB5BB5">
      <w:pPr>
        <w:pStyle w:val="Bibliography"/>
      </w:pPr>
      <w:proofErr w:type="spellStart"/>
      <w:r w:rsidRPr="00CB5BB5">
        <w:t>Voichek</w:t>
      </w:r>
      <w:proofErr w:type="spellEnd"/>
      <w:r w:rsidRPr="00CB5BB5">
        <w:t xml:space="preserve">, Y., &amp; Weigel, D. (2020). Identifying genetic variants underlying phenotypic variation in plants without complete genomes. </w:t>
      </w:r>
      <w:r w:rsidRPr="00CB5BB5">
        <w:rPr>
          <w:i/>
          <w:iCs/>
        </w:rPr>
        <w:t>Nature Genetics</w:t>
      </w:r>
      <w:r w:rsidRPr="00CB5BB5">
        <w:t xml:space="preserve">, </w:t>
      </w:r>
      <w:r w:rsidRPr="00CB5BB5">
        <w:rPr>
          <w:i/>
          <w:iCs/>
        </w:rPr>
        <w:t>52</w:t>
      </w:r>
      <w:r w:rsidRPr="00CB5BB5">
        <w:t>(5), 534–540. https://doi.org/10.1038/s41588-020-0612-7</w:t>
      </w:r>
    </w:p>
    <w:p w14:paraId="723683B7" w14:textId="77777777" w:rsidR="00CB5BB5" w:rsidRPr="00CB5BB5" w:rsidRDefault="00CB5BB5" w:rsidP="00CB5BB5">
      <w:pPr>
        <w:pStyle w:val="Bibliography"/>
      </w:pPr>
      <w:proofErr w:type="spellStart"/>
      <w:r w:rsidRPr="00CB5BB5">
        <w:t>Volff</w:t>
      </w:r>
      <w:proofErr w:type="spellEnd"/>
      <w:r w:rsidRPr="00CB5BB5">
        <w:t xml:space="preserve">, J. N. (2005). Genome evolution and biodiversity in teleost fish. </w:t>
      </w:r>
      <w:r w:rsidRPr="00CB5BB5">
        <w:rPr>
          <w:i/>
          <w:iCs/>
        </w:rPr>
        <w:t>Heredity</w:t>
      </w:r>
      <w:r w:rsidRPr="00CB5BB5">
        <w:t xml:space="preserve">, </w:t>
      </w:r>
      <w:r w:rsidRPr="00CB5BB5">
        <w:rPr>
          <w:i/>
          <w:iCs/>
        </w:rPr>
        <w:t>94</w:t>
      </w:r>
      <w:r w:rsidRPr="00CB5BB5">
        <w:t>(3), 280–294. https://doi.org/10.1038/sj.hdy.6800635</w:t>
      </w:r>
    </w:p>
    <w:p w14:paraId="3068075B" w14:textId="77777777" w:rsidR="00CB5BB5" w:rsidRPr="00CB5BB5" w:rsidRDefault="00CB5BB5" w:rsidP="00CB5BB5">
      <w:pPr>
        <w:pStyle w:val="Bibliography"/>
      </w:pPr>
      <w:proofErr w:type="spellStart"/>
      <w:r w:rsidRPr="00CB5BB5">
        <w:t>Wedekind</w:t>
      </w:r>
      <w:proofErr w:type="spellEnd"/>
      <w:r w:rsidRPr="00CB5BB5">
        <w:t xml:space="preserve">, C. (2002). Manipulating sex ratios for conservation: Short‐term risks and long‐term benefits. </w:t>
      </w:r>
      <w:r w:rsidRPr="00CB5BB5">
        <w:rPr>
          <w:i/>
          <w:iCs/>
        </w:rPr>
        <w:t>Animal Conservation</w:t>
      </w:r>
      <w:r w:rsidRPr="00CB5BB5">
        <w:t xml:space="preserve">, </w:t>
      </w:r>
      <w:r w:rsidRPr="00CB5BB5">
        <w:rPr>
          <w:i/>
          <w:iCs/>
        </w:rPr>
        <w:t>5</w:t>
      </w:r>
      <w:r w:rsidRPr="00CB5BB5">
        <w:t>, 13–20. https://doi.org/10.1017/S1367943002001026</w:t>
      </w:r>
    </w:p>
    <w:p w14:paraId="21EEFBE9" w14:textId="77777777" w:rsidR="00CB5BB5" w:rsidRPr="00CB5BB5" w:rsidRDefault="00CB5BB5" w:rsidP="00CB5BB5">
      <w:pPr>
        <w:pStyle w:val="Bibliography"/>
      </w:pPr>
      <w:r w:rsidRPr="00CB5BB5">
        <w:lastRenderedPageBreak/>
        <w:t xml:space="preserve">Zhou, X., &amp; Stephens, M. (2012). Genome-wide efficient mixed-model analysis for association studies. </w:t>
      </w:r>
      <w:r w:rsidRPr="00CB5BB5">
        <w:rPr>
          <w:i/>
          <w:iCs/>
        </w:rPr>
        <w:t>Nature Genetics</w:t>
      </w:r>
      <w:r w:rsidRPr="00CB5BB5">
        <w:t xml:space="preserve">, </w:t>
      </w:r>
      <w:r w:rsidRPr="00CB5BB5">
        <w:rPr>
          <w:i/>
          <w:iCs/>
        </w:rPr>
        <w:t>44</w:t>
      </w:r>
      <w:r w:rsidRPr="00CB5BB5">
        <w:t>(7), 821–824. https://doi.org/10.1038/ng.2310</w:t>
      </w:r>
    </w:p>
    <w:p w14:paraId="597888A0" w14:textId="281E74DE"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hannon Erica Kendal Joslin" w:date="2023-10-26T20:57:00Z" w:initials="SEKJ">
    <w:p w14:paraId="0849E696" w14:textId="78135313"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E6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5512B" w16cex:dateUtc="2023-10-26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E696" w16cid:durableId="28E55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2E3E"/>
    <w:rsid w:val="00013FCD"/>
    <w:rsid w:val="000218FB"/>
    <w:rsid w:val="00025046"/>
    <w:rsid w:val="00032299"/>
    <w:rsid w:val="000368D6"/>
    <w:rsid w:val="000400DD"/>
    <w:rsid w:val="000475F6"/>
    <w:rsid w:val="0006406A"/>
    <w:rsid w:val="00065768"/>
    <w:rsid w:val="00073A51"/>
    <w:rsid w:val="00073F56"/>
    <w:rsid w:val="000921E8"/>
    <w:rsid w:val="000B2BCC"/>
    <w:rsid w:val="000C07A2"/>
    <w:rsid w:val="000D5DE9"/>
    <w:rsid w:val="00103D0C"/>
    <w:rsid w:val="00120DAA"/>
    <w:rsid w:val="00136479"/>
    <w:rsid w:val="00152959"/>
    <w:rsid w:val="00167165"/>
    <w:rsid w:val="001843A6"/>
    <w:rsid w:val="00196F2D"/>
    <w:rsid w:val="001A76B3"/>
    <w:rsid w:val="001D0313"/>
    <w:rsid w:val="00201C60"/>
    <w:rsid w:val="00204900"/>
    <w:rsid w:val="002270FF"/>
    <w:rsid w:val="0023528C"/>
    <w:rsid w:val="00243B17"/>
    <w:rsid w:val="00244850"/>
    <w:rsid w:val="00247802"/>
    <w:rsid w:val="0025047B"/>
    <w:rsid w:val="00250681"/>
    <w:rsid w:val="00254121"/>
    <w:rsid w:val="002571B8"/>
    <w:rsid w:val="00267C1E"/>
    <w:rsid w:val="002834EC"/>
    <w:rsid w:val="00293332"/>
    <w:rsid w:val="00297033"/>
    <w:rsid w:val="00297D4D"/>
    <w:rsid w:val="002B77A4"/>
    <w:rsid w:val="002D55FE"/>
    <w:rsid w:val="002D631A"/>
    <w:rsid w:val="002E314E"/>
    <w:rsid w:val="002F3C85"/>
    <w:rsid w:val="002F7C48"/>
    <w:rsid w:val="003036A1"/>
    <w:rsid w:val="00317E6F"/>
    <w:rsid w:val="00326179"/>
    <w:rsid w:val="00360C3C"/>
    <w:rsid w:val="003630FC"/>
    <w:rsid w:val="00370451"/>
    <w:rsid w:val="00374A91"/>
    <w:rsid w:val="003756BF"/>
    <w:rsid w:val="00392DB9"/>
    <w:rsid w:val="003C2264"/>
    <w:rsid w:val="003D178C"/>
    <w:rsid w:val="003D6F34"/>
    <w:rsid w:val="003E1581"/>
    <w:rsid w:val="003E19F2"/>
    <w:rsid w:val="003F25BE"/>
    <w:rsid w:val="003F5EFB"/>
    <w:rsid w:val="004013F3"/>
    <w:rsid w:val="00405742"/>
    <w:rsid w:val="00423B01"/>
    <w:rsid w:val="00434292"/>
    <w:rsid w:val="0043509C"/>
    <w:rsid w:val="00446AF6"/>
    <w:rsid w:val="00450E89"/>
    <w:rsid w:val="004760F5"/>
    <w:rsid w:val="00480197"/>
    <w:rsid w:val="00491240"/>
    <w:rsid w:val="004A14ED"/>
    <w:rsid w:val="004A7DA1"/>
    <w:rsid w:val="004B232B"/>
    <w:rsid w:val="004B5306"/>
    <w:rsid w:val="004D21D2"/>
    <w:rsid w:val="004D6B2D"/>
    <w:rsid w:val="004E2B9C"/>
    <w:rsid w:val="00502252"/>
    <w:rsid w:val="00514D8D"/>
    <w:rsid w:val="00527768"/>
    <w:rsid w:val="00533F4C"/>
    <w:rsid w:val="005401DC"/>
    <w:rsid w:val="005600B5"/>
    <w:rsid w:val="005608CB"/>
    <w:rsid w:val="00576563"/>
    <w:rsid w:val="00593331"/>
    <w:rsid w:val="005A169A"/>
    <w:rsid w:val="005A2758"/>
    <w:rsid w:val="005A5576"/>
    <w:rsid w:val="005B2062"/>
    <w:rsid w:val="005D6709"/>
    <w:rsid w:val="005F017B"/>
    <w:rsid w:val="005F443F"/>
    <w:rsid w:val="00634434"/>
    <w:rsid w:val="0063461F"/>
    <w:rsid w:val="00643743"/>
    <w:rsid w:val="00645ED4"/>
    <w:rsid w:val="00656E37"/>
    <w:rsid w:val="00663CC9"/>
    <w:rsid w:val="0067064B"/>
    <w:rsid w:val="00680070"/>
    <w:rsid w:val="0068319D"/>
    <w:rsid w:val="00683A81"/>
    <w:rsid w:val="006958D8"/>
    <w:rsid w:val="006B0438"/>
    <w:rsid w:val="006B41B5"/>
    <w:rsid w:val="006B4DF5"/>
    <w:rsid w:val="006C2364"/>
    <w:rsid w:val="006C3C71"/>
    <w:rsid w:val="006C58C6"/>
    <w:rsid w:val="006C5ED0"/>
    <w:rsid w:val="006E2350"/>
    <w:rsid w:val="006F1AC1"/>
    <w:rsid w:val="007016F6"/>
    <w:rsid w:val="00701F67"/>
    <w:rsid w:val="00704C99"/>
    <w:rsid w:val="00705E6B"/>
    <w:rsid w:val="007328C2"/>
    <w:rsid w:val="00732B4B"/>
    <w:rsid w:val="007468BD"/>
    <w:rsid w:val="00747209"/>
    <w:rsid w:val="007528C6"/>
    <w:rsid w:val="0077392E"/>
    <w:rsid w:val="007750BC"/>
    <w:rsid w:val="00785095"/>
    <w:rsid w:val="0079069B"/>
    <w:rsid w:val="00790724"/>
    <w:rsid w:val="00791F7B"/>
    <w:rsid w:val="007C1D20"/>
    <w:rsid w:val="007C5F69"/>
    <w:rsid w:val="007D514A"/>
    <w:rsid w:val="00806A80"/>
    <w:rsid w:val="00807957"/>
    <w:rsid w:val="00813A5A"/>
    <w:rsid w:val="00813AA0"/>
    <w:rsid w:val="00821847"/>
    <w:rsid w:val="008235CC"/>
    <w:rsid w:val="0083566A"/>
    <w:rsid w:val="00835968"/>
    <w:rsid w:val="00836F11"/>
    <w:rsid w:val="00857AEC"/>
    <w:rsid w:val="00870107"/>
    <w:rsid w:val="0087177D"/>
    <w:rsid w:val="008725AE"/>
    <w:rsid w:val="00874266"/>
    <w:rsid w:val="008A5703"/>
    <w:rsid w:val="008A5B87"/>
    <w:rsid w:val="008C180C"/>
    <w:rsid w:val="008C4CFF"/>
    <w:rsid w:val="008D0A19"/>
    <w:rsid w:val="008D453E"/>
    <w:rsid w:val="008E69D6"/>
    <w:rsid w:val="009242AE"/>
    <w:rsid w:val="00924AE8"/>
    <w:rsid w:val="00940B9D"/>
    <w:rsid w:val="009411C6"/>
    <w:rsid w:val="00956297"/>
    <w:rsid w:val="0095798E"/>
    <w:rsid w:val="00972F3F"/>
    <w:rsid w:val="00973D64"/>
    <w:rsid w:val="00984091"/>
    <w:rsid w:val="00984759"/>
    <w:rsid w:val="009872AF"/>
    <w:rsid w:val="00987664"/>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E61"/>
    <w:rsid w:val="00A9057E"/>
    <w:rsid w:val="00A951B3"/>
    <w:rsid w:val="00A967F8"/>
    <w:rsid w:val="00AC1FBE"/>
    <w:rsid w:val="00AE4C3A"/>
    <w:rsid w:val="00AE7A0A"/>
    <w:rsid w:val="00AF6021"/>
    <w:rsid w:val="00B03F48"/>
    <w:rsid w:val="00B05701"/>
    <w:rsid w:val="00B21A96"/>
    <w:rsid w:val="00B2511B"/>
    <w:rsid w:val="00B26DDC"/>
    <w:rsid w:val="00B54DB9"/>
    <w:rsid w:val="00B55BDB"/>
    <w:rsid w:val="00B5609E"/>
    <w:rsid w:val="00B75763"/>
    <w:rsid w:val="00B802EA"/>
    <w:rsid w:val="00BD47C9"/>
    <w:rsid w:val="00BD6D6C"/>
    <w:rsid w:val="00BF2A40"/>
    <w:rsid w:val="00C07444"/>
    <w:rsid w:val="00C103F3"/>
    <w:rsid w:val="00C130D8"/>
    <w:rsid w:val="00C20E8E"/>
    <w:rsid w:val="00C30186"/>
    <w:rsid w:val="00C370BB"/>
    <w:rsid w:val="00C37757"/>
    <w:rsid w:val="00C40930"/>
    <w:rsid w:val="00C47B68"/>
    <w:rsid w:val="00C50AF1"/>
    <w:rsid w:val="00C6714D"/>
    <w:rsid w:val="00C70F72"/>
    <w:rsid w:val="00C75AB6"/>
    <w:rsid w:val="00C81917"/>
    <w:rsid w:val="00C85504"/>
    <w:rsid w:val="00CB5BB5"/>
    <w:rsid w:val="00CC0541"/>
    <w:rsid w:val="00CC251C"/>
    <w:rsid w:val="00CE6990"/>
    <w:rsid w:val="00D00F97"/>
    <w:rsid w:val="00D16827"/>
    <w:rsid w:val="00D2058E"/>
    <w:rsid w:val="00D27055"/>
    <w:rsid w:val="00D31C43"/>
    <w:rsid w:val="00D4259B"/>
    <w:rsid w:val="00D4483E"/>
    <w:rsid w:val="00D703CD"/>
    <w:rsid w:val="00D804F9"/>
    <w:rsid w:val="00D829DD"/>
    <w:rsid w:val="00D843B1"/>
    <w:rsid w:val="00D866D7"/>
    <w:rsid w:val="00D900A4"/>
    <w:rsid w:val="00DA147D"/>
    <w:rsid w:val="00DA2B5A"/>
    <w:rsid w:val="00DA3E57"/>
    <w:rsid w:val="00DB2340"/>
    <w:rsid w:val="00DB53CB"/>
    <w:rsid w:val="00DD37E4"/>
    <w:rsid w:val="00DE79E2"/>
    <w:rsid w:val="00E01D22"/>
    <w:rsid w:val="00E03E5E"/>
    <w:rsid w:val="00E15EA6"/>
    <w:rsid w:val="00E17F08"/>
    <w:rsid w:val="00E20912"/>
    <w:rsid w:val="00E20B86"/>
    <w:rsid w:val="00E53ED6"/>
    <w:rsid w:val="00E5483C"/>
    <w:rsid w:val="00E57803"/>
    <w:rsid w:val="00E61BA2"/>
    <w:rsid w:val="00E73AFB"/>
    <w:rsid w:val="00E8134E"/>
    <w:rsid w:val="00E87B56"/>
    <w:rsid w:val="00E928EA"/>
    <w:rsid w:val="00E97898"/>
    <w:rsid w:val="00EA2082"/>
    <w:rsid w:val="00EA26D4"/>
    <w:rsid w:val="00EA3C98"/>
    <w:rsid w:val="00EA7339"/>
    <w:rsid w:val="00EA7D11"/>
    <w:rsid w:val="00EB09C3"/>
    <w:rsid w:val="00EB56D4"/>
    <w:rsid w:val="00EC0478"/>
    <w:rsid w:val="00EC3467"/>
    <w:rsid w:val="00EC4A5A"/>
    <w:rsid w:val="00ED6E2E"/>
    <w:rsid w:val="00EE72A9"/>
    <w:rsid w:val="00EF39B1"/>
    <w:rsid w:val="00EF74B2"/>
    <w:rsid w:val="00F01029"/>
    <w:rsid w:val="00F1253A"/>
    <w:rsid w:val="00F46B79"/>
    <w:rsid w:val="00F46F3D"/>
    <w:rsid w:val="00F50195"/>
    <w:rsid w:val="00F62AB1"/>
    <w:rsid w:val="00F72DE7"/>
    <w:rsid w:val="00F744C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aw.githubusercontent.com/shannonekj/ngs_scripts/master/align_RAD_2019.sh"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25</Pages>
  <Words>22522</Words>
  <Characters>128377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51</cp:revision>
  <dcterms:created xsi:type="dcterms:W3CDTF">2023-10-15T22:22:00Z</dcterms:created>
  <dcterms:modified xsi:type="dcterms:W3CDTF">2023-10-26T12:34:00Z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id="5C7ZOkZq"/&gt;&lt;style id="http://www.zotero.org/styles/apa" locale="en-US" hasBibliography="1" bibliographyStyleHasBeenSet="1"/&gt;&lt;prefs&gt;&lt;pref name="fieldType" value="Field"/&gt;&lt;/prefs&gt;&lt;/data&gt;</vt:lpwstr>
  </property>
</Properties>
</file>