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5D73857" w:rsidR="00650EFD" w:rsidRPr="003B7B17" w:rsidRDefault="00650EFD" w:rsidP="00650EFD">
      <w:pPr>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 xml:space="preserve">Chromosome-scale genome assembly and 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estimates of effective population sizes and identification of sex-specific markers.</w:t>
      </w:r>
    </w:p>
    <w:p w14:paraId="72F9C954" w14:textId="5CF1ABF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650EFD">
      <w:pPr>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Co-Chair</w:t>
      </w:r>
    </w:p>
    <w:p w14:paraId="6FE9ADAA" w14:textId="77777777" w:rsidR="00317A9B" w:rsidRPr="00317A9B" w:rsidRDefault="00317A9B" w:rsidP="00317A9B">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689E775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Michael R. Miller, Co-Chair</w:t>
          </w:r>
        </w:p>
      </w:sdtContent>
    </w:sdt>
    <w:p w14:paraId="7FFE13A2" w14:textId="77777777" w:rsidR="00317A9B" w:rsidRPr="00317A9B" w:rsidRDefault="00317A9B" w:rsidP="00317A9B">
      <w:pPr>
        <w:spacing w:after="0" w:line="240" w:lineRule="auto"/>
        <w:jc w:val="center"/>
        <w:rPr>
          <w:rFonts w:asciiTheme="majorHAnsi" w:hAnsiTheme="majorHAnsi" w:cstheme="majorHAnsi"/>
          <w:sz w:val="24"/>
          <w:szCs w:val="24"/>
        </w:rPr>
      </w:pPr>
    </w:p>
    <w:p w14:paraId="51443D43"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7B90C87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C. Titus Brown</w:t>
          </w:r>
        </w:p>
      </w:sdtContent>
    </w:sdt>
    <w:p w14:paraId="1B65DCB7" w14:textId="77777777" w:rsidR="00317A9B" w:rsidRDefault="00317A9B" w:rsidP="0019361B">
      <w:pPr>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53F62700"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2022</w:t>
      </w:r>
    </w:p>
    <w:p w14:paraId="167C8506" w14:textId="3E149D17" w:rsidR="0019361B" w:rsidRDefault="00240056"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v:textbox>
              </v:shape>
            </w:pict>
          </mc:Fallback>
        </mc:AlternateContent>
      </w:r>
      <w:r>
        <w:rPr>
          <w:rFonts w:ascii="Times New Roman" w:eastAsia="Times New Roman" w:hAnsi="Times New Roman" w:cs="Times New Roman"/>
          <w:b/>
        </w:rPr>
        <w:br w:type="page"/>
      </w:r>
    </w:p>
    <w:p w14:paraId="52C62AD5" w14:textId="4D705D97" w:rsidR="003F5039" w:rsidRPr="00852508" w:rsidRDefault="003903DF" w:rsidP="003F5039">
      <w:pPr>
        <w:pStyle w:val="TOCHeading"/>
        <w:tabs>
          <w:tab w:val="left" w:pos="532"/>
        </w:tabs>
        <w:spacing w:line="480" w:lineRule="auto"/>
        <w:outlineLvl w:val="0"/>
      </w:pPr>
      <w:bookmarkStart w:id="1" w:name="_Toc113273215"/>
      <w:r>
        <w:lastRenderedPageBreak/>
        <w:t xml:space="preserve">Preliminary </w:t>
      </w:r>
      <w:proofErr w:type="gramStart"/>
      <w:r>
        <w:t>Pages</w:t>
      </w:r>
      <w:r w:rsidR="00B117DB">
        <w:t xml:space="preserve"> </w:t>
      </w:r>
      <w:r w:rsidR="003F5039" w:rsidRPr="00852508">
        <w:t xml:space="preserve"> –</w:t>
      </w:r>
      <w:proofErr w:type="gramEnd"/>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3903DF">
      <w:pPr>
        <w:pStyle w:val="Header"/>
        <w:spacing w:line="480" w:lineRule="auto"/>
        <w:outlineLvl w:val="1"/>
        <w:rPr>
          <w:rFonts w:asciiTheme="majorHAnsi" w:hAnsiTheme="majorHAnsi" w:cstheme="majorHAnsi"/>
          <w:b w:val="0"/>
        </w:rPr>
      </w:pPr>
      <w:bookmarkStart w:id="2" w:name="_Toc113123179"/>
      <w:bookmarkStart w:id="3" w:name="_Toc113273216"/>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3903DF">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3F5039">
      <w:pPr>
        <w:pStyle w:val="Header"/>
        <w:spacing w:line="480" w:lineRule="auto"/>
        <w:outlineLvl w:val="1"/>
        <w:rPr>
          <w:b w:val="0"/>
        </w:rPr>
      </w:pPr>
      <w:bookmarkStart w:id="6" w:name="_Toc113273217"/>
      <w:r w:rsidRPr="00F95176">
        <w:t>Abstract</w:t>
      </w:r>
      <w:bookmarkEnd w:id="4"/>
      <w:bookmarkEnd w:id="5"/>
      <w:bookmarkEnd w:id="6"/>
      <w:r w:rsidR="00355F91">
        <w:t xml:space="preserve"> </w:t>
      </w:r>
    </w:p>
    <w:p w14:paraId="5FA28A66" w14:textId="48CD2522" w:rsidR="007A1054" w:rsidRDefault="007A1054" w:rsidP="007A1054">
      <w:pPr>
        <w:spacing w:line="48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{"citationID":"OrmbabkI","properties":{"formattedCitation":"(McAllister, 1963)","plainCitation":"(McAllister, 1963)","noteIndex":0},"citationItems":[{"id":"m5bjFnHH/WjMjcuCy","uris":["http://www.mendeley.com/documents/?uuid=154a621a-a2e3-443b-849e-2593b42c5c2d"],"itemData":{"author":[{"dropping-particle":"","family":"McAllister","given":"D.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is a federally threatened and state endangered fish endemic to the an Francisco Estuary and Sacramento-San Joaquin Delta of North America (SFE). The species is a small, pelagic, mostly annually reproductive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previously been thought of as an indicator species for the health of water quality in the SFE. The </w:t>
      </w:r>
      <w:r w:rsidRPr="00382793">
        <w:rPr>
          <w:rFonts w:asciiTheme="majorHAnsi" w:hAnsiTheme="majorHAnsi" w:cstheme="majorHAnsi"/>
          <w:sz w:val="24"/>
          <w:szCs w:val="24"/>
          <w:lang w:val="en"/>
        </w:rPr>
        <w:t>species has undergone a population collapse associated with drought and anthropogenic effects,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to effectively preserve biological components contributing to success in the wild.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research within delta smelt, </w:t>
      </w:r>
      <w:r w:rsidR="00EC3367">
        <w:rPr>
          <w:rFonts w:asciiTheme="majorHAnsi" w:hAnsiTheme="majorHAnsi" w:cstheme="majorHAnsi"/>
          <w:sz w:val="24"/>
          <w:szCs w:val="24"/>
        </w:rPr>
        <w:t>including</w:t>
      </w:r>
      <w:r w:rsidRPr="00382793">
        <w:rPr>
          <w:rFonts w:asciiTheme="majorHAnsi" w:hAnsiTheme="majorHAnsi" w:cstheme="majorHAnsi"/>
          <w:sz w:val="24"/>
          <w:szCs w:val="24"/>
        </w:rPr>
        <w:t xml:space="preserve"> evolutionary and conservation genetics.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w:t>
      </w:r>
      <w:r w:rsidRPr="00382793">
        <w:rPr>
          <w:rFonts w:asciiTheme="majorHAnsi" w:hAnsiTheme="majorHAnsi" w:cstheme="majorHAnsi"/>
          <w:sz w:val="24"/>
          <w:szCs w:val="24"/>
        </w:rPr>
        <w:lastRenderedPageBreak/>
        <w:t>identified. Chapter three uses restriction site-associated DNA sequencing (RAD</w:t>
      </w:r>
      <w:r w:rsidR="002C2F3F">
        <w:rPr>
          <w:rFonts w:asciiTheme="majorHAnsi" w:hAnsiTheme="majorHAnsi" w:cstheme="majorHAnsi"/>
          <w:sz w:val="24"/>
          <w:szCs w:val="24"/>
        </w:rPr>
        <w:t>-s</w:t>
      </w:r>
      <w:r w:rsidRPr="00382793">
        <w:rPr>
          <w:rFonts w:asciiTheme="majorHAnsi" w:hAnsiTheme="majorHAnsi" w:cstheme="majorHAnsi"/>
          <w:sz w:val="24"/>
          <w:szCs w:val="24"/>
        </w:rPr>
        <w:t>eq</w:t>
      </w:r>
      <w:r w:rsidR="002C2F3F">
        <w:rPr>
          <w:rFonts w:asciiTheme="majorHAnsi" w:hAnsiTheme="majorHAnsi" w:cstheme="majorHAnsi"/>
          <w:sz w:val="24"/>
          <w:szCs w:val="24"/>
        </w:rPr>
        <w:t>uencing</w:t>
      </w:r>
      <w:r w:rsidRPr="00382793">
        <w:rPr>
          <w:rFonts w:asciiTheme="majorHAnsi" w:hAnsiTheme="majorHAnsi" w:cstheme="majorHAnsi"/>
          <w:sz w:val="24"/>
          <w:szCs w:val="24"/>
        </w:rPr>
        <w:t>) of 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__ delta smelt from__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 xml:space="preserve">__ generations to monitor contemporary and historical effective population size, a metric </w:t>
      </w:r>
      <w:r w:rsidR="00EC3367">
        <w:rPr>
          <w:rFonts w:asciiTheme="majorHAnsi" w:hAnsiTheme="majorHAnsi" w:cstheme="majorHAnsi"/>
          <w:sz w:val="24"/>
          <w:szCs w:val="24"/>
        </w:rPr>
        <w:t>tracking</w:t>
      </w:r>
      <w:r w:rsidRPr="00382793">
        <w:rPr>
          <w:rFonts w:asciiTheme="majorHAnsi" w:hAnsiTheme="majorHAnsi" w:cstheme="majorHAnsi"/>
          <w:sz w:val="24"/>
          <w:szCs w:val="24"/>
        </w:rPr>
        <w:t xml:space="preserve"> genetic diversity</w:t>
      </w:r>
      <w:r w:rsidR="00EC3367">
        <w:rPr>
          <w:rFonts w:asciiTheme="majorHAnsi" w:hAnsiTheme="majorHAnsi" w:cstheme="majorHAnsi"/>
          <w:sz w:val="24"/>
          <w:szCs w:val="24"/>
        </w:rPr>
        <w:t xml:space="preserve"> loss</w:t>
      </w:r>
      <w:r w:rsidRPr="00382793">
        <w:rPr>
          <w:rFonts w:asciiTheme="majorHAnsi" w:hAnsiTheme="majorHAnsi" w:cstheme="majorHAnsi"/>
          <w:sz w:val="24"/>
          <w:szCs w:val="24"/>
        </w:rPr>
        <w:t xml:space="preserve"> </w:t>
      </w:r>
      <w:r w:rsidRPr="00382793">
        <w:rPr>
          <w:rFonts w:asciiTheme="majorHAnsi" w:hAnsiTheme="majorHAnsi" w:cstheme="majorHAnsi"/>
          <w:sz w:val="24"/>
          <w:szCs w:val="24"/>
        </w:rPr>
        <w:t xml:space="preserve">through time. Results show a sweeping and significant decrease in genetic diversity for both measurements within wild delta smelt since 1993. This work contributes to the broad comparative biology and conservation genetic communities, and specifically to delta smelt monitoring, management, and research. To date, our assembled delta smelt genomes are the first to provide male and female specific assemblies, </w:t>
      </w:r>
      <w:r w:rsidR="00EC3367">
        <w:rPr>
          <w:rFonts w:asciiTheme="majorHAnsi" w:hAnsiTheme="majorHAnsi" w:cstheme="majorHAnsi"/>
          <w:sz w:val="24"/>
          <w:szCs w:val="24"/>
        </w:rPr>
        <w:t xml:space="preserve">and </w:t>
      </w:r>
      <w:r w:rsidRPr="00382793">
        <w:rPr>
          <w:rFonts w:asciiTheme="majorHAnsi" w:hAnsiTheme="majorHAnsi" w:cstheme="majorHAnsi"/>
          <w:sz w:val="24"/>
          <w:szCs w:val="24"/>
        </w:rPr>
        <w:t xml:space="preserve">are the first chromosome-level and least fragmented publicly available reference 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 xml:space="preserve">(smelt) family. Examination of male and female sequencing data shows a discrete difference between sexes and establishes a framework for further investigation. Contemporary and historical declines in effective population size support the need for effective conservation management to prioritize preserving genetic diversity </w:t>
      </w:r>
      <w:del w:id="7" w:author="Andrea Schreier" w:date="2022-09-06T16:03:00Z">
        <w:r w:rsidRPr="00382793" w:rsidDel="00EC3367">
          <w:rPr>
            <w:rFonts w:asciiTheme="majorHAnsi" w:hAnsiTheme="majorHAnsi" w:cstheme="majorHAnsi"/>
            <w:sz w:val="24"/>
            <w:szCs w:val="24"/>
          </w:rPr>
          <w:delText xml:space="preserve">as a component of management </w:delText>
        </w:r>
      </w:del>
      <w:r w:rsidRPr="00382793">
        <w:rPr>
          <w:rFonts w:asciiTheme="majorHAnsi" w:hAnsiTheme="majorHAnsi" w:cstheme="majorHAnsi"/>
          <w:sz w:val="24"/>
          <w:szCs w:val="24"/>
        </w:rPr>
        <w:t>within the cultivated refuge population. Together these components provide necessary resources and research objectives for moving evolutionary biology and delta smelt management forward.</w:t>
      </w:r>
    </w:p>
    <w:p w14:paraId="0A6DD919" w14:textId="75FA8C5C"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bookmarkStart w:id="8" w:name="_Toc113273218"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3903DF">
          <w:pPr>
            <w:pStyle w:val="TOC1"/>
            <w:outlineLvl w:val="1"/>
            <w:rPr>
              <w:rFonts w:asciiTheme="majorHAnsi" w:hAnsiTheme="majorHAnsi" w:cstheme="majorHAnsi"/>
            </w:rPr>
          </w:pPr>
          <w:r w:rsidRPr="003B7B17">
            <w:rPr>
              <w:rFonts w:asciiTheme="majorHAnsi" w:hAnsiTheme="majorHAnsi" w:cstheme="majorHAnsi"/>
            </w:rPr>
            <w:t>Table of Contents</w:t>
          </w:r>
          <w:bookmarkEnd w:id="8"/>
        </w:p>
        <w:p w14:paraId="3629024C" w14:textId="71D7E7C5" w:rsidR="00635F3E"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13273215" w:history="1">
            <w:r w:rsidR="00635F3E" w:rsidRPr="007B5827">
              <w:rPr>
                <w:rStyle w:val="Hyperlink"/>
                <w:noProof/>
              </w:rPr>
              <w:t>Preliminary Pages  – Acknowledgements, Abstract, Table of Contents</w:t>
            </w:r>
            <w:r w:rsidR="00635F3E">
              <w:rPr>
                <w:noProof/>
                <w:webHidden/>
              </w:rPr>
              <w:tab/>
            </w:r>
            <w:r w:rsidR="00635F3E">
              <w:rPr>
                <w:noProof/>
                <w:webHidden/>
              </w:rPr>
              <w:fldChar w:fldCharType="begin"/>
            </w:r>
            <w:r w:rsidR="00635F3E">
              <w:rPr>
                <w:noProof/>
                <w:webHidden/>
              </w:rPr>
              <w:instrText xml:space="preserve"> PAGEREF _Toc113273215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E49DD26" w14:textId="76EF08D2" w:rsidR="00635F3E" w:rsidRDefault="007D6102">
          <w:pPr>
            <w:pStyle w:val="TOC2"/>
            <w:tabs>
              <w:tab w:val="right" w:leader="dot" w:pos="9350"/>
            </w:tabs>
            <w:rPr>
              <w:rFonts w:cstheme="minorBidi"/>
              <w:b w:val="0"/>
              <w:bCs w:val="0"/>
              <w:noProof/>
              <w:sz w:val="24"/>
              <w:szCs w:val="24"/>
            </w:rPr>
          </w:pPr>
          <w:hyperlink w:anchor="_Toc113273216" w:history="1">
            <w:r w:rsidR="00635F3E" w:rsidRPr="007B5827">
              <w:rPr>
                <w:rStyle w:val="Hyperlink"/>
                <w:rFonts w:asciiTheme="majorHAnsi" w:hAnsiTheme="majorHAnsi" w:cstheme="majorHAnsi"/>
                <w:noProof/>
              </w:rPr>
              <w:t>Acknowledgements</w:t>
            </w:r>
            <w:r w:rsidR="00635F3E">
              <w:rPr>
                <w:noProof/>
                <w:webHidden/>
              </w:rPr>
              <w:tab/>
            </w:r>
            <w:r w:rsidR="00635F3E">
              <w:rPr>
                <w:noProof/>
                <w:webHidden/>
              </w:rPr>
              <w:fldChar w:fldCharType="begin"/>
            </w:r>
            <w:r w:rsidR="00635F3E">
              <w:rPr>
                <w:noProof/>
                <w:webHidden/>
              </w:rPr>
              <w:instrText xml:space="preserve"> PAGEREF _Toc113273216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2B5E14E" w14:textId="481FDEEF" w:rsidR="00635F3E" w:rsidRDefault="007D6102">
          <w:pPr>
            <w:pStyle w:val="TOC2"/>
            <w:tabs>
              <w:tab w:val="right" w:leader="dot" w:pos="9350"/>
            </w:tabs>
            <w:rPr>
              <w:rFonts w:cstheme="minorBidi"/>
              <w:b w:val="0"/>
              <w:bCs w:val="0"/>
              <w:noProof/>
              <w:sz w:val="24"/>
              <w:szCs w:val="24"/>
            </w:rPr>
          </w:pPr>
          <w:hyperlink w:anchor="_Toc113273217" w:history="1">
            <w:r w:rsidR="00635F3E" w:rsidRPr="007B5827">
              <w:rPr>
                <w:rStyle w:val="Hyperlink"/>
                <w:noProof/>
              </w:rPr>
              <w:t>Abstract</w:t>
            </w:r>
            <w:r w:rsidR="00635F3E">
              <w:rPr>
                <w:noProof/>
                <w:webHidden/>
              </w:rPr>
              <w:tab/>
            </w:r>
            <w:r w:rsidR="00635F3E">
              <w:rPr>
                <w:noProof/>
                <w:webHidden/>
              </w:rPr>
              <w:fldChar w:fldCharType="begin"/>
            </w:r>
            <w:r w:rsidR="00635F3E">
              <w:rPr>
                <w:noProof/>
                <w:webHidden/>
              </w:rPr>
              <w:instrText xml:space="preserve"> PAGEREF _Toc113273217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269159C2" w14:textId="6F513685" w:rsidR="00635F3E" w:rsidRDefault="007D6102">
          <w:pPr>
            <w:pStyle w:val="TOC2"/>
            <w:tabs>
              <w:tab w:val="right" w:leader="dot" w:pos="9350"/>
            </w:tabs>
            <w:rPr>
              <w:rFonts w:cstheme="minorBidi"/>
              <w:b w:val="0"/>
              <w:bCs w:val="0"/>
              <w:noProof/>
              <w:sz w:val="24"/>
              <w:szCs w:val="24"/>
            </w:rPr>
          </w:pPr>
          <w:hyperlink w:anchor="_Toc113273218" w:history="1">
            <w:r w:rsidR="00635F3E" w:rsidRPr="007B5827">
              <w:rPr>
                <w:rStyle w:val="Hyperlink"/>
                <w:rFonts w:asciiTheme="majorHAnsi" w:hAnsiTheme="majorHAnsi" w:cstheme="majorHAnsi"/>
                <w:noProof/>
              </w:rPr>
              <w:t>Table of Contents</w:t>
            </w:r>
            <w:r w:rsidR="00635F3E">
              <w:rPr>
                <w:noProof/>
                <w:webHidden/>
              </w:rPr>
              <w:tab/>
            </w:r>
            <w:r w:rsidR="00635F3E">
              <w:rPr>
                <w:noProof/>
                <w:webHidden/>
              </w:rPr>
              <w:fldChar w:fldCharType="begin"/>
            </w:r>
            <w:r w:rsidR="00635F3E">
              <w:rPr>
                <w:noProof/>
                <w:webHidden/>
              </w:rPr>
              <w:instrText xml:space="preserve"> PAGEREF _Toc113273218 \h </w:instrText>
            </w:r>
            <w:r w:rsidR="00635F3E">
              <w:rPr>
                <w:noProof/>
                <w:webHidden/>
              </w:rPr>
            </w:r>
            <w:r w:rsidR="00635F3E">
              <w:rPr>
                <w:noProof/>
                <w:webHidden/>
              </w:rPr>
              <w:fldChar w:fldCharType="separate"/>
            </w:r>
            <w:r w:rsidR="00635F3E">
              <w:rPr>
                <w:noProof/>
                <w:webHidden/>
              </w:rPr>
              <w:t>5</w:t>
            </w:r>
            <w:r w:rsidR="00635F3E">
              <w:rPr>
                <w:noProof/>
                <w:webHidden/>
              </w:rPr>
              <w:fldChar w:fldCharType="end"/>
            </w:r>
          </w:hyperlink>
        </w:p>
        <w:p w14:paraId="312D3AF3" w14:textId="2236E6B3" w:rsidR="00635F3E" w:rsidRDefault="007D6102">
          <w:pPr>
            <w:pStyle w:val="TOC1"/>
            <w:tabs>
              <w:tab w:val="right" w:leader="dot" w:pos="9350"/>
            </w:tabs>
            <w:rPr>
              <w:rFonts w:cstheme="minorBidi"/>
              <w:b w:val="0"/>
              <w:bCs w:val="0"/>
              <w:i w:val="0"/>
              <w:iCs w:val="0"/>
              <w:noProof/>
            </w:rPr>
          </w:pPr>
          <w:hyperlink w:anchor="_Toc113273219" w:history="1">
            <w:r w:rsidR="00635F3E" w:rsidRPr="007B5827">
              <w:rPr>
                <w:rStyle w:val="Hyperlink"/>
                <w:noProof/>
              </w:rPr>
              <w:t>Chapter 1 – Introduction</w:t>
            </w:r>
            <w:r w:rsidR="00635F3E">
              <w:rPr>
                <w:noProof/>
                <w:webHidden/>
              </w:rPr>
              <w:tab/>
            </w:r>
            <w:r w:rsidR="00635F3E">
              <w:rPr>
                <w:noProof/>
                <w:webHidden/>
              </w:rPr>
              <w:fldChar w:fldCharType="begin"/>
            </w:r>
            <w:r w:rsidR="00635F3E">
              <w:rPr>
                <w:noProof/>
                <w:webHidden/>
              </w:rPr>
              <w:instrText xml:space="preserve"> PAGEREF _Toc113273219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2F3B3D17" w14:textId="795D9A44" w:rsidR="00635F3E" w:rsidRDefault="007D6102">
          <w:pPr>
            <w:pStyle w:val="TOC2"/>
            <w:tabs>
              <w:tab w:val="right" w:leader="dot" w:pos="9350"/>
            </w:tabs>
            <w:rPr>
              <w:rFonts w:cstheme="minorBidi"/>
              <w:b w:val="0"/>
              <w:bCs w:val="0"/>
              <w:noProof/>
              <w:sz w:val="24"/>
              <w:szCs w:val="24"/>
            </w:rPr>
          </w:pPr>
          <w:hyperlink w:anchor="_Toc113273220" w:history="1">
            <w:r w:rsidR="00635F3E" w:rsidRPr="007B5827">
              <w:rPr>
                <w:rStyle w:val="Hyperlink"/>
                <w:rFonts w:asciiTheme="majorHAnsi" w:hAnsiTheme="majorHAnsi" w:cstheme="majorHAnsi"/>
                <w:noProof/>
              </w:rPr>
              <w:t>Background of delta smelt &amp; the SFE</w:t>
            </w:r>
            <w:r w:rsidR="00635F3E">
              <w:rPr>
                <w:noProof/>
                <w:webHidden/>
              </w:rPr>
              <w:tab/>
            </w:r>
            <w:r w:rsidR="00635F3E">
              <w:rPr>
                <w:noProof/>
                <w:webHidden/>
              </w:rPr>
              <w:fldChar w:fldCharType="begin"/>
            </w:r>
            <w:r w:rsidR="00635F3E">
              <w:rPr>
                <w:noProof/>
                <w:webHidden/>
              </w:rPr>
              <w:instrText xml:space="preserve"> PAGEREF _Toc113273220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0EA379C5" w14:textId="3EEF8695" w:rsidR="00635F3E" w:rsidRDefault="007D6102">
          <w:pPr>
            <w:pStyle w:val="TOC1"/>
            <w:tabs>
              <w:tab w:val="right" w:leader="dot" w:pos="9350"/>
            </w:tabs>
            <w:rPr>
              <w:rFonts w:cstheme="minorBidi"/>
              <w:b w:val="0"/>
              <w:bCs w:val="0"/>
              <w:i w:val="0"/>
              <w:iCs w:val="0"/>
              <w:noProof/>
            </w:rPr>
          </w:pPr>
          <w:hyperlink w:anchor="_Toc113273221" w:history="1">
            <w:r w:rsidR="00635F3E" w:rsidRPr="007B5827">
              <w:rPr>
                <w:rStyle w:val="Hyperlink"/>
                <w:noProof/>
              </w:rPr>
              <w:t>Chapter 2 – Genome assembly of Hypomesus transpacificus (delta smelt)</w:t>
            </w:r>
            <w:r w:rsidR="00635F3E">
              <w:rPr>
                <w:noProof/>
                <w:webHidden/>
              </w:rPr>
              <w:tab/>
            </w:r>
            <w:r w:rsidR="00635F3E">
              <w:rPr>
                <w:noProof/>
                <w:webHidden/>
              </w:rPr>
              <w:fldChar w:fldCharType="begin"/>
            </w:r>
            <w:r w:rsidR="00635F3E">
              <w:rPr>
                <w:noProof/>
                <w:webHidden/>
              </w:rPr>
              <w:instrText xml:space="preserve"> PAGEREF _Toc113273221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08328F3" w14:textId="47C6DD06" w:rsidR="00635F3E" w:rsidRDefault="007D6102">
          <w:pPr>
            <w:pStyle w:val="TOC2"/>
            <w:tabs>
              <w:tab w:val="right" w:leader="dot" w:pos="9350"/>
            </w:tabs>
            <w:rPr>
              <w:rFonts w:cstheme="minorBidi"/>
              <w:b w:val="0"/>
              <w:bCs w:val="0"/>
              <w:noProof/>
              <w:sz w:val="24"/>
              <w:szCs w:val="24"/>
            </w:rPr>
          </w:pPr>
          <w:hyperlink w:anchor="_Toc113273222" w:history="1">
            <w:r w:rsidR="00635F3E" w:rsidRPr="007B5827">
              <w:rPr>
                <w:rStyle w:val="Hyperlink"/>
                <w:rFonts w:asciiTheme="majorHAnsi" w:hAnsiTheme="majorHAnsi" w:cstheme="majorHAnsi"/>
                <w:noProof/>
              </w:rPr>
              <w:t>Introduction</w:t>
            </w:r>
            <w:r w:rsidR="00635F3E">
              <w:rPr>
                <w:noProof/>
                <w:webHidden/>
              </w:rPr>
              <w:tab/>
            </w:r>
            <w:r w:rsidR="00635F3E">
              <w:rPr>
                <w:noProof/>
                <w:webHidden/>
              </w:rPr>
              <w:fldChar w:fldCharType="begin"/>
            </w:r>
            <w:r w:rsidR="00635F3E">
              <w:rPr>
                <w:noProof/>
                <w:webHidden/>
              </w:rPr>
              <w:instrText xml:space="preserve"> PAGEREF _Toc113273222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2C6B677" w14:textId="164A2842" w:rsidR="00635F3E" w:rsidRDefault="007D6102">
          <w:pPr>
            <w:pStyle w:val="TOC2"/>
            <w:tabs>
              <w:tab w:val="right" w:leader="dot" w:pos="9350"/>
            </w:tabs>
            <w:rPr>
              <w:rFonts w:cstheme="minorBidi"/>
              <w:b w:val="0"/>
              <w:bCs w:val="0"/>
              <w:noProof/>
              <w:sz w:val="24"/>
              <w:szCs w:val="24"/>
            </w:rPr>
          </w:pPr>
          <w:hyperlink w:anchor="_Toc113273223" w:history="1">
            <w:r w:rsidR="00635F3E" w:rsidRPr="007B5827">
              <w:rPr>
                <w:rStyle w:val="Hyperlink"/>
                <w:rFonts w:asciiTheme="majorHAnsi" w:hAnsiTheme="majorHAnsi" w:cstheme="majorHAnsi"/>
                <w:noProof/>
              </w:rPr>
              <w:t>Methods</w:t>
            </w:r>
            <w:r w:rsidR="00635F3E">
              <w:rPr>
                <w:noProof/>
                <w:webHidden/>
              </w:rPr>
              <w:tab/>
            </w:r>
            <w:r w:rsidR="00635F3E">
              <w:rPr>
                <w:noProof/>
                <w:webHidden/>
              </w:rPr>
              <w:fldChar w:fldCharType="begin"/>
            </w:r>
            <w:r w:rsidR="00635F3E">
              <w:rPr>
                <w:noProof/>
                <w:webHidden/>
              </w:rPr>
              <w:instrText xml:space="preserve"> PAGEREF _Toc113273223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0C52B1F3" w14:textId="11CAEDB3" w:rsidR="00635F3E" w:rsidRDefault="007D6102">
          <w:pPr>
            <w:pStyle w:val="TOC3"/>
            <w:tabs>
              <w:tab w:val="right" w:leader="dot" w:pos="9350"/>
            </w:tabs>
            <w:rPr>
              <w:rFonts w:cstheme="minorBidi"/>
              <w:noProof/>
              <w:sz w:val="24"/>
              <w:szCs w:val="24"/>
            </w:rPr>
          </w:pPr>
          <w:hyperlink w:anchor="_Toc113273224"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_Toc113273224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5B816C07" w14:textId="3BAD5E69" w:rsidR="00635F3E" w:rsidRDefault="007D6102">
          <w:pPr>
            <w:pStyle w:val="TOC3"/>
            <w:tabs>
              <w:tab w:val="right" w:leader="dot" w:pos="9350"/>
            </w:tabs>
            <w:rPr>
              <w:rFonts w:cstheme="minorBidi"/>
              <w:noProof/>
              <w:sz w:val="24"/>
              <w:szCs w:val="24"/>
            </w:rPr>
          </w:pPr>
          <w:hyperlink w:anchor="_Toc113273225"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_Toc113273225 \h </w:instrText>
            </w:r>
            <w:r w:rsidR="00635F3E">
              <w:rPr>
                <w:noProof/>
                <w:webHidden/>
              </w:rPr>
            </w:r>
            <w:r w:rsidR="00635F3E">
              <w:rPr>
                <w:noProof/>
                <w:webHidden/>
              </w:rPr>
              <w:fldChar w:fldCharType="separate"/>
            </w:r>
            <w:r w:rsidR="00635F3E">
              <w:rPr>
                <w:noProof/>
                <w:webHidden/>
              </w:rPr>
              <w:t>12</w:t>
            </w:r>
            <w:r w:rsidR="00635F3E">
              <w:rPr>
                <w:noProof/>
                <w:webHidden/>
              </w:rPr>
              <w:fldChar w:fldCharType="end"/>
            </w:r>
          </w:hyperlink>
        </w:p>
        <w:p w14:paraId="0F1A1D97" w14:textId="312DC17F" w:rsidR="00635F3E" w:rsidRDefault="007D6102">
          <w:pPr>
            <w:pStyle w:val="TOC3"/>
            <w:tabs>
              <w:tab w:val="right" w:leader="dot" w:pos="9350"/>
            </w:tabs>
            <w:rPr>
              <w:rFonts w:cstheme="minorBidi"/>
              <w:noProof/>
              <w:sz w:val="24"/>
              <w:szCs w:val="24"/>
            </w:rPr>
          </w:pPr>
          <w:hyperlink w:anchor="_Toc113273226"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_Toc113273226 \h </w:instrText>
            </w:r>
            <w:r w:rsidR="00635F3E">
              <w:rPr>
                <w:noProof/>
                <w:webHidden/>
              </w:rPr>
            </w:r>
            <w:r w:rsidR="00635F3E">
              <w:rPr>
                <w:noProof/>
                <w:webHidden/>
              </w:rPr>
              <w:fldChar w:fldCharType="separate"/>
            </w:r>
            <w:r w:rsidR="00635F3E">
              <w:rPr>
                <w:noProof/>
                <w:webHidden/>
              </w:rPr>
              <w:t>14</w:t>
            </w:r>
            <w:r w:rsidR="00635F3E">
              <w:rPr>
                <w:noProof/>
                <w:webHidden/>
              </w:rPr>
              <w:fldChar w:fldCharType="end"/>
            </w:r>
          </w:hyperlink>
        </w:p>
        <w:p w14:paraId="77EDE38C" w14:textId="0F9D7005" w:rsidR="00635F3E" w:rsidRDefault="007D6102">
          <w:pPr>
            <w:pStyle w:val="TOC3"/>
            <w:tabs>
              <w:tab w:val="right" w:leader="dot" w:pos="9350"/>
            </w:tabs>
            <w:rPr>
              <w:rFonts w:cstheme="minorBidi"/>
              <w:noProof/>
              <w:sz w:val="24"/>
              <w:szCs w:val="24"/>
            </w:rPr>
          </w:pPr>
          <w:hyperlink w:anchor="_Toc113273227"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_Toc113273227 \h </w:instrText>
            </w:r>
            <w:r w:rsidR="00635F3E">
              <w:rPr>
                <w:noProof/>
                <w:webHidden/>
              </w:rPr>
            </w:r>
            <w:r w:rsidR="00635F3E">
              <w:rPr>
                <w:noProof/>
                <w:webHidden/>
              </w:rPr>
              <w:fldChar w:fldCharType="separate"/>
            </w:r>
            <w:r w:rsidR="00635F3E">
              <w:rPr>
                <w:noProof/>
                <w:webHidden/>
              </w:rPr>
              <w:t>16</w:t>
            </w:r>
            <w:r w:rsidR="00635F3E">
              <w:rPr>
                <w:noProof/>
                <w:webHidden/>
              </w:rPr>
              <w:fldChar w:fldCharType="end"/>
            </w:r>
          </w:hyperlink>
        </w:p>
        <w:p w14:paraId="7C3F6CD0" w14:textId="01BCAEE8" w:rsidR="00635F3E" w:rsidRDefault="007D6102">
          <w:pPr>
            <w:pStyle w:val="TOC3"/>
            <w:tabs>
              <w:tab w:val="right" w:leader="dot" w:pos="9350"/>
            </w:tabs>
            <w:rPr>
              <w:rFonts w:cstheme="minorBidi"/>
              <w:noProof/>
              <w:sz w:val="24"/>
              <w:szCs w:val="24"/>
            </w:rPr>
          </w:pPr>
          <w:hyperlink w:anchor="_Toc113273228" w:history="1">
            <w:r w:rsidR="00635F3E" w:rsidRPr="007B5827">
              <w:rPr>
                <w:rStyle w:val="Hyperlink"/>
                <w:rFonts w:asciiTheme="majorHAnsi" w:hAnsiTheme="majorHAnsi" w:cstheme="majorHAnsi"/>
                <w:noProof/>
              </w:rPr>
              <w:t>Genome assembly</w:t>
            </w:r>
            <w:r w:rsidR="00635F3E">
              <w:rPr>
                <w:noProof/>
                <w:webHidden/>
              </w:rPr>
              <w:tab/>
            </w:r>
            <w:r w:rsidR="00635F3E">
              <w:rPr>
                <w:noProof/>
                <w:webHidden/>
              </w:rPr>
              <w:fldChar w:fldCharType="begin"/>
            </w:r>
            <w:r w:rsidR="00635F3E">
              <w:rPr>
                <w:noProof/>
                <w:webHidden/>
              </w:rPr>
              <w:instrText xml:space="preserve"> PAGEREF _Toc113273228 \h </w:instrText>
            </w:r>
            <w:r w:rsidR="00635F3E">
              <w:rPr>
                <w:noProof/>
                <w:webHidden/>
              </w:rPr>
            </w:r>
            <w:r w:rsidR="00635F3E">
              <w:rPr>
                <w:noProof/>
                <w:webHidden/>
              </w:rPr>
              <w:fldChar w:fldCharType="separate"/>
            </w:r>
            <w:r w:rsidR="00635F3E">
              <w:rPr>
                <w:noProof/>
                <w:webHidden/>
              </w:rPr>
              <w:t>17</w:t>
            </w:r>
            <w:r w:rsidR="00635F3E">
              <w:rPr>
                <w:noProof/>
                <w:webHidden/>
              </w:rPr>
              <w:fldChar w:fldCharType="end"/>
            </w:r>
          </w:hyperlink>
        </w:p>
        <w:p w14:paraId="283E6A9D" w14:textId="7346AF25" w:rsidR="00635F3E" w:rsidRDefault="007D6102">
          <w:pPr>
            <w:pStyle w:val="TOC3"/>
            <w:tabs>
              <w:tab w:val="right" w:leader="dot" w:pos="9350"/>
            </w:tabs>
            <w:rPr>
              <w:rFonts w:cstheme="minorBidi"/>
              <w:noProof/>
              <w:sz w:val="24"/>
              <w:szCs w:val="24"/>
            </w:rPr>
          </w:pPr>
          <w:hyperlink w:anchor="_Toc113273229"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_Toc113273229 \h </w:instrText>
            </w:r>
            <w:r w:rsidR="00635F3E">
              <w:rPr>
                <w:noProof/>
                <w:webHidden/>
              </w:rPr>
            </w:r>
            <w:r w:rsidR="00635F3E">
              <w:rPr>
                <w:noProof/>
                <w:webHidden/>
              </w:rPr>
              <w:fldChar w:fldCharType="separate"/>
            </w:r>
            <w:r w:rsidR="00635F3E">
              <w:rPr>
                <w:noProof/>
                <w:webHidden/>
              </w:rPr>
              <w:t>18</w:t>
            </w:r>
            <w:r w:rsidR="00635F3E">
              <w:rPr>
                <w:noProof/>
                <w:webHidden/>
              </w:rPr>
              <w:fldChar w:fldCharType="end"/>
            </w:r>
          </w:hyperlink>
        </w:p>
        <w:p w14:paraId="7D8CD708" w14:textId="6EDEE62F" w:rsidR="00635F3E" w:rsidRDefault="007D6102">
          <w:pPr>
            <w:pStyle w:val="TOC3"/>
            <w:tabs>
              <w:tab w:val="right" w:leader="dot" w:pos="9350"/>
            </w:tabs>
            <w:rPr>
              <w:rFonts w:cstheme="minorBidi"/>
              <w:noProof/>
              <w:sz w:val="24"/>
              <w:szCs w:val="24"/>
            </w:rPr>
          </w:pPr>
          <w:hyperlink w:anchor="_Toc113273230"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_Toc113273230 \h </w:instrText>
            </w:r>
            <w:r w:rsidR="00635F3E">
              <w:rPr>
                <w:noProof/>
                <w:webHidden/>
              </w:rPr>
            </w:r>
            <w:r w:rsidR="00635F3E">
              <w:rPr>
                <w:noProof/>
                <w:webHidden/>
              </w:rPr>
              <w:fldChar w:fldCharType="separate"/>
            </w:r>
            <w:r w:rsidR="00635F3E">
              <w:rPr>
                <w:noProof/>
                <w:webHidden/>
              </w:rPr>
              <w:t>19</w:t>
            </w:r>
            <w:r w:rsidR="00635F3E">
              <w:rPr>
                <w:noProof/>
                <w:webHidden/>
              </w:rPr>
              <w:fldChar w:fldCharType="end"/>
            </w:r>
          </w:hyperlink>
        </w:p>
        <w:p w14:paraId="1F22517C" w14:textId="6D57AF8E" w:rsidR="00635F3E" w:rsidRDefault="007D6102">
          <w:pPr>
            <w:pStyle w:val="TOC2"/>
            <w:tabs>
              <w:tab w:val="right" w:leader="dot" w:pos="9350"/>
            </w:tabs>
            <w:rPr>
              <w:rFonts w:cstheme="minorBidi"/>
              <w:b w:val="0"/>
              <w:bCs w:val="0"/>
              <w:noProof/>
              <w:sz w:val="24"/>
              <w:szCs w:val="24"/>
            </w:rPr>
          </w:pPr>
          <w:hyperlink w:anchor="_Toc113273231" w:history="1">
            <w:r w:rsidR="00635F3E" w:rsidRPr="007B5827">
              <w:rPr>
                <w:rStyle w:val="Hyperlink"/>
                <w:rFonts w:asciiTheme="majorHAnsi" w:hAnsiTheme="majorHAnsi" w:cstheme="majorHAnsi"/>
                <w:noProof/>
              </w:rPr>
              <w:t>Results</w:t>
            </w:r>
            <w:r w:rsidR="00635F3E">
              <w:rPr>
                <w:noProof/>
                <w:webHidden/>
              </w:rPr>
              <w:tab/>
            </w:r>
            <w:r w:rsidR="00635F3E">
              <w:rPr>
                <w:noProof/>
                <w:webHidden/>
              </w:rPr>
              <w:fldChar w:fldCharType="begin"/>
            </w:r>
            <w:r w:rsidR="00635F3E">
              <w:rPr>
                <w:noProof/>
                <w:webHidden/>
              </w:rPr>
              <w:instrText xml:space="preserve"> PAGEREF _Toc113273231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29CB407" w14:textId="722674D0" w:rsidR="00635F3E" w:rsidRDefault="007D6102">
          <w:pPr>
            <w:pStyle w:val="TOC3"/>
            <w:tabs>
              <w:tab w:val="right" w:leader="dot" w:pos="9350"/>
            </w:tabs>
            <w:rPr>
              <w:rFonts w:cstheme="minorBidi"/>
              <w:noProof/>
              <w:sz w:val="24"/>
              <w:szCs w:val="24"/>
            </w:rPr>
          </w:pPr>
          <w:hyperlink w:anchor="_Toc113273232"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_Toc113273232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50B329F0" w14:textId="0AB0C5A1" w:rsidR="00635F3E" w:rsidRDefault="007D6102">
          <w:pPr>
            <w:pStyle w:val="TOC3"/>
            <w:tabs>
              <w:tab w:val="right" w:leader="dot" w:pos="9350"/>
            </w:tabs>
            <w:rPr>
              <w:rFonts w:cstheme="minorBidi"/>
              <w:noProof/>
              <w:sz w:val="24"/>
              <w:szCs w:val="24"/>
            </w:rPr>
          </w:pPr>
          <w:hyperlink w:anchor="_Toc113273233"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_Toc113273233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45CBB47" w14:textId="7E338EC5" w:rsidR="00635F3E" w:rsidRDefault="007D6102">
          <w:pPr>
            <w:pStyle w:val="TOC3"/>
            <w:tabs>
              <w:tab w:val="right" w:leader="dot" w:pos="9350"/>
            </w:tabs>
            <w:rPr>
              <w:rFonts w:cstheme="minorBidi"/>
              <w:noProof/>
              <w:sz w:val="24"/>
              <w:szCs w:val="24"/>
            </w:rPr>
          </w:pPr>
          <w:hyperlink w:anchor="_Toc113273234"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_Toc113273234 \h </w:instrText>
            </w:r>
            <w:r w:rsidR="00635F3E">
              <w:rPr>
                <w:noProof/>
                <w:webHidden/>
              </w:rPr>
            </w:r>
            <w:r w:rsidR="00635F3E">
              <w:rPr>
                <w:noProof/>
                <w:webHidden/>
              </w:rPr>
              <w:fldChar w:fldCharType="separate"/>
            </w:r>
            <w:r w:rsidR="00635F3E">
              <w:rPr>
                <w:noProof/>
                <w:webHidden/>
              </w:rPr>
              <w:t>21</w:t>
            </w:r>
            <w:r w:rsidR="00635F3E">
              <w:rPr>
                <w:noProof/>
                <w:webHidden/>
              </w:rPr>
              <w:fldChar w:fldCharType="end"/>
            </w:r>
          </w:hyperlink>
        </w:p>
        <w:p w14:paraId="74894A29" w14:textId="4A7BEA39" w:rsidR="00635F3E" w:rsidRDefault="007D6102">
          <w:pPr>
            <w:pStyle w:val="TOC3"/>
            <w:tabs>
              <w:tab w:val="right" w:leader="dot" w:pos="9350"/>
            </w:tabs>
            <w:rPr>
              <w:rFonts w:cstheme="minorBidi"/>
              <w:noProof/>
              <w:sz w:val="24"/>
              <w:szCs w:val="24"/>
            </w:rPr>
          </w:pPr>
          <w:hyperlink w:anchor="_Toc113273235"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_Toc113273235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1EF1003" w14:textId="7FE3ABC2" w:rsidR="00635F3E" w:rsidRDefault="007D6102">
          <w:pPr>
            <w:pStyle w:val="TOC3"/>
            <w:tabs>
              <w:tab w:val="right" w:leader="dot" w:pos="9350"/>
            </w:tabs>
            <w:rPr>
              <w:rFonts w:cstheme="minorBidi"/>
              <w:noProof/>
              <w:sz w:val="24"/>
              <w:szCs w:val="24"/>
            </w:rPr>
          </w:pPr>
          <w:hyperlink w:anchor="_Toc113273236"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_Toc113273236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B462C83" w14:textId="36EAEA97" w:rsidR="00635F3E" w:rsidRDefault="007D6102">
          <w:pPr>
            <w:pStyle w:val="TOC3"/>
            <w:tabs>
              <w:tab w:val="right" w:leader="dot" w:pos="9350"/>
            </w:tabs>
            <w:rPr>
              <w:rFonts w:cstheme="minorBidi"/>
              <w:noProof/>
              <w:sz w:val="24"/>
              <w:szCs w:val="24"/>
            </w:rPr>
          </w:pPr>
          <w:hyperlink w:anchor="_Toc113273237"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_Toc113273237 \h </w:instrText>
            </w:r>
            <w:r w:rsidR="00635F3E">
              <w:rPr>
                <w:noProof/>
                <w:webHidden/>
              </w:rPr>
            </w:r>
            <w:r w:rsidR="00635F3E">
              <w:rPr>
                <w:noProof/>
                <w:webHidden/>
              </w:rPr>
              <w:fldChar w:fldCharType="separate"/>
            </w:r>
            <w:r w:rsidR="00635F3E">
              <w:rPr>
                <w:noProof/>
                <w:webHidden/>
              </w:rPr>
              <w:t>23</w:t>
            </w:r>
            <w:r w:rsidR="00635F3E">
              <w:rPr>
                <w:noProof/>
                <w:webHidden/>
              </w:rPr>
              <w:fldChar w:fldCharType="end"/>
            </w:r>
          </w:hyperlink>
        </w:p>
        <w:p w14:paraId="2E268D3C" w14:textId="7F8F789E" w:rsidR="00635F3E" w:rsidRDefault="007D6102">
          <w:pPr>
            <w:pStyle w:val="TOC2"/>
            <w:tabs>
              <w:tab w:val="right" w:leader="dot" w:pos="9350"/>
            </w:tabs>
            <w:rPr>
              <w:rFonts w:cstheme="minorBidi"/>
              <w:b w:val="0"/>
              <w:bCs w:val="0"/>
              <w:noProof/>
              <w:sz w:val="24"/>
              <w:szCs w:val="24"/>
            </w:rPr>
          </w:pPr>
          <w:hyperlink w:anchor="_Toc113273238" w:history="1">
            <w:r w:rsidR="00635F3E" w:rsidRPr="007B5827">
              <w:rPr>
                <w:rStyle w:val="Hyperlink"/>
                <w:rFonts w:asciiTheme="majorHAnsi" w:hAnsiTheme="majorHAnsi" w:cstheme="majorHAnsi"/>
                <w:noProof/>
              </w:rPr>
              <w:t>Discussion &amp; Conclusion</w:t>
            </w:r>
            <w:r w:rsidR="00635F3E">
              <w:rPr>
                <w:noProof/>
                <w:webHidden/>
              </w:rPr>
              <w:tab/>
            </w:r>
            <w:r w:rsidR="00635F3E">
              <w:rPr>
                <w:noProof/>
                <w:webHidden/>
              </w:rPr>
              <w:fldChar w:fldCharType="begin"/>
            </w:r>
            <w:r w:rsidR="00635F3E">
              <w:rPr>
                <w:noProof/>
                <w:webHidden/>
              </w:rPr>
              <w:instrText xml:space="preserve"> PAGEREF _Toc113273238 \h </w:instrText>
            </w:r>
            <w:r w:rsidR="00635F3E">
              <w:rPr>
                <w:noProof/>
                <w:webHidden/>
              </w:rPr>
            </w:r>
            <w:r w:rsidR="00635F3E">
              <w:rPr>
                <w:noProof/>
                <w:webHidden/>
              </w:rPr>
              <w:fldChar w:fldCharType="separate"/>
            </w:r>
            <w:r w:rsidR="00635F3E">
              <w:rPr>
                <w:noProof/>
                <w:webHidden/>
              </w:rPr>
              <w:t>24</w:t>
            </w:r>
            <w:r w:rsidR="00635F3E">
              <w:rPr>
                <w:noProof/>
                <w:webHidden/>
              </w:rPr>
              <w:fldChar w:fldCharType="end"/>
            </w:r>
          </w:hyperlink>
        </w:p>
        <w:p w14:paraId="18050300" w14:textId="242488D9" w:rsidR="00635F3E" w:rsidRDefault="007D6102">
          <w:pPr>
            <w:pStyle w:val="TOC1"/>
            <w:tabs>
              <w:tab w:val="right" w:leader="dot" w:pos="9350"/>
            </w:tabs>
            <w:rPr>
              <w:rFonts w:cstheme="minorBidi"/>
              <w:b w:val="0"/>
              <w:bCs w:val="0"/>
              <w:i w:val="0"/>
              <w:iCs w:val="0"/>
              <w:noProof/>
            </w:rPr>
          </w:pPr>
          <w:hyperlink w:anchor="_Toc113273239" w:history="1">
            <w:r w:rsidR="00635F3E" w:rsidRPr="007B5827">
              <w:rPr>
                <w:rStyle w:val="Hyperlink"/>
                <w:noProof/>
              </w:rPr>
              <w:t>Works Cited</w:t>
            </w:r>
            <w:r w:rsidR="00635F3E">
              <w:rPr>
                <w:noProof/>
                <w:webHidden/>
              </w:rPr>
              <w:tab/>
            </w:r>
            <w:r w:rsidR="00635F3E">
              <w:rPr>
                <w:noProof/>
                <w:webHidden/>
              </w:rPr>
              <w:fldChar w:fldCharType="begin"/>
            </w:r>
            <w:r w:rsidR="00635F3E">
              <w:rPr>
                <w:noProof/>
                <w:webHidden/>
              </w:rPr>
              <w:instrText xml:space="preserve"> PAGEREF _Toc113273239 \h </w:instrText>
            </w:r>
            <w:r w:rsidR="00635F3E">
              <w:rPr>
                <w:noProof/>
                <w:webHidden/>
              </w:rPr>
            </w:r>
            <w:r w:rsidR="00635F3E">
              <w:rPr>
                <w:noProof/>
                <w:webHidden/>
              </w:rPr>
              <w:fldChar w:fldCharType="separate"/>
            </w:r>
            <w:r w:rsidR="00635F3E">
              <w:rPr>
                <w:noProof/>
                <w:webHidden/>
              </w:rPr>
              <w:t>27</w:t>
            </w:r>
            <w:r w:rsidR="00635F3E">
              <w:rPr>
                <w:noProof/>
                <w:webHidden/>
              </w:rPr>
              <w:fldChar w:fldCharType="end"/>
            </w:r>
          </w:hyperlink>
        </w:p>
        <w:p w14:paraId="1350E66D" w14:textId="2AD7119C" w:rsidR="00635F3E" w:rsidRDefault="007D6102">
          <w:pPr>
            <w:pStyle w:val="TOC1"/>
            <w:tabs>
              <w:tab w:val="right" w:leader="dot" w:pos="9350"/>
            </w:tabs>
            <w:rPr>
              <w:rFonts w:cstheme="minorBidi"/>
              <w:b w:val="0"/>
              <w:bCs w:val="0"/>
              <w:i w:val="0"/>
              <w:iCs w:val="0"/>
              <w:noProof/>
            </w:rPr>
          </w:pPr>
          <w:hyperlink w:anchor="_Toc113273240" w:history="1">
            <w:r w:rsidR="00635F3E" w:rsidRPr="007B5827">
              <w:rPr>
                <w:rStyle w:val="Hyperlink"/>
                <w:noProof/>
              </w:rPr>
              <w:t>Tables and Figures</w:t>
            </w:r>
            <w:r w:rsidR="00635F3E">
              <w:rPr>
                <w:noProof/>
                <w:webHidden/>
              </w:rPr>
              <w:tab/>
            </w:r>
            <w:r w:rsidR="00635F3E">
              <w:rPr>
                <w:noProof/>
                <w:webHidden/>
              </w:rPr>
              <w:fldChar w:fldCharType="begin"/>
            </w:r>
            <w:r w:rsidR="00635F3E">
              <w:rPr>
                <w:noProof/>
                <w:webHidden/>
              </w:rPr>
              <w:instrText xml:space="preserve"> PAGEREF _Toc113273240 \h </w:instrText>
            </w:r>
            <w:r w:rsidR="00635F3E">
              <w:rPr>
                <w:noProof/>
                <w:webHidden/>
              </w:rPr>
            </w:r>
            <w:r w:rsidR="00635F3E">
              <w:rPr>
                <w:noProof/>
                <w:webHidden/>
              </w:rPr>
              <w:fldChar w:fldCharType="separate"/>
            </w:r>
            <w:r w:rsidR="00635F3E">
              <w:rPr>
                <w:noProof/>
                <w:webHidden/>
              </w:rPr>
              <w:t>35</w:t>
            </w:r>
            <w:r w:rsidR="00635F3E">
              <w:rPr>
                <w:noProof/>
                <w:webHidden/>
              </w:rPr>
              <w:fldChar w:fldCharType="end"/>
            </w:r>
          </w:hyperlink>
        </w:p>
        <w:p w14:paraId="54EEFF92" w14:textId="21A4ABC1" w:rsidR="003903DF" w:rsidRDefault="003903DF" w:rsidP="003903DF">
          <w:pPr>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32E5798" w:rsidR="003F5039" w:rsidRPr="003903DF" w:rsidRDefault="003903DF" w:rsidP="003903DF">
      <w:pPr>
        <w:pStyle w:val="TOCHeading"/>
        <w:tabs>
          <w:tab w:val="left" w:pos="532"/>
        </w:tabs>
        <w:spacing w:line="480" w:lineRule="auto"/>
        <w:outlineLvl w:val="0"/>
      </w:pPr>
      <w:bookmarkStart w:id="9" w:name="_Toc113273219"/>
      <w:commentRangeStart w:id="10"/>
      <w:r w:rsidRPr="00852508">
        <w:lastRenderedPageBreak/>
        <w:t>C</w:t>
      </w:r>
      <w:commentRangeEnd w:id="10"/>
      <w:r w:rsidR="005A4907">
        <w:rPr>
          <w:rStyle w:val="CommentReference"/>
          <w:rFonts w:asciiTheme="minorHAnsi" w:hAnsiTheme="minorHAnsi"/>
          <w:smallCaps w:val="0"/>
          <w:spacing w:val="0"/>
        </w:rPr>
        <w:commentReference w:id="10"/>
      </w:r>
      <w:r w:rsidRPr="00852508">
        <w:t>hapter 1 –</w:t>
      </w:r>
      <w:r>
        <w:t xml:space="preserve"> Introduction</w:t>
      </w:r>
      <w:bookmarkEnd w:id="9"/>
    </w:p>
    <w:p w14:paraId="332E5E6F" w14:textId="4DFA93F5" w:rsidR="003F5039" w:rsidRPr="00173AE9" w:rsidRDefault="003F5039" w:rsidP="003F5039">
      <w:pPr>
        <w:pStyle w:val="Header"/>
        <w:spacing w:line="480" w:lineRule="auto"/>
        <w:outlineLvl w:val="1"/>
        <w:rPr>
          <w:rFonts w:asciiTheme="majorHAnsi" w:hAnsiTheme="majorHAnsi" w:cstheme="majorHAnsi"/>
        </w:rPr>
      </w:pPr>
      <w:bookmarkStart w:id="11" w:name="_Toc113123180"/>
      <w:bookmarkStart w:id="12" w:name="_Toc113273220"/>
      <w:del w:id="13" w:author="Andrea Schreier" w:date="2022-09-06T16:10:00Z">
        <w:r w:rsidRPr="00173AE9" w:rsidDel="002C69E3">
          <w:rPr>
            <w:rFonts w:asciiTheme="majorHAnsi" w:hAnsiTheme="majorHAnsi" w:cstheme="majorHAnsi"/>
          </w:rPr>
          <w:delText xml:space="preserve">Background of </w:delText>
        </w:r>
      </w:del>
      <w:ins w:id="14" w:author="Andrea Schreier" w:date="2022-09-06T16:10:00Z">
        <w:r w:rsidR="002C69E3">
          <w:rPr>
            <w:rFonts w:asciiTheme="majorHAnsi" w:hAnsiTheme="majorHAnsi" w:cstheme="majorHAnsi"/>
          </w:rPr>
          <w:t>D</w:t>
        </w:r>
      </w:ins>
      <w:del w:id="15" w:author="Andrea Schreier" w:date="2022-09-06T16:10:00Z">
        <w:r w:rsidRPr="00173AE9" w:rsidDel="002C69E3">
          <w:rPr>
            <w:rFonts w:asciiTheme="majorHAnsi" w:hAnsiTheme="majorHAnsi" w:cstheme="majorHAnsi"/>
          </w:rPr>
          <w:delText>d</w:delText>
        </w:r>
      </w:del>
      <w:r w:rsidRPr="00173AE9">
        <w:rPr>
          <w:rFonts w:asciiTheme="majorHAnsi" w:hAnsiTheme="majorHAnsi" w:cstheme="majorHAnsi"/>
        </w:rPr>
        <w:t>elta smelt</w:t>
      </w:r>
      <w:bookmarkEnd w:id="11"/>
      <w:r w:rsidR="00DE4254" w:rsidRPr="00173AE9">
        <w:rPr>
          <w:rFonts w:asciiTheme="majorHAnsi" w:hAnsiTheme="majorHAnsi" w:cstheme="majorHAnsi"/>
        </w:rPr>
        <w:t xml:space="preserve"> &amp; the S</w:t>
      </w:r>
      <w:ins w:id="16" w:author="Andrea Schreier" w:date="2022-09-06T16:10:00Z">
        <w:r w:rsidR="002C69E3">
          <w:rPr>
            <w:rFonts w:asciiTheme="majorHAnsi" w:hAnsiTheme="majorHAnsi" w:cstheme="majorHAnsi"/>
          </w:rPr>
          <w:t xml:space="preserve">an </w:t>
        </w:r>
      </w:ins>
      <w:r w:rsidR="00DE4254" w:rsidRPr="00173AE9">
        <w:rPr>
          <w:rFonts w:asciiTheme="majorHAnsi" w:hAnsiTheme="majorHAnsi" w:cstheme="majorHAnsi"/>
        </w:rPr>
        <w:t>F</w:t>
      </w:r>
      <w:ins w:id="17" w:author="Andrea Schreier" w:date="2022-09-06T16:10:00Z">
        <w:r w:rsidR="002C69E3">
          <w:rPr>
            <w:rFonts w:asciiTheme="majorHAnsi" w:hAnsiTheme="majorHAnsi" w:cstheme="majorHAnsi"/>
          </w:rPr>
          <w:t xml:space="preserve">rancisco </w:t>
        </w:r>
      </w:ins>
      <w:r w:rsidR="00DE4254" w:rsidRPr="00173AE9">
        <w:rPr>
          <w:rFonts w:asciiTheme="majorHAnsi" w:hAnsiTheme="majorHAnsi" w:cstheme="majorHAnsi"/>
        </w:rPr>
        <w:t>E</w:t>
      </w:r>
      <w:bookmarkEnd w:id="12"/>
      <w:ins w:id="18" w:author="Andrea Schreier" w:date="2022-09-06T16:10:00Z">
        <w:r w:rsidR="002C69E3">
          <w:rPr>
            <w:rFonts w:asciiTheme="majorHAnsi" w:hAnsiTheme="majorHAnsi" w:cstheme="majorHAnsi"/>
          </w:rPr>
          <w:t>stuary</w:t>
        </w:r>
      </w:ins>
    </w:p>
    <w:p w14:paraId="6F00716F" w14:textId="0FCD47B4" w:rsidR="007A1054"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ins w:id="19" w:author="Andrea Schreier" w:date="2022-09-06T16:10:00Z">
        <w:r w:rsidR="002C69E3">
          <w:rPr>
            <w:rFonts w:asciiTheme="majorHAnsi" w:hAnsiTheme="majorHAnsi" w:cstheme="majorHAnsi"/>
            <w:sz w:val="24"/>
            <w:szCs w:val="24"/>
            <w:lang w:val="en"/>
          </w:rPr>
          <w:t>San Francisco Estuary (</w:t>
        </w:r>
      </w:ins>
      <w:r w:rsidRPr="00382793">
        <w:rPr>
          <w:rFonts w:asciiTheme="majorHAnsi" w:hAnsiTheme="majorHAnsi" w:cstheme="majorHAnsi"/>
          <w:sz w:val="24"/>
          <w:szCs w:val="24"/>
          <w:lang w:val="en"/>
        </w:rPr>
        <w:t>SFE</w:t>
      </w:r>
      <w:ins w:id="20" w:author="Andrea Schreier" w:date="2022-09-06T16:10:00Z">
        <w:r w:rsidR="002C69E3">
          <w:rPr>
            <w:rFonts w:asciiTheme="majorHAnsi" w:hAnsiTheme="majorHAnsi" w:cstheme="majorHAnsi"/>
            <w:sz w:val="24"/>
            <w:szCs w:val="24"/>
            <w:lang w:val="en"/>
          </w:rPr>
          <w:t>)</w:t>
        </w:r>
      </w:ins>
      <w:r w:rsidRPr="00382793">
        <w:rPr>
          <w:rFonts w:asciiTheme="majorHAnsi" w:hAnsiTheme="majorHAnsi" w:cstheme="majorHAnsi"/>
          <w:sz w:val="24"/>
          <w:szCs w:val="24"/>
          <w:lang w:val="en"/>
        </w:rPr>
        <w:t xml:space="preserve"> is a dynamic ecosystem encompassing 1,000 square miles of open water and wetlands in Northern California. </w:t>
      </w:r>
      <w:commentRangeStart w:id="21"/>
      <w:r w:rsidRPr="00382793">
        <w:rPr>
          <w:rFonts w:asciiTheme="majorHAnsi" w:hAnsiTheme="majorHAnsi" w:cstheme="majorHAnsi"/>
          <w:sz w:val="24"/>
          <w:szCs w:val="24"/>
          <w:lang w:val="en"/>
        </w:rPr>
        <w:t xml:space="preserve">Since the area became the primary distribution </w:t>
      </w:r>
      <w:commentRangeEnd w:id="21"/>
      <w:r w:rsidR="002C69E3">
        <w:rPr>
          <w:rStyle w:val="CommentReference"/>
        </w:rPr>
        <w:commentReference w:id="21"/>
      </w:r>
      <w:r w:rsidRPr="00382793">
        <w:rPr>
          <w:rFonts w:asciiTheme="majorHAnsi" w:hAnsiTheme="majorHAnsi" w:cstheme="majorHAnsi"/>
          <w:sz w:val="24"/>
          <w:szCs w:val="24"/>
          <w:lang w:val="en"/>
        </w:rPr>
        <w:t xml:space="preserve">hub of California’s water supply in the 1960’s, the composition of </w:t>
      </w:r>
      <w:ins w:id="22" w:author="Andrea Schreier" w:date="2022-09-06T16:10:00Z">
        <w:r w:rsidR="002C69E3">
          <w:rPr>
            <w:rFonts w:asciiTheme="majorHAnsi" w:hAnsiTheme="majorHAnsi" w:cstheme="majorHAnsi"/>
            <w:sz w:val="24"/>
            <w:szCs w:val="24"/>
            <w:lang w:val="en"/>
          </w:rPr>
          <w:t xml:space="preserve">the </w:t>
        </w:r>
      </w:ins>
      <w:r w:rsidRPr="00382793">
        <w:rPr>
          <w:rFonts w:asciiTheme="majorHAnsi" w:hAnsiTheme="majorHAnsi" w:cstheme="majorHAnsi"/>
          <w:sz w:val="24"/>
          <w:szCs w:val="24"/>
          <w:lang w:val="en"/>
        </w:rPr>
        <w:t>SFE has been heavily altered by anthropogenic activity. Agriculture, water delivery, shipping, and urban development have spurred changes in the way water is distributed throughout the estuarine environment. 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within the SFE many </w:t>
      </w:r>
      <w:commentRangeStart w:id="23"/>
      <w:r w:rsidRPr="00382793">
        <w:rPr>
          <w:rFonts w:asciiTheme="majorHAnsi" w:hAnsiTheme="majorHAnsi" w:cstheme="majorHAnsi"/>
          <w:sz w:val="24"/>
          <w:szCs w:val="24"/>
          <w:lang w:val="en"/>
        </w:rPr>
        <w:t xml:space="preserve">once abundant endemic pelagic </w:t>
      </w:r>
      <w:commentRangeEnd w:id="23"/>
      <w:r w:rsidR="00291495">
        <w:rPr>
          <w:rStyle w:val="CommentReference"/>
        </w:rPr>
        <w:commentReference w:id="23"/>
      </w:r>
      <w:r w:rsidRPr="00382793">
        <w:rPr>
          <w:rFonts w:asciiTheme="majorHAnsi" w:hAnsiTheme="majorHAnsi" w:cstheme="majorHAnsi"/>
          <w:sz w:val="24"/>
          <w:szCs w:val="24"/>
          <w:lang w:val="en"/>
        </w:rPr>
        <w:t>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{"citationID":"uGS1u3ae","properties":{"formattedCitation":"(Moyle, 2002; Moyle et al., 2018)","plainCitation":"(Moyle, 2002; Moyle et al., 2018)","noteIndex":0},"citationItems":[{"id":"m5bjFnHH/d9jQAi3S","uris":["http://www.mendeley.com/documents/?uuid=8a207c06-c2f2-478e-9d4c-46bac4bc2a70"],"itemData":{"author":[{"dropping-particle":"","family":"Moyle","given":"Peter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(Moyle, 2002; Moyle et al., 2018)</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286C2D79" w14:textId="77777777" w:rsidR="00173AE9" w:rsidRPr="00382793" w:rsidRDefault="00173AE9" w:rsidP="007A1054">
      <w:pPr>
        <w:spacing w:line="480" w:lineRule="auto"/>
        <w:rPr>
          <w:rFonts w:asciiTheme="majorHAnsi" w:hAnsiTheme="majorHAnsi" w:cstheme="majorHAnsi"/>
          <w:sz w:val="24"/>
          <w:szCs w:val="24"/>
          <w:lang w:val="en"/>
        </w:rPr>
      </w:pPr>
    </w:p>
    <w:p w14:paraId="14E9A670" w14:textId="5F1A2D86" w:rsidR="003F5039"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del w:id="24" w:author="Andrea Schreier" w:date="2022-09-06T16:21:00Z">
        <w:r w:rsidRPr="00382793" w:rsidDel="00291495">
          <w:rPr>
            <w:rFonts w:asciiTheme="majorHAnsi" w:hAnsiTheme="majorHAnsi" w:cstheme="majorHAnsi"/>
            <w:sz w:val="24"/>
            <w:szCs w:val="24"/>
            <w:lang w:val="en"/>
          </w:rPr>
          <w:delText>-</w:delText>
        </w:r>
      </w:del>
      <w:ins w:id="25" w:author="Andrea Schreier" w:date="2022-09-06T16:21:00Z">
        <w:r w:rsidR="00291495">
          <w:rPr>
            <w:rFonts w:asciiTheme="majorHAnsi" w:hAnsiTheme="majorHAnsi" w:cstheme="majorHAnsi"/>
            <w:sz w:val="24"/>
            <w:szCs w:val="24"/>
            <w:lang w:val="en"/>
          </w:rPr>
          <w:t>–</w:t>
        </w:r>
      </w:ins>
      <w:r w:rsidRPr="00382793">
        <w:rPr>
          <w:rFonts w:asciiTheme="majorHAnsi" w:hAnsiTheme="majorHAnsi" w:cstheme="majorHAnsi"/>
          <w:sz w:val="24"/>
          <w:szCs w:val="24"/>
          <w:lang w:val="en"/>
        </w:rPr>
        <w:t xml:space="preserve"> 9</w:t>
      </w:r>
      <w:ins w:id="26" w:author="Andrea Schreier" w:date="2022-09-06T16:21:00Z">
        <w:r w:rsidR="00291495">
          <w:rPr>
            <w:rFonts w:asciiTheme="majorHAnsi" w:hAnsiTheme="majorHAnsi" w:cstheme="majorHAnsi"/>
            <w:sz w:val="24"/>
            <w:szCs w:val="24"/>
            <w:lang w:val="en"/>
          </w:rPr>
          <w:t xml:space="preserve"> </w:t>
        </w:r>
      </w:ins>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m5bjFnHH/X39yz5zk","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ins w:id="27" w:author="Andrea Schreier" w:date="2022-09-06T16:21:00Z">
        <w:r w:rsidR="00291495">
          <w:rPr>
            <w:rFonts w:asciiTheme="majorHAnsi" w:hAnsiTheme="majorHAnsi" w:cstheme="majorHAnsi"/>
            <w:sz w:val="24"/>
            <w:szCs w:val="24"/>
            <w:lang w:val="en"/>
          </w:rPr>
          <w:t>s</w:t>
        </w:r>
      </w:ins>
      <w:r w:rsidRPr="00382793">
        <w:rPr>
          <w:rFonts w:asciiTheme="majorHAnsi" w:hAnsiTheme="majorHAnsi" w:cstheme="majorHAnsi"/>
          <w:sz w:val="24"/>
          <w:szCs w:val="24"/>
          <w:lang w:val="en"/>
        </w:rPr>
        <w:t xml:space="preserve"> </w:t>
      </w:r>
      <w:commentRangeStart w:id="28"/>
      <w:r w:rsidRPr="00382793">
        <w:rPr>
          <w:rFonts w:asciiTheme="majorHAnsi" w:hAnsiTheme="majorHAnsi" w:cstheme="majorHAnsi"/>
          <w:sz w:val="24"/>
          <w:szCs w:val="24"/>
          <w:lang w:val="en"/>
        </w:rPr>
        <w:t xml:space="preserve">a prosperous </w:t>
      </w:r>
      <w:commentRangeEnd w:id="28"/>
      <w:r w:rsidR="00291495">
        <w:rPr>
          <w:rStyle w:val="CommentReference"/>
        </w:rPr>
        <w:commentReference w:id="28"/>
      </w:r>
      <w:r w:rsidRPr="00382793">
        <w:rPr>
          <w:rFonts w:asciiTheme="majorHAnsi" w:hAnsiTheme="majorHAnsi" w:cstheme="majorHAnsi"/>
          <w:sz w:val="24"/>
          <w:szCs w:val="24"/>
          <w:lang w:val="en"/>
        </w:rPr>
        <w:t>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2007)","noteIndex":0},"citationItems":[{"id":"m5bjFnHH/WjMjcuCy","uris":["http://www.mendeley.com/documents/?uuid=154a621a-a2e3-443b-849e-2593b42c5c2d"],"itemData":{"author":[{"dropping-particle":"","family":"McAllister","given":"D.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Estuary","type":"article-journal","volume":"14"}},{"id":"m5bjFnHH/6cUitXwB","uris":["http://www.mendeley.com/documents/?uuid=757f5833-fa11-466a-b871-160ad1fface1"],"itemData":{"DOI":"10.1577/T06-148.1","ISSN":"0002-8487","abstract":"The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w:t>
      </w:r>
      <w:r w:rsidRPr="00382793">
        <w:rPr>
          <w:rFonts w:asciiTheme="majorHAnsi" w:hAnsiTheme="majorHAnsi" w:cstheme="majorHAnsi"/>
          <w:sz w:val="24"/>
          <w:szCs w:val="24"/>
          <w:lang w:val="en"/>
        </w:rPr>
        <w:lastRenderedPageBreak/>
        <w:t>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1992)","noteIndex":0},"citationItems":[{"id":"m5bjFnHH/ZDdOAyZt","uris":["http://www.mendeley.com/documents/?uuid=b174141a-6f6e-47bf-9926-35120a427171"],"itemData":{"DOI":"10.1016/j.fertnstert.2012.04.042","ISSN":"1556-5653","PMID":"22656306","abstract":"To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ins w:id="29" w:author="Andrea Schreier" w:date="2022-09-06T16:23:00Z">
        <w:r w:rsidR="00577B48">
          <w:rPr>
            <w:rFonts w:asciiTheme="majorHAnsi" w:hAnsiTheme="majorHAnsi" w:cstheme="majorHAnsi"/>
            <w:sz w:val="24"/>
            <w:szCs w:val="24"/>
            <w:lang w:val="en"/>
          </w:rPr>
          <w:t>f</w:t>
        </w:r>
      </w:ins>
      <w:del w:id="30" w:author="Andrea Schreier" w:date="2022-09-06T16:23:00Z">
        <w:r w:rsidRPr="00382793" w:rsidDel="00577B48">
          <w:rPr>
            <w:rFonts w:asciiTheme="majorHAnsi" w:hAnsiTheme="majorHAnsi" w:cstheme="majorHAnsi"/>
            <w:sz w:val="24"/>
            <w:szCs w:val="24"/>
            <w:lang w:val="en"/>
          </w:rPr>
          <w:delText>F</w:delText>
        </w:r>
      </w:del>
      <w:r w:rsidRPr="00382793">
        <w:rPr>
          <w:rFonts w:asciiTheme="majorHAnsi" w:hAnsiTheme="majorHAnsi" w:cstheme="majorHAnsi"/>
          <w:sz w:val="24"/>
          <w:szCs w:val="24"/>
          <w:lang w:val="en"/>
        </w:rPr>
        <w:t>ederal Endangered Species Act (ESA) in 1993 and endangered under the California ESA in 2009. Pelagic productivity and water temperature 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genetically manages a </w:t>
      </w:r>
      <w:del w:id="31" w:author="Andrea Schreier" w:date="2022-09-06T16:23:00Z">
        <w:r w:rsidRPr="00382793" w:rsidDel="00577B48">
          <w:rPr>
            <w:rFonts w:asciiTheme="majorHAnsi" w:hAnsiTheme="majorHAnsi" w:cstheme="majorHAnsi"/>
            <w:sz w:val="24"/>
            <w:szCs w:val="24"/>
            <w:lang w:val="en"/>
          </w:rPr>
          <w:delText>genetically focused</w:delText>
        </w:r>
      </w:del>
      <w:ins w:id="32" w:author="Andrea Schreier" w:date="2022-09-06T16:23:00Z">
        <w:r w:rsidR="00577B48">
          <w:rPr>
            <w:rFonts w:asciiTheme="majorHAnsi" w:hAnsiTheme="majorHAnsi" w:cstheme="majorHAnsi"/>
            <w:sz w:val="24"/>
            <w:szCs w:val="24"/>
            <w:lang w:val="en"/>
          </w:rPr>
          <w:t>captive</w:t>
        </w:r>
      </w:ins>
      <w:r w:rsidRPr="00382793">
        <w:rPr>
          <w:rFonts w:asciiTheme="majorHAnsi" w:hAnsiTheme="majorHAnsi" w:cstheme="majorHAnsi"/>
          <w:sz w:val="24"/>
          <w:szCs w:val="24"/>
          <w:lang w:val="en"/>
        </w:rPr>
        <w:t xml:space="preserve"> breeding program </w:t>
      </w:r>
      <w:ins w:id="33" w:author="Andrea Schreier" w:date="2022-09-06T16:23:00Z">
        <w:r w:rsidR="00577B48">
          <w:rPr>
            <w:rFonts w:asciiTheme="majorHAnsi" w:hAnsiTheme="majorHAnsi" w:cstheme="majorHAnsi"/>
            <w:sz w:val="24"/>
            <w:szCs w:val="24"/>
            <w:lang w:val="en"/>
          </w:rPr>
          <w:t>to maintain</w:t>
        </w:r>
      </w:ins>
      <w:del w:id="34" w:author="Andrea Schreier" w:date="2022-09-06T16:23:00Z">
        <w:r w:rsidRPr="00382793" w:rsidDel="00577B48">
          <w:rPr>
            <w:rFonts w:asciiTheme="majorHAnsi" w:hAnsiTheme="majorHAnsi" w:cstheme="majorHAnsi"/>
            <w:sz w:val="24"/>
            <w:szCs w:val="24"/>
            <w:lang w:val="en"/>
          </w:rPr>
          <w:delText>within</w:delText>
        </w:r>
      </w:del>
      <w:r w:rsidRPr="00382793">
        <w:rPr>
          <w:rFonts w:asciiTheme="majorHAnsi" w:hAnsiTheme="majorHAnsi" w:cstheme="majorHAnsi"/>
          <w:sz w:val="24"/>
          <w:szCs w:val="24"/>
          <w:lang w:val="en"/>
        </w:rPr>
        <w:t xml:space="preserve"> a refuge population at the UC Davis Fish Conservation and Culture Laboratory (FCCL). </w:t>
      </w:r>
    </w:p>
    <w:p w14:paraId="0CA99728" w14:textId="04614E9B" w:rsidR="00EC36DE" w:rsidRDefault="005A4907">
      <w:pPr>
        <w:spacing w:after="0" w:line="240" w:lineRule="auto"/>
        <w:jc w:val="left"/>
        <w:rPr>
          <w:rFonts w:asciiTheme="majorHAnsi" w:hAnsiTheme="majorHAnsi" w:cstheme="majorHAnsi"/>
          <w:sz w:val="24"/>
          <w:szCs w:val="24"/>
          <w:lang w:val="en"/>
        </w:rPr>
      </w:pPr>
      <w:ins w:id="35" w:author="Andrea Schreier" w:date="2022-09-07T14:00:00Z">
        <w:r>
          <w:rPr>
            <w:rFonts w:asciiTheme="majorHAnsi" w:hAnsiTheme="majorHAnsi" w:cstheme="majorHAnsi"/>
            <w:sz w:val="24"/>
            <w:szCs w:val="24"/>
            <w:lang w:val="en"/>
          </w:rPr>
          <w:t>This would be the place for</w:t>
        </w:r>
      </w:ins>
      <w:ins w:id="36" w:author="Andrea Schreier" w:date="2022-09-06T16:25:00Z">
        <w:r w:rsidR="00577B48">
          <w:rPr>
            <w:rFonts w:asciiTheme="majorHAnsi" w:hAnsiTheme="majorHAnsi" w:cstheme="majorHAnsi"/>
            <w:sz w:val="24"/>
            <w:szCs w:val="24"/>
            <w:lang w:val="en"/>
          </w:rPr>
          <w:t xml:space="preserve"> a </w:t>
        </w:r>
      </w:ins>
      <w:ins w:id="37" w:author="Andrea Schreier" w:date="2022-09-06T16:24:00Z">
        <w:r w:rsidR="00577B48">
          <w:rPr>
            <w:rFonts w:asciiTheme="majorHAnsi" w:hAnsiTheme="majorHAnsi" w:cstheme="majorHAnsi"/>
            <w:sz w:val="24"/>
            <w:szCs w:val="24"/>
            <w:lang w:val="en"/>
          </w:rPr>
          <w:t xml:space="preserve">paragraph </w:t>
        </w:r>
      </w:ins>
      <w:ins w:id="38" w:author="Andrea Schreier" w:date="2022-09-06T16:25:00Z">
        <w:r w:rsidR="00577B48">
          <w:rPr>
            <w:rFonts w:asciiTheme="majorHAnsi" w:hAnsiTheme="majorHAnsi" w:cstheme="majorHAnsi"/>
            <w:sz w:val="24"/>
            <w:szCs w:val="24"/>
            <w:lang w:val="en"/>
          </w:rPr>
          <w:t>introducing</w:t>
        </w:r>
      </w:ins>
      <w:ins w:id="39" w:author="Andrea Schreier" w:date="2022-09-06T16:24:00Z">
        <w:r w:rsidR="00577B48">
          <w:rPr>
            <w:rFonts w:asciiTheme="majorHAnsi" w:hAnsiTheme="majorHAnsi" w:cstheme="majorHAnsi"/>
            <w:sz w:val="24"/>
            <w:szCs w:val="24"/>
            <w:lang w:val="en"/>
          </w:rPr>
          <w:t xml:space="preserve"> </w:t>
        </w:r>
      </w:ins>
      <w:ins w:id="40" w:author="Andrea Schreier" w:date="2022-09-06T16:25:00Z">
        <w:r w:rsidR="00577B48">
          <w:rPr>
            <w:rFonts w:asciiTheme="majorHAnsi" w:hAnsiTheme="majorHAnsi" w:cstheme="majorHAnsi"/>
            <w:sz w:val="24"/>
            <w:szCs w:val="24"/>
            <w:lang w:val="en"/>
          </w:rPr>
          <w:t xml:space="preserve">your </w:t>
        </w:r>
      </w:ins>
      <w:ins w:id="41" w:author="Andrea Schreier" w:date="2022-09-07T14:00:00Z">
        <w:r>
          <w:rPr>
            <w:rFonts w:asciiTheme="majorHAnsi" w:hAnsiTheme="majorHAnsi" w:cstheme="majorHAnsi"/>
            <w:sz w:val="24"/>
            <w:szCs w:val="24"/>
            <w:lang w:val="en"/>
          </w:rPr>
          <w:t xml:space="preserve">genomics </w:t>
        </w:r>
      </w:ins>
      <w:ins w:id="42" w:author="Andrea Schreier" w:date="2022-09-06T16:25:00Z">
        <w:r w:rsidR="00577B48">
          <w:rPr>
            <w:rFonts w:asciiTheme="majorHAnsi" w:hAnsiTheme="majorHAnsi" w:cstheme="majorHAnsi"/>
            <w:sz w:val="24"/>
            <w:szCs w:val="24"/>
            <w:lang w:val="en"/>
          </w:rPr>
          <w:t>work</w:t>
        </w:r>
      </w:ins>
      <w:ins w:id="43" w:author="Andrea Schreier" w:date="2022-09-06T16:24:00Z">
        <w:r w:rsidR="00577B48">
          <w:rPr>
            <w:rFonts w:asciiTheme="majorHAnsi" w:hAnsiTheme="majorHAnsi" w:cstheme="majorHAnsi"/>
            <w:sz w:val="24"/>
            <w:szCs w:val="24"/>
            <w:lang w:val="en"/>
          </w:rPr>
          <w:t xml:space="preserve"> and how it fits into conservation of delta smelt. </w:t>
        </w:r>
      </w:ins>
      <w:r w:rsidR="00EC36DE">
        <w:rPr>
          <w:rFonts w:asciiTheme="majorHAnsi" w:hAnsiTheme="majorHAnsi" w:cstheme="majorHAnsi"/>
          <w:sz w:val="24"/>
          <w:szCs w:val="24"/>
          <w:lang w:val="en"/>
        </w:rPr>
        <w:br w:type="page"/>
      </w:r>
    </w:p>
    <w:p w14:paraId="0254D28F" w14:textId="77777777" w:rsidR="003F5039" w:rsidRPr="00011FA5" w:rsidRDefault="003F5039" w:rsidP="003F5039">
      <w:pPr>
        <w:pStyle w:val="TOCHeading"/>
        <w:spacing w:line="480" w:lineRule="auto"/>
        <w:outlineLvl w:val="0"/>
      </w:pPr>
      <w:bookmarkStart w:id="44" w:name="_Toc113123182"/>
      <w:bookmarkStart w:id="45" w:name="_Toc113273221"/>
      <w:r w:rsidRPr="00011FA5">
        <w:lastRenderedPageBreak/>
        <w:t xml:space="preserve">Chapter 2 – Genome assembly of </w:t>
      </w:r>
      <w:r w:rsidRPr="00011FA5">
        <w:rPr>
          <w:i/>
          <w:iCs/>
        </w:rPr>
        <w:t>Hypomesus transpacificus</w:t>
      </w:r>
      <w:r w:rsidRPr="00011FA5">
        <w:t xml:space="preserve"> (delta smelt)</w:t>
      </w:r>
      <w:bookmarkEnd w:id="44"/>
      <w:bookmarkEnd w:id="45"/>
    </w:p>
    <w:p w14:paraId="0B1E5CAB" w14:textId="77777777" w:rsidR="003F5039" w:rsidRPr="00FD21E9" w:rsidRDefault="003F5039" w:rsidP="003F5039">
      <w:pPr>
        <w:pStyle w:val="Header"/>
        <w:spacing w:line="480" w:lineRule="auto"/>
        <w:outlineLvl w:val="1"/>
        <w:rPr>
          <w:rFonts w:asciiTheme="majorHAnsi" w:hAnsiTheme="majorHAnsi" w:cstheme="majorHAnsi"/>
          <w:szCs w:val="24"/>
        </w:rPr>
      </w:pPr>
      <w:bookmarkStart w:id="46" w:name="_Toc113123183"/>
      <w:bookmarkStart w:id="47" w:name="_Toc113273222"/>
      <w:commentRangeStart w:id="48"/>
      <w:r w:rsidRPr="00FD21E9">
        <w:rPr>
          <w:rFonts w:asciiTheme="majorHAnsi" w:hAnsiTheme="majorHAnsi" w:cstheme="majorHAnsi"/>
          <w:szCs w:val="24"/>
        </w:rPr>
        <w:t>Intr</w:t>
      </w:r>
      <w:commentRangeEnd w:id="48"/>
      <w:r w:rsidR="00415561">
        <w:rPr>
          <w:rStyle w:val="CommentReference"/>
          <w:rFonts w:asciiTheme="minorHAnsi" w:hAnsiTheme="minorHAnsi"/>
          <w:b w:val="0"/>
        </w:rPr>
        <w:commentReference w:id="48"/>
      </w:r>
      <w:r w:rsidRPr="00FD21E9">
        <w:rPr>
          <w:rFonts w:asciiTheme="majorHAnsi" w:hAnsiTheme="majorHAnsi" w:cstheme="majorHAnsi"/>
          <w:szCs w:val="24"/>
        </w:rPr>
        <w:t>oduction</w:t>
      </w:r>
      <w:bookmarkEnd w:id="46"/>
      <w:bookmarkEnd w:id="47"/>
    </w:p>
    <w:p w14:paraId="26D5BFC0" w14:textId="43624FAB" w:rsidR="003F5039" w:rsidRPr="004B6F68"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t xml:space="preserve">From life-saving coagulation inhibitors isolated from bats, ticks, leeches, and hookworms to developing the theory of natural selection, understanding a diverse landscape of animal biology has led to scientific advances and </w:t>
      </w:r>
      <w:r w:rsidRPr="004B6F68">
        <w:rPr>
          <w:rFonts w:asciiTheme="majorHAnsi" w:hAnsiTheme="majorHAnsi" w:cstheme="majorHAnsi"/>
          <w:sz w:val="24"/>
          <w:szCs w:val="24"/>
        </w:rPr>
        <w:t>innovation</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{"citationID":"ddVCuO3Z","properties":{"formattedCitation":"(Darwin, 1859; Gardell et al., 1991; Jacobs et al., 1990; Sawyer, 1991; Tanaka-Azevedo et al., 2010)","plainCitation":"(Darwin, 1859; Gardell et al., 1991; Jacobs et al., 1990; Sawyer, 1991; Tanaka-Azevedo et al., 2010)","noteIndex":0},"citationItems":[{"id":540,"uris":["http://zotero.org/users/local/3tku6QP0/items/64WFTIPW"],"itemData":{"id":540,"type":"chapter","abstract":"Kebler, Leonard","language":"English","publisher":"London: J. Murray","title":"On the origin of species by means of natural selection, or, The preservation of favoured races in the struggle for life.","author":[{"family":"Darwin","given":"Charles"}],"issued":{"date-parts":[["1859"]]}}},{"id":559,"uris":["http://zotero.org/users/local/3tku6QP0/items/GHLPWBHN"],"itemData":{"id":559,"type":"article-journal","abstract":"Background. The use of recombinant tissue-type plasminogen activator (t-PA) in thrombolytic therapy is frequently associated with significant fibrinogenolysis. In contrast, recombinant vampire bat salivary plasminogen activator (Bat-PA) displays strict fibrin specificity, an attribute that could be desirable in a fibrinolytic agent.\nMethods and Results. The efficacy and fibrin selectivity of Bat-PA was evaluated and compared with that of t-PA using a rabbit model of femoral arterial thrombosis. Administration of 8.1, 14, and 42 nmol Bat-PA/kg by bolus intravenous injection restored flow in 50%o, 75%, and 80% of the rabbits, respectively. The incidence of reperfusion after bolus intravenous injection of 14 and 42 nmol t-PA/kg was 15% and 78%, respectively. The maximal femoral artery reperfusion flows were equivalent after treatment with 42 nmol Bat-PA/kg or 42 nmol t-PA/kg, but the time to reach maximal flow for Bat-PA was approximately one half that of t-PA. Furthermore, the rapid restoration of flow by 42 nmol Bat-PA/kg, in contrast to equimolar t-PA, was accomplished without fibrinogenolysis and with only small decreases in the plasminogen and a2-antiplasmin levels. Equipotent doses of Bat-PA and t-PA both resulted in approximate 2.5-fold increases in the template bleeding times of aspirin-pretreated rabbits. The clearance of Bat-PA from rabbits exhibited biexponential elimination kinetics; approximately 80% was cleared by the relatively slow phase (half-life of 17.1 minutes). Overall, Bat-PA was cleared approximately fourfold slower than t-PA.\nConclusions. Bolus intravenous administration of Bat-PA would facilitate prompt initiation of thrombolytic therapy, and the avoidance of plasminemia could result in fewer and less severe bleeding complications. (Circulation 1991;84:244-253)","container-title":"Circulation","DOI":"10.1161/01.CIR.84.1.244","ISSN":"0009-7322, 1524-4539","issue":"1","journalAbbreviation":"Circulation","language":"en","page":"244-253","source":"DOI.org (Crossref)","title":"Effective thrombolysis without marked plasminemia after bolus intravenous administration of vampire bat salivary plasminogen activator in rabbits.","volume":"84","author":[{"family":"Gardell","given":"S J"},{"family":"Ramjit","given":"D R"},{"family":"Stabilito","given":"I I"},{"family":"Fujita","given":"T"},{"family":"Lynch","given":"J J"},{"family":"Cuca","given":"G C"},{"family":"Jain","given":"D"},{"family":"Wang","given":"S P"},{"family":"Tung","given":"J S"},{"family":"Mark","given":"G E"}],"issued":{"date-parts":[["1991",7]]}}},{"id":563,"uris":["http://zotero.org/users/local/3tku6QP0/items/W7URASNH"],"itemData":{"id":563,"type":"article-journal","abstract":"Venous and arterial thromboembolic diseases are still the most frequent causes of death and disability in high-income countries. Clinical anticoagulants are  inhibitors of enzymes involved in the coagulation pathway, such as thrombin and  factor X(a). Thrombin is a key enzyme of blood coagulation system, activating the  platelets, converting the fibrinogen to the fibrin net, and amplifying its  self-generation by the activation of factors V, VIII, and XI. Thrombin has long  been a target for the development of oral anticoagulants. Furthermore, selective  inhibitors of thrombin represent a new class of antithrombotic agents. For these  reasons, a number of specific thrombin inhibitors are under evaluation for  possible use as antithrombotic drugs. This paper summarizes old and new interests  of specific thrombin inhibitors described in different animals.","container-title":"Journal of biomedicine &amp; biotechnology","DOI":"10.1155/2010/641025","ISSN":"1110-7251 1110-7243","journalAbbreviation":"J Biomed Biotechnol","language":"eng","note":"PMID: 20976270 \nPMCID: PMC2953280","page":"641025","title":"Thrombin inhibitors from different animals.","volume":"2010","author":[{"family":"Tanaka-Azevedo","given":"A. M."},{"family":"Morais-Zani","given":"K."},{"family":"Torquato","given":"R. J. S."},{"family":"Tanaka","given":"A. S."}],"issued":{"date-parts":[["2010"]]}}},{"id":564,"uris":["http://zotero.org/users/local/3tku6QP0/items/F2UFLR4R"],"itemData":{"id":564,"type":"article-journal","container-title":"Bio/technology (Nature Publishing Company)","DOI":"10.1038/nbt0691-513","ISSN":"0733-222X","issue":"6","journalAbbreviation":"Biotechnology (N Y)","language":"eng","note":"publisher-place: United States\nPMID: 1367219","page":"513-515, 518","title":"Thrombolytics and anti-coagulants from leeches.","volume":"9","author":[{"family":"Sawyer","given":"R. T."}],"issued":{"date-parts":[["1991",6]]}}},{"id":561,"uris":["http://zotero.org/users/local/3tku6QP0/items/K9GCATIP"],"itemData":{"id":561,"type":"article-journal","abstract":"We have discovered and characterized a novel coagulation factor Xa inhibitor from the salivary gland of the black fly, Simulium vittatum. Salivary glands were  surgically dissected from the flies and a crude salivary gland extract was tested  for inhibition of a number of coagulation assays. The gland extract inhibited  both thrombin and factor Xa. To purify further the factor Xa inhibitor, a factor  Xa affinity column was utilized. Final purification of the black fly factor Xa  inhibitor was achieved by reverse-phase C8 microbore high pressure liquid  chromatography. Inhibition of factor Xa was nearly stoichiometric by the purified  inhibitor with no inhibitor of thrombin detected. SDS-polyacrylamide gel  electrophoresis indicated the inhibitor had a molecular weight of 18,000 and  sequence analysis of the inhibitor revealed a blocked amino terminus. These data  indicate that the blood-sucking black fly has evolved a highly potent inhibitor  of mammalian coagulation factor Xa to disrupt its host normal hemostatic clotting  mechanisms.","container-title":"Thrombosis and haemostasis","ISSN":"0340-6245","issue":"2","journalAbbreviation":"Thromb Haemost","language":"eng","note":"publisher-place: Germany\nPMID: 2270532","page":"235-238","title":"Isolation and characterization of a coagulation factor Xa inhibitor from black fly salivary glands.","volume":"64","author":[{"family":"Jacobs","given":"J. W."},{"family":"Cupp","given":"E. W."},{"family":"Sardana","given":"M."},{"family":"Friedman","given":"P. A."}],"issued":{"date-parts":[["1990",10,22]]}}}],"schema":"https://github.com/citation-style-language/schema/raw/master/csl-citation.json"}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(Darwin, 1859; Gardell et al., 1991; Jacobs et al., 1990; Sawyer, 1991; Tanaka-Azevedo et al., 2010)</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Historically, molecular biology has focused on single genes to understand disease and fuel innovation. However, single gene studies fail to account for how genes don’t exist as independent units but rather work </w:t>
      </w:r>
      <w:ins w:id="49" w:author="Andrea Schreier" w:date="2022-09-06T16:25:00Z">
        <w:r w:rsidR="00577B48">
          <w:rPr>
            <w:rFonts w:asciiTheme="majorHAnsi" w:hAnsiTheme="majorHAnsi" w:cstheme="majorHAnsi"/>
            <w:color w:val="00000A"/>
            <w:sz w:val="24"/>
            <w:szCs w:val="24"/>
          </w:rPr>
          <w:t xml:space="preserve">in </w:t>
        </w:r>
      </w:ins>
      <w:r w:rsidRPr="00FD21E9">
        <w:rPr>
          <w:rFonts w:asciiTheme="majorHAnsi" w:hAnsiTheme="majorHAnsi" w:cstheme="majorHAnsi"/>
          <w:color w:val="00000A"/>
          <w:sz w:val="24"/>
          <w:szCs w:val="24"/>
        </w:rPr>
        <w:t xml:space="preserve">combination and coordination with other genes in a complex network of interactions within each organism’s genome. Just as many macroscopic observations led to innovation and understanding of the processes that effect organisms, such as the theory of evolution by natural selection, current molecular biology is in an age of compiling accurate microscopic observations for current and future scientific advancement unobtainable with previous technologies. Rapid development of high-throughput sequencing technologies over the past few decades have led to an era of genomic research, and much genomic research begins with </w:t>
      </w:r>
      <w:ins w:id="50" w:author="Andrea Schreier" w:date="2022-09-07T09:39:00Z">
        <w:r w:rsidR="007D1AB2">
          <w:rPr>
            <w:rFonts w:asciiTheme="majorHAnsi" w:hAnsiTheme="majorHAnsi" w:cstheme="majorHAnsi"/>
            <w:color w:val="00000A"/>
            <w:sz w:val="24"/>
            <w:szCs w:val="24"/>
          </w:rPr>
          <w:t xml:space="preserve">development of genomic resources such as </w:t>
        </w:r>
      </w:ins>
      <w:r w:rsidRPr="00FD21E9">
        <w:rPr>
          <w:rFonts w:asciiTheme="majorHAnsi" w:hAnsiTheme="majorHAnsi" w:cstheme="majorHAnsi"/>
          <w:color w:val="00000A"/>
          <w:sz w:val="24"/>
          <w:szCs w:val="24"/>
        </w:rPr>
        <w:t xml:space="preserve">reference genomes. 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 loci essential to life or different classes of organisms as well as identify genetic variants associated with disease, disease susceptibility and other phenotypic traits</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commentRangeStart w:id="51"/>
      <w:ins w:id="52" w:author="Andrea Schreier" w:date="2022-09-07T09:40:00Z">
        <w:r w:rsidR="007D1AB2">
          <w:rPr>
            <w:rFonts w:asciiTheme="majorHAnsi" w:hAnsiTheme="majorHAnsi" w:cstheme="majorHAnsi"/>
            <w:sz w:val="24"/>
            <w:szCs w:val="24"/>
          </w:rPr>
          <w:t>The protection of b</w:t>
        </w:r>
      </w:ins>
      <w:del w:id="53" w:author="Andrea Schreier" w:date="2022-09-07T09:40:00Z">
        <w:r w:rsidRPr="004B6F68" w:rsidDel="007D1AB2">
          <w:rPr>
            <w:rFonts w:asciiTheme="majorHAnsi" w:hAnsiTheme="majorHAnsi" w:cstheme="majorHAnsi"/>
            <w:sz w:val="24"/>
            <w:szCs w:val="24"/>
          </w:rPr>
          <w:delText>B</w:delText>
        </w:r>
      </w:del>
      <w:r w:rsidRPr="004B6F68">
        <w:rPr>
          <w:rFonts w:asciiTheme="majorHAnsi" w:hAnsiTheme="majorHAnsi" w:cstheme="majorHAnsi"/>
          <w:sz w:val="24"/>
          <w:szCs w:val="24"/>
        </w:rPr>
        <w:t xml:space="preserve">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the evolutionary capacity for adaptation to environmental change</w:t>
      </w:r>
      <w:commentRangeEnd w:id="51"/>
      <w:r w:rsidR="007D1AB2">
        <w:rPr>
          <w:rStyle w:val="CommentReference"/>
        </w:rPr>
        <w:commentReference w:id="51"/>
      </w:r>
      <w:r w:rsidRPr="004B6F68">
        <w:rPr>
          <w:rFonts w:asciiTheme="majorHAnsi" w:hAnsiTheme="majorHAnsi" w:cstheme="majorHAnsi"/>
          <w:sz w:val="24"/>
          <w:szCs w:val="24"/>
        </w:rPr>
        <w:t xml:space="preserve">. Comparative methods allow for a broad </w:t>
      </w:r>
      <w:r w:rsidRPr="004B6F68">
        <w:rPr>
          <w:rFonts w:asciiTheme="majorHAnsi" w:hAnsiTheme="majorHAnsi" w:cstheme="majorHAnsi"/>
          <w:sz w:val="24"/>
          <w:szCs w:val="24"/>
        </w:rPr>
        <w:lastRenderedPageBreak/>
        <w:t>investigation of genomic motifs in endangered animals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{"citationID":"JTaD3rFz","properties":{"formattedCitation":"(Zoonomia Consortium, 2020)","plainCitation":"(Zoonomia Consortium, 2020)","noteIndex":0},"citationItems":[{"id":589,"uris":["http://zotero.org/users/local/3tku6QP0/items/PRDYXQX3"],"itemData":{"id":589,"type":"article-journal","abstract":"Abstract\n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(Zoonomia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and the identification of physical threats to endangered species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(Wasser et al., 2015; Wright et al., 2015)</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In both categories, genomic studies involving reference genomes are limited by the completeness of the assembled resource. As such, the utilization of multiple sequencing technolog</w:t>
      </w:r>
      <w:ins w:id="54" w:author="Andrea Schreier" w:date="2022-09-07T09:41:00Z">
        <w:r w:rsidR="007D1AB2">
          <w:rPr>
            <w:rFonts w:asciiTheme="majorHAnsi" w:hAnsiTheme="majorHAnsi" w:cstheme="majorHAnsi"/>
            <w:sz w:val="24"/>
            <w:szCs w:val="24"/>
          </w:rPr>
          <w:t>ie</w:t>
        </w:r>
      </w:ins>
      <w:del w:id="55" w:author="Andrea Schreier" w:date="2022-09-07T09:41:00Z">
        <w:r w:rsidRPr="004B6F68" w:rsidDel="007D1AB2">
          <w:rPr>
            <w:rFonts w:asciiTheme="majorHAnsi" w:hAnsiTheme="majorHAnsi" w:cstheme="majorHAnsi"/>
            <w:sz w:val="24"/>
            <w:szCs w:val="24"/>
          </w:rPr>
          <w:delText>y type</w:delText>
        </w:r>
      </w:del>
      <w:r w:rsidRPr="004B6F68">
        <w:rPr>
          <w:rFonts w:asciiTheme="majorHAnsi" w:hAnsiTheme="majorHAnsi" w:cstheme="majorHAnsi"/>
          <w:sz w:val="24"/>
          <w:szCs w:val="24"/>
        </w:rPr>
        <w:t>s to carry out “hybrid” methods of genome assembly increases the capacity for capturing and assembling increasingly more of an organism’s actual genome.</w:t>
      </w:r>
    </w:p>
    <w:p w14:paraId="7129F8FC" w14:textId="5244FCE4" w:rsidR="003F5039" w:rsidRPr="004B6F68" w:rsidRDefault="003F5039" w:rsidP="003F5039">
      <w:pPr>
        <w:spacing w:line="48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Sequencing technologies have been in an era of rapid growth and next generation sequencing (NGS) and third generation sequencing (TGS) technologies have </w:t>
      </w:r>
      <w:del w:id="56" w:author="Andrea Schreier" w:date="2022-09-07T09:41:00Z">
        <w:r w:rsidRPr="004B6F68" w:rsidDel="007D1AB2">
          <w:rPr>
            <w:rFonts w:asciiTheme="majorHAnsi" w:hAnsiTheme="majorHAnsi" w:cstheme="majorHAnsi"/>
            <w:sz w:val="24"/>
            <w:szCs w:val="24"/>
          </w:rPr>
          <w:delText>allowed for</w:delText>
        </w:r>
      </w:del>
      <w:ins w:id="57" w:author="Andrea Schreier" w:date="2022-09-07T09:41:00Z">
        <w:r w:rsidR="007D1AB2">
          <w:rPr>
            <w:rFonts w:asciiTheme="majorHAnsi" w:hAnsiTheme="majorHAnsi" w:cstheme="majorHAnsi"/>
            <w:sz w:val="24"/>
            <w:szCs w:val="24"/>
          </w:rPr>
          <w:t>made i</w:t>
        </w:r>
      </w:ins>
      <w:ins w:id="58" w:author="Andrea Schreier" w:date="2022-09-07T09:42:00Z">
        <w:r w:rsidR="007D1AB2">
          <w:rPr>
            <w:rFonts w:asciiTheme="majorHAnsi" w:hAnsiTheme="majorHAnsi" w:cstheme="majorHAnsi"/>
            <w:sz w:val="24"/>
            <w:szCs w:val="24"/>
          </w:rPr>
          <w:t>t</w:t>
        </w:r>
      </w:ins>
      <w:r w:rsidRPr="004B6F68">
        <w:rPr>
          <w:rFonts w:asciiTheme="majorHAnsi" w:hAnsiTheme="majorHAnsi" w:cstheme="majorHAnsi"/>
          <w:sz w:val="24"/>
          <w:szCs w:val="24"/>
        </w:rPr>
        <w:t xml:space="preserve"> relatively easy to generate, low cost, high-throughput sequencing data. Of the numerous new methods to generate sequencing data for assembly, long-read sequencing, short-read sequencing, and interaction mapping have transformed the quality and contiguity of genome assemblies today. 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genomes reach completeness standards which took decades for the first human genome to reach at a fraction of the cost and </w:t>
      </w:r>
      <w:commentRangeStart w:id="59"/>
      <w:r w:rsidRPr="004B6F68">
        <w:rPr>
          <w:rFonts w:asciiTheme="majorHAnsi" w:hAnsiTheme="majorHAnsi" w:cstheme="majorHAnsi"/>
          <w:sz w:val="24"/>
          <w:szCs w:val="24"/>
        </w:rPr>
        <w:t>by relatively few individuals</w:t>
      </w:r>
      <w:r w:rsidR="004B6F68" w:rsidRPr="004B6F68">
        <w:rPr>
          <w:rFonts w:asciiTheme="majorHAnsi" w:hAnsiTheme="majorHAnsi" w:cstheme="majorHAnsi"/>
          <w:sz w:val="24"/>
          <w:szCs w:val="24"/>
        </w:rPr>
        <w:t xml:space="preserve"> </w:t>
      </w:r>
      <w:commentRangeEnd w:id="59"/>
      <w:r w:rsidR="007D1AB2">
        <w:rPr>
          <w:rStyle w:val="CommentReference"/>
        </w:rPr>
        <w:commentReference w:id="59"/>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w:t>
      </w:r>
      <w:del w:id="60" w:author="Andrea Schreier" w:date="2022-09-07T09:46:00Z">
        <w:r w:rsidRPr="004B6F68" w:rsidDel="00222108">
          <w:rPr>
            <w:rFonts w:asciiTheme="majorHAnsi" w:hAnsiTheme="majorHAnsi" w:cstheme="majorHAnsi"/>
            <w:sz w:val="24"/>
            <w:szCs w:val="24"/>
          </w:rPr>
          <w:delText>major publication</w:delText>
        </w:r>
      </w:del>
      <w:ins w:id="61" w:author="Andrea Schreier" w:date="2022-09-07T09:46:00Z">
        <w:r w:rsidR="00222108">
          <w:rPr>
            <w:rFonts w:asciiTheme="majorHAnsi" w:hAnsiTheme="majorHAnsi" w:cstheme="majorHAnsi"/>
            <w:sz w:val="24"/>
            <w:szCs w:val="24"/>
          </w:rPr>
          <w:t xml:space="preserve">example of how the </w:t>
        </w:r>
      </w:ins>
      <w:del w:id="62" w:author="Andrea Schreier" w:date="2022-09-07T09:46:00Z">
        <w:r w:rsidRPr="004B6F68" w:rsidDel="00222108">
          <w:rPr>
            <w:rFonts w:asciiTheme="majorHAnsi" w:hAnsiTheme="majorHAnsi" w:cstheme="majorHAnsi"/>
            <w:sz w:val="24"/>
            <w:szCs w:val="24"/>
          </w:rPr>
          <w:delText xml:space="preserve"> to utilize and highlight current methods in the </w:delText>
        </w:r>
      </w:del>
      <w:r w:rsidRPr="004B6F68">
        <w:rPr>
          <w:rFonts w:asciiTheme="majorHAnsi" w:hAnsiTheme="majorHAnsi" w:cstheme="majorHAnsi"/>
          <w:sz w:val="24"/>
          <w:szCs w:val="24"/>
        </w:rPr>
        <w:t xml:space="preserve">hybrid approach </w:t>
      </w:r>
      <w:ins w:id="63" w:author="Andrea Schreier" w:date="2022-09-07T09:46:00Z">
        <w:r w:rsidR="00222108">
          <w:rPr>
            <w:rFonts w:asciiTheme="majorHAnsi" w:hAnsiTheme="majorHAnsi" w:cstheme="majorHAnsi"/>
            <w:sz w:val="24"/>
            <w:szCs w:val="24"/>
          </w:rPr>
          <w:t xml:space="preserve">could be used for </w:t>
        </w:r>
      </w:ins>
      <w:commentRangeStart w:id="64"/>
      <w:del w:id="65" w:author="Andrea Schreier" w:date="2022-09-07T09:47:00Z">
        <w:r w:rsidRPr="004B6F68" w:rsidDel="00222108">
          <w:rPr>
            <w:rFonts w:asciiTheme="majorHAnsi" w:hAnsiTheme="majorHAnsi" w:cstheme="majorHAnsi"/>
            <w:sz w:val="24"/>
            <w:szCs w:val="24"/>
          </w:rPr>
          <w:delText xml:space="preserve">to </w:delText>
        </w:r>
      </w:del>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t>
      </w:r>
      <w:commentRangeEnd w:id="64"/>
      <w:r w:rsidR="00222108">
        <w:rPr>
          <w:rStyle w:val="CommentReference"/>
        </w:rPr>
        <w:commentReference w:id="64"/>
      </w:r>
      <w:r w:rsidRPr="004B6F68">
        <w:rPr>
          <w:rFonts w:asciiTheme="majorHAnsi" w:hAnsiTheme="majorHAnsi" w:cstheme="majorHAnsi"/>
          <w:sz w:val="24"/>
          <w:szCs w:val="24"/>
        </w:rPr>
        <w:t>was</w:t>
      </w:r>
      <w:ins w:id="66" w:author="Andrea Schreier" w:date="2022-09-07T09:47:00Z">
        <w:r w:rsidR="00222108">
          <w:rPr>
            <w:rFonts w:asciiTheme="majorHAnsi" w:hAnsiTheme="majorHAnsi" w:cstheme="majorHAnsi"/>
            <w:sz w:val="24"/>
            <w:szCs w:val="24"/>
          </w:rPr>
          <w:t xml:space="preserve"> the</w:t>
        </w:r>
      </w:ins>
      <w:r w:rsidRPr="004B6F68">
        <w:rPr>
          <w:rFonts w:asciiTheme="majorHAnsi" w:hAnsiTheme="majorHAnsi" w:cstheme="majorHAnsi"/>
          <w:sz w:val="24"/>
          <w:szCs w:val="24"/>
        </w:rPr>
        <w:t xml:space="preserve"> </w:t>
      </w:r>
      <w:ins w:id="67" w:author="Andrea Schreier" w:date="2022-09-07T09:46:00Z">
        <w:r w:rsidR="00222108">
          <w:rPr>
            <w:rFonts w:asciiTheme="majorHAnsi" w:hAnsiTheme="majorHAnsi" w:cstheme="majorHAnsi"/>
            <w:sz w:val="24"/>
            <w:szCs w:val="24"/>
          </w:rPr>
          <w:t xml:space="preserve">sequencing of </w:t>
        </w:r>
      </w:ins>
      <w:r w:rsidRPr="004B6F68">
        <w:rPr>
          <w:rFonts w:asciiTheme="majorHAnsi" w:hAnsiTheme="majorHAnsi" w:cstheme="majorHAnsi"/>
          <w:sz w:val="24"/>
          <w:szCs w:val="24"/>
        </w:rPr>
        <w:t>the domestic goat</w:t>
      </w:r>
      <w:ins w:id="68" w:author="Andrea Schreier" w:date="2022-09-07T09:46:00Z">
        <w:r w:rsidR="00222108">
          <w:rPr>
            <w:rFonts w:asciiTheme="majorHAnsi" w:hAnsiTheme="majorHAnsi" w:cstheme="majorHAnsi"/>
            <w:sz w:val="24"/>
            <w:szCs w:val="24"/>
          </w:rPr>
          <w:t xml:space="preserve"> genome.</w:t>
        </w:r>
      </w:ins>
      <w:del w:id="69" w:author="Andrea Schreier" w:date="2022-09-07T09:46:00Z">
        <w:r w:rsidRPr="004B6F68" w:rsidDel="00222108">
          <w:rPr>
            <w:rFonts w:asciiTheme="majorHAnsi" w:hAnsiTheme="majorHAnsi" w:cstheme="majorHAnsi"/>
            <w:sz w:val="24"/>
            <w:szCs w:val="24"/>
          </w:rPr>
          <w:delText xml:space="preserve"> in 2017</w:delText>
        </w:r>
      </w:del>
      <w:r w:rsidR="004B6F68" w:rsidRPr="004B6F68">
        <w:rPr>
          <w:rFonts w:asciiTheme="majorHAnsi" w:hAnsiTheme="majorHAnsi" w:cstheme="majorHAnsi"/>
          <w:sz w:val="24"/>
          <w:szCs w:val="24"/>
        </w:rPr>
        <w:t xml:space="preserve"> </w:t>
      </w:r>
      <w:ins w:id="70" w:author="Andrea Schreier" w:date="2022-09-07T09:44:00Z">
        <w:r w:rsidR="00222108">
          <w:rPr>
            <w:rFonts w:asciiTheme="majorHAnsi" w:hAnsiTheme="majorHAnsi" w:cstheme="majorHAnsi"/>
            <w:sz w:val="24"/>
            <w:szCs w:val="24"/>
          </w:rPr>
          <w:t xml:space="preserve">To </w:t>
        </w:r>
      </w:ins>
      <w:ins w:id="71" w:author="Andrea Schreier" w:date="2022-09-07T09:45:00Z">
        <w:r w:rsidR="00222108">
          <w:rPr>
            <w:rFonts w:asciiTheme="majorHAnsi" w:hAnsiTheme="majorHAnsi" w:cstheme="majorHAnsi"/>
            <w:sz w:val="24"/>
            <w:szCs w:val="24"/>
          </w:rPr>
          <w:t>improve</w:t>
        </w:r>
      </w:ins>
      <w:ins w:id="72" w:author="Andrea Schreier" w:date="2022-09-07T09:44:00Z">
        <w:r w:rsidR="00222108">
          <w:rPr>
            <w:rFonts w:asciiTheme="majorHAnsi" w:hAnsiTheme="majorHAnsi" w:cstheme="majorHAnsi"/>
            <w:sz w:val="24"/>
            <w:szCs w:val="24"/>
          </w:rPr>
          <w:t xml:space="preserve"> the goat reference genome, </w:t>
        </w:r>
      </w:ins>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del w:id="73" w:author="Andrea Schreier" w:date="2022-09-07T09:44:00Z">
        <w:r w:rsidR="00D86949" w:rsidRPr="004B6F68" w:rsidDel="00222108">
          <w:rPr>
            <w:rFonts w:ascii="Calibri Light" w:hAnsiTheme="majorHAnsi" w:cs="Calibri Light"/>
            <w:sz w:val="24"/>
          </w:rPr>
          <w:delText>(</w:delText>
        </w:r>
      </w:del>
      <w:r w:rsidR="00D86949" w:rsidRPr="004B6F68">
        <w:rPr>
          <w:rFonts w:ascii="Calibri Light" w:hAnsiTheme="majorHAnsi" w:cs="Calibri Light"/>
          <w:sz w:val="24"/>
        </w:rPr>
        <w:t xml:space="preserve">Bickhart et al., </w:t>
      </w:r>
      <w:ins w:id="74" w:author="Andrea Schreier" w:date="2022-09-07T09:45:00Z">
        <w:r w:rsidR="00222108">
          <w:rPr>
            <w:rFonts w:ascii="Calibri Light" w:hAnsiTheme="majorHAnsi" w:cs="Calibri Light"/>
            <w:sz w:val="24"/>
          </w:rPr>
          <w:t>(</w:t>
        </w:r>
      </w:ins>
      <w:r w:rsidR="00D86949" w:rsidRPr="004B6F68">
        <w:rPr>
          <w:rFonts w:ascii="Calibri Light" w:hAnsiTheme="majorHAnsi" w:cs="Calibri Light"/>
          <w:sz w:val="24"/>
        </w:rPr>
        <w:t>2017)</w:t>
      </w:r>
      <w:r w:rsidRPr="004B6F68">
        <w:rPr>
          <w:rFonts w:asciiTheme="majorHAnsi" w:hAnsiTheme="majorHAnsi" w:cstheme="majorHAnsi"/>
          <w:sz w:val="24"/>
          <w:szCs w:val="24"/>
        </w:rPr>
        <w:fldChar w:fldCharType="end"/>
      </w:r>
      <w:del w:id="75" w:author="Andrea Schreier" w:date="2022-09-07T09:45:00Z">
        <w:r w:rsidRPr="004B6F68" w:rsidDel="00222108">
          <w:rPr>
            <w:rFonts w:asciiTheme="majorHAnsi" w:hAnsiTheme="majorHAnsi" w:cstheme="majorHAnsi"/>
            <w:sz w:val="24"/>
            <w:szCs w:val="24"/>
          </w:rPr>
          <w:delText xml:space="preserve"> which</w:delText>
        </w:r>
      </w:del>
      <w:r w:rsidRPr="004B6F68">
        <w:rPr>
          <w:rFonts w:asciiTheme="majorHAnsi" w:hAnsiTheme="majorHAnsi" w:cstheme="majorHAnsi"/>
          <w:sz w:val="24"/>
          <w:szCs w:val="24"/>
        </w:rPr>
        <w:t xml:space="preserve"> used long-read </w:t>
      </w:r>
      <w:r w:rsidRPr="00FD21E9">
        <w:rPr>
          <w:rFonts w:asciiTheme="majorHAnsi" w:hAnsiTheme="majorHAnsi" w:cstheme="majorHAnsi"/>
          <w:color w:val="00000A"/>
          <w:sz w:val="24"/>
          <w:szCs w:val="24"/>
        </w:rPr>
        <w:t xml:space="preserve">sequencing, short-read sequencing, and interaction mapping to increase the previous goat genome’s contiguity by over two orders of magnitude and proposed it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ins w:id="76" w:author="Andrea Schreier" w:date="2022-09-07T09:47:00Z">
        <w:r w:rsidR="00222108">
          <w:rPr>
            <w:rFonts w:asciiTheme="majorHAnsi" w:hAnsiTheme="majorHAnsi" w:cstheme="majorHAnsi"/>
            <w:color w:val="00000A"/>
            <w:sz w:val="24"/>
            <w:szCs w:val="24"/>
          </w:rPr>
          <w:t>,</w:t>
        </w:r>
      </w:ins>
      <w:r w:rsidRPr="00FD21E9">
        <w:rPr>
          <w:rFonts w:asciiTheme="majorHAnsi" w:hAnsiTheme="majorHAnsi" w:cstheme="majorHAnsi"/>
          <w:color w:val="00000A"/>
          <w:sz w:val="24"/>
          <w:szCs w:val="24"/>
        </w:rPr>
        <w:t xml:space="preserve"> hybrid assembly publications are commonplace. As such, hybrid </w:t>
      </w:r>
      <w:r w:rsidRPr="004B6F68">
        <w:rPr>
          <w:rFonts w:asciiTheme="majorHAnsi" w:hAnsiTheme="majorHAnsi" w:cstheme="majorHAnsi"/>
          <w:sz w:val="24"/>
          <w:szCs w:val="24"/>
        </w:rPr>
        <w:t>assembly is an accepted and reliable way to achieve a chromosome-scale high-quality reference genome</w:t>
      </w:r>
      <w:del w:id="77" w:author="Andrea Schreier" w:date="2022-09-07T09:47:00Z">
        <w:r w:rsidRPr="004B6F68" w:rsidDel="00222108">
          <w:rPr>
            <w:rFonts w:asciiTheme="majorHAnsi" w:hAnsiTheme="majorHAnsi" w:cstheme="majorHAnsi"/>
            <w:sz w:val="24"/>
            <w:szCs w:val="24"/>
          </w:rPr>
          <w:delText>s</w:delText>
        </w:r>
      </w:del>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w:t>
      </w:r>
      <w:r w:rsidRPr="004B6F68">
        <w:rPr>
          <w:rFonts w:asciiTheme="majorHAnsi" w:hAnsiTheme="majorHAnsi" w:cstheme="majorHAnsi"/>
          <w:sz w:val="24"/>
          <w:szCs w:val="24"/>
        </w:rPr>
        <w:lastRenderedPageBreak/>
        <w:t>submit</w:t>
      </w:r>
      <w:ins w:id="78" w:author="Andrea Schreier" w:date="2022-09-07T09:48:00Z">
        <w:r w:rsidR="00415561">
          <w:rPr>
            <w:rFonts w:asciiTheme="majorHAnsi" w:hAnsiTheme="majorHAnsi" w:cstheme="majorHAnsi"/>
            <w:sz w:val="24"/>
            <w:szCs w:val="24"/>
          </w:rPr>
          <w:t>ted</w:t>
        </w:r>
      </w:ins>
      <w:r w:rsidRPr="004B6F68">
        <w:rPr>
          <w:rFonts w:asciiTheme="majorHAnsi" w:hAnsiTheme="majorHAnsi" w:cstheme="majorHAnsi"/>
          <w:sz w:val="24"/>
          <w:szCs w:val="24"/>
        </w:rPr>
        <w:t xml:space="preserve"> to GenBank implemented a hybrid assembly approach to genome assembly</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7241E11B" w14:textId="2C5EF3EF" w:rsidR="003F5039" w:rsidRPr="00FD21E9" w:rsidRDefault="003F5039" w:rsidP="003F5039">
      <w:pPr>
        <w:spacing w:line="480" w:lineRule="auto"/>
        <w:ind w:right="270"/>
        <w:rPr>
          <w:rFonts w:asciiTheme="majorHAnsi" w:hAnsiTheme="majorHAnsi" w:cstheme="majorHAnsi"/>
          <w:color w:val="00000A"/>
          <w:sz w:val="24"/>
          <w:szCs w:val="24"/>
        </w:rPr>
      </w:pPr>
      <w:commentRangeStart w:id="79"/>
      <w:r w:rsidRPr="004B6F68">
        <w:rPr>
          <w:rFonts w:asciiTheme="majorHAnsi" w:hAnsiTheme="majorHAnsi" w:cstheme="majorHAnsi"/>
          <w:sz w:val="24"/>
          <w:szCs w:val="24"/>
        </w:rPr>
        <w:t xml:space="preserve">Each of the three technology types </w:t>
      </w:r>
      <w:ins w:id="80" w:author="Andrea Schreier" w:date="2022-09-07T09:48:00Z">
        <w:r w:rsidR="00415561">
          <w:rPr>
            <w:rFonts w:asciiTheme="majorHAnsi" w:hAnsiTheme="majorHAnsi" w:cstheme="majorHAnsi"/>
            <w:sz w:val="24"/>
            <w:szCs w:val="24"/>
          </w:rPr>
          <w:t xml:space="preserve">involved in hybrid assembly </w:t>
        </w:r>
      </w:ins>
      <w:r w:rsidRPr="004B6F68">
        <w:rPr>
          <w:rFonts w:asciiTheme="majorHAnsi" w:hAnsiTheme="majorHAnsi" w:cstheme="majorHAnsi"/>
          <w:sz w:val="24"/>
          <w:szCs w:val="24"/>
        </w:rPr>
        <w:t xml:space="preserve">have different biases, errors, and </w:t>
      </w:r>
      <w:r w:rsidRPr="00FD21E9">
        <w:rPr>
          <w:rFonts w:asciiTheme="majorHAnsi" w:hAnsiTheme="majorHAnsi" w:cstheme="majorHAnsi"/>
          <w:color w:val="00000A"/>
          <w:sz w:val="24"/>
          <w:szCs w:val="24"/>
        </w:rPr>
        <w:t>uses. In general, hybrid assemblies use long error prone reads to generate scaffolds, correct base calling errors with short reads which have high accuracy but cannot span highly repetitive sequences, and anchor scaffolds into chromosomes using interaction mapping which shows physical associations to span and link proximal scaffolds</w:t>
      </w:r>
      <w:commentRangeEnd w:id="79"/>
      <w:r w:rsidR="00415561">
        <w:rPr>
          <w:rStyle w:val="CommentReference"/>
        </w:rPr>
        <w:commentReference w:id="79"/>
      </w:r>
      <w:r w:rsidRPr="00FD21E9">
        <w:rPr>
          <w:rFonts w:asciiTheme="majorHAnsi" w:hAnsiTheme="majorHAnsi" w:cstheme="majorHAnsi"/>
          <w:color w:val="00000A"/>
          <w:sz w:val="24"/>
          <w:szCs w:val="24"/>
        </w:rPr>
        <w:t xml:space="preserve">. </w:t>
      </w:r>
    </w:p>
    <w:p w14:paraId="6465AD49" w14:textId="00294E2C" w:rsidR="003F5039" w:rsidRPr="004B6F68" w:rsidRDefault="00415561" w:rsidP="003F5039">
      <w:pPr>
        <w:spacing w:line="480" w:lineRule="auto"/>
        <w:rPr>
          <w:rFonts w:asciiTheme="majorHAnsi" w:hAnsiTheme="majorHAnsi" w:cstheme="majorHAnsi"/>
          <w:sz w:val="24"/>
          <w:szCs w:val="24"/>
        </w:rPr>
      </w:pPr>
      <w:ins w:id="81" w:author="Andrea Schreier" w:date="2022-09-07T09:52:00Z">
        <w:r>
          <w:rPr>
            <w:rFonts w:asciiTheme="majorHAnsi" w:hAnsiTheme="majorHAnsi" w:cstheme="majorHAnsi"/>
            <w:color w:val="00000A"/>
            <w:sz w:val="24"/>
            <w:szCs w:val="24"/>
          </w:rPr>
          <w:t>In our assembly of the delta smelt genome, w</w:t>
        </w:r>
      </w:ins>
      <w:del w:id="82" w:author="Andrea Schreier" w:date="2022-09-07T09:52:00Z">
        <w:r w:rsidR="003F5039" w:rsidRPr="00FD21E9" w:rsidDel="00415561">
          <w:rPr>
            <w:rFonts w:asciiTheme="majorHAnsi" w:hAnsiTheme="majorHAnsi" w:cstheme="majorHAnsi"/>
            <w:color w:val="00000A"/>
            <w:sz w:val="24"/>
            <w:szCs w:val="24"/>
          </w:rPr>
          <w:delText>W</w:delText>
        </w:r>
      </w:del>
      <w:r w:rsidR="003F5039" w:rsidRPr="00FD21E9">
        <w:rPr>
          <w:rFonts w:asciiTheme="majorHAnsi" w:hAnsiTheme="majorHAnsi" w:cstheme="majorHAnsi"/>
          <w:color w:val="00000A"/>
          <w:sz w:val="24"/>
          <w:szCs w:val="24"/>
        </w:rPr>
        <w:t xml:space="preserve">e used PacBio HiFi long-reads, 10X Genomics linked-reads, and Phase Genomics chromatin confirmation capture. In addition to these three sequencing technologies, we sought to further increase the </w:t>
      </w:r>
      <w:r w:rsidR="003F5039" w:rsidRPr="004B6F68">
        <w:rPr>
          <w:rFonts w:asciiTheme="majorHAnsi" w:hAnsiTheme="majorHAnsi" w:cstheme="majorHAnsi"/>
          <w:sz w:val="24"/>
          <w:szCs w:val="24"/>
        </w:rPr>
        <w:t>contiguity of the genome by incorporating information from a previously published linkage map</w:t>
      </w:r>
      <w:r w:rsidR="004B6F68" w:rsidRPr="004B6F68">
        <w:rPr>
          <w:rFonts w:asciiTheme="majorHAnsi" w:hAnsiTheme="majorHAnsi" w:cstheme="majorHAnsi"/>
          <w:sz w:val="24"/>
          <w:szCs w:val="24"/>
        </w:rPr>
        <w:t xml:space="preserve"> </w:t>
      </w:r>
      <w:r w:rsidR="003F5039"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{"citationID":"0O5buVzQ","properties":{"formattedCitation":"(Lew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003F5039"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(Lew et al., 2015)</w:t>
      </w:r>
      <w:r w:rsidR="003F5039" w:rsidRPr="004B6F68">
        <w:rPr>
          <w:rFonts w:asciiTheme="majorHAnsi" w:hAnsiTheme="majorHAnsi" w:cstheme="majorHAnsi"/>
          <w:sz w:val="24"/>
          <w:szCs w:val="24"/>
        </w:rPr>
        <w:fldChar w:fldCharType="end"/>
      </w:r>
      <w:r w:rsidR="003F5039" w:rsidRPr="004B6F68">
        <w:rPr>
          <w:rFonts w:asciiTheme="majorHAnsi" w:hAnsiTheme="majorHAnsi" w:cstheme="majorHAnsi"/>
          <w:sz w:val="24"/>
          <w:szCs w:val="24"/>
        </w:rPr>
        <w:t>. Finally, we independently validated the number of expected chromosomes in the final delta smelt assembly by karyotyping the species.</w:t>
      </w:r>
    </w:p>
    <w:p w14:paraId="2BB5B9B0" w14:textId="749CE9C9" w:rsidR="003F5039" w:rsidRPr="00FD21E9" w:rsidRDefault="003F5039" w:rsidP="003F5039">
      <w:pPr>
        <w:spacing w:line="480" w:lineRule="auto"/>
        <w:ind w:right="270"/>
        <w:rPr>
          <w:rFonts w:asciiTheme="majorHAnsi" w:hAnsiTheme="majorHAnsi" w:cstheme="majorHAnsi"/>
          <w:color w:val="00000A"/>
          <w:sz w:val="24"/>
          <w:szCs w:val="24"/>
        </w:rPr>
      </w:pPr>
      <w:r w:rsidRPr="004B6F68">
        <w:rPr>
          <w:rFonts w:asciiTheme="majorHAnsi" w:hAnsiTheme="majorHAnsi" w:cstheme="majorHAnsi"/>
          <w:sz w:val="24"/>
          <w:szCs w:val="24"/>
        </w:rPr>
        <w:t>Prior to this work</w:t>
      </w:r>
      <w:ins w:id="83" w:author="Andrea Schreier" w:date="2022-09-07T09:54:00Z">
        <w:r w:rsidR="003F11BA">
          <w:rPr>
            <w:rFonts w:asciiTheme="majorHAnsi" w:hAnsiTheme="majorHAnsi" w:cstheme="majorHAnsi"/>
            <w:sz w:val="24"/>
            <w:szCs w:val="24"/>
          </w:rPr>
          <w:t xml:space="preserve">, only </w:t>
        </w:r>
      </w:ins>
      <w:del w:id="84" w:author="Andrea Schreier" w:date="2022-09-07T09:54:00Z">
        <w:r w:rsidRPr="004B6F68" w:rsidDel="003F11BA">
          <w:rPr>
            <w:rFonts w:asciiTheme="majorHAnsi" w:hAnsiTheme="majorHAnsi" w:cstheme="majorHAnsi"/>
            <w:sz w:val="24"/>
            <w:szCs w:val="24"/>
          </w:rPr>
          <w:delText xml:space="preserve"> no endangered species and </w:delText>
        </w:r>
      </w:del>
      <w:r w:rsidRPr="004B6F68">
        <w:rPr>
          <w:rFonts w:asciiTheme="majorHAnsi" w:hAnsiTheme="majorHAnsi" w:cstheme="majorHAnsi"/>
          <w:sz w:val="24"/>
          <w:szCs w:val="24"/>
        </w:rPr>
        <w:t xml:space="preserve">three highly fragmented genome assemblies from the </w:t>
      </w:r>
      <w:proofErr w:type="spellStart"/>
      <w:r w:rsidRPr="004B6F68">
        <w:rPr>
          <w:rFonts w:asciiTheme="majorHAnsi" w:hAnsiTheme="majorHAnsi" w:cstheme="majorHAnsi"/>
          <w:sz w:val="24"/>
          <w:szCs w:val="24"/>
        </w:rPr>
        <w:t>Osmeridae</w:t>
      </w:r>
      <w:proofErr w:type="spellEnd"/>
      <w:r w:rsidRPr="004B6F68">
        <w:rPr>
          <w:rFonts w:asciiTheme="majorHAnsi" w:hAnsiTheme="majorHAnsi" w:cstheme="majorHAnsi"/>
          <w:i/>
          <w:iCs/>
          <w:sz w:val="24"/>
          <w:szCs w:val="24"/>
        </w:rPr>
        <w:t xml:space="preserve"> </w:t>
      </w:r>
      <w:r w:rsidRPr="004B6F68">
        <w:rPr>
          <w:rFonts w:asciiTheme="majorHAnsi" w:hAnsiTheme="majorHAnsi" w:cstheme="majorHAnsi"/>
          <w:sz w:val="24"/>
          <w:szCs w:val="24"/>
        </w:rPr>
        <w:t>(smelt) family were publicly available through GenBank</w:t>
      </w:r>
      <w:ins w:id="85" w:author="Andrea Schreier" w:date="2022-09-07T09:54:00Z">
        <w:r w:rsidR="003F11BA">
          <w:rPr>
            <w:rFonts w:asciiTheme="majorHAnsi" w:hAnsiTheme="majorHAnsi" w:cstheme="majorHAnsi"/>
            <w:sz w:val="24"/>
            <w:szCs w:val="24"/>
          </w:rPr>
          <w:t xml:space="preserve"> and none of these was from endangered species</w:t>
        </w:r>
      </w:ins>
      <w:r w:rsidRPr="004B6F68">
        <w:rPr>
          <w:rFonts w:asciiTheme="majorHAnsi" w:hAnsiTheme="majorHAnsi" w:cstheme="majorHAnsi"/>
          <w:sz w:val="24"/>
          <w:szCs w:val="24"/>
        </w:rPr>
        <w:t>. These assemblies came from three different genera (</w:t>
      </w:r>
      <w:r w:rsidRPr="004B6F68">
        <w:rPr>
          <w:rFonts w:asciiTheme="majorHAnsi" w:hAnsiTheme="majorHAnsi" w:cstheme="majorHAnsi"/>
          <w:i/>
          <w:iCs/>
          <w:sz w:val="24"/>
          <w:szCs w:val="24"/>
        </w:rPr>
        <w:t xml:space="preserve">Hypomesus, </w:t>
      </w:r>
      <w:proofErr w:type="spellStart"/>
      <w:r w:rsidRPr="004B6F68">
        <w:rPr>
          <w:rFonts w:asciiTheme="majorHAnsi" w:hAnsiTheme="majorHAnsi" w:cstheme="majorHAnsi"/>
          <w:i/>
          <w:iCs/>
          <w:sz w:val="24"/>
          <w:szCs w:val="24"/>
        </w:rPr>
        <w:t>Thaleichthys</w:t>
      </w:r>
      <w:proofErr w:type="spellEnd"/>
      <w:r w:rsidRPr="004B6F68">
        <w:rPr>
          <w:rFonts w:asciiTheme="majorHAnsi" w:hAnsiTheme="majorHAnsi" w:cstheme="majorHAnsi"/>
          <w:sz w:val="24"/>
          <w:szCs w:val="24"/>
        </w:rPr>
        <w:t xml:space="preserve">, and </w:t>
      </w:r>
      <w:r w:rsidRPr="004B6F68">
        <w:rPr>
          <w:rFonts w:asciiTheme="majorHAnsi" w:hAnsiTheme="majorHAnsi" w:cstheme="majorHAnsi"/>
          <w:i/>
          <w:iCs/>
          <w:sz w:val="24"/>
          <w:szCs w:val="24"/>
        </w:rPr>
        <w:t>Osmerus</w:t>
      </w:r>
      <w:r w:rsidRPr="004B6F68">
        <w:rPr>
          <w:rFonts w:asciiTheme="majorHAnsi" w:hAnsiTheme="majorHAnsi" w:cstheme="majorHAnsi"/>
          <w:sz w:val="24"/>
          <w:szCs w:val="24"/>
        </w:rPr>
        <w:t xml:space="preserve">) and the most closely related assembly publicly available was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sidRPr="004B6F68">
        <w:rPr>
          <w:rFonts w:asciiTheme="majorHAnsi" w:hAnsiTheme="majorHAnsi" w:cstheme="majorHAnsi"/>
          <w:sz w:val="24"/>
          <w:szCs w:val="24"/>
        </w:rPr>
        <w:t xml:space="preserve"> smelt), a common species of smelt endemic to and used as a food commodity in Japan, introduced into the SFE and known to hybridize with delta smelt</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{"citationID":"Vr2t7BYc","properties":{"formattedCitation":"(Dill &amp; Cordone, n.d.)","plainCitation":"(Dill &amp; Cordone, n.d.)","noteIndex":0},"citationItems":[{"id":557,"uris":["http://zotero.org/users/local/3tku6QP0/items/HT5KIB2E"],"itemData":{"id":557,"type":"article-journal","language":"en","page":"415","source":"Zotero","title":"History And Status of Introduced Fishes In California, 1871 – 1996","author":[{"family":"Dill","given":"William A"},{"family":"Cordone","given":"Almo J"}]}}],"schema":"https://github.com/citation-style-language/schema/raw/master/csl-citation.json"}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(Dill &amp; Cordone, n.d.)</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While the wakasagi smelt genome, estimated to be 464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in size with 2n=26, was the most contiguous resource within the Smelt family, the assembly was not a chromosome-level </w:t>
      </w:r>
      <w:r w:rsidRPr="004B6F68">
        <w:rPr>
          <w:rFonts w:asciiTheme="majorHAnsi" w:hAnsiTheme="majorHAnsi" w:cstheme="majorHAnsi"/>
          <w:sz w:val="24"/>
          <w:szCs w:val="24"/>
        </w:rPr>
        <w:lastRenderedPageBreak/>
        <w:t xml:space="preserve">assembly with an N50 of 0.46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and L50 of 477 (Table 2.1</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{"citationID":"W4RHzmgn","properties":{"formattedCitation":"(Kitada et al., 1980; Xuan et al., 2021)","plainCitation":"(Kitada et al., 1980; Xuan et al., 2021)","noteIndex":0},"citationItems":[{"id":493,"uris":["http://zotero.org/users/local/3tku6QP0/items/NSNAJYQZ"],"itemData":{"id":493,"type":"article-journal","container-title":"Chrom.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Kitada et al., 1980; Xuan et al., 2021)</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t>
      </w:r>
    </w:p>
    <w:p w14:paraId="427BC8FD" w14:textId="77777777" w:rsidR="003F5039" w:rsidRPr="00FD21E9" w:rsidRDefault="003F5039" w:rsidP="003F5039">
      <w:pPr>
        <w:pStyle w:val="Header"/>
        <w:spacing w:line="480" w:lineRule="auto"/>
        <w:outlineLvl w:val="1"/>
        <w:rPr>
          <w:rFonts w:asciiTheme="majorHAnsi" w:hAnsiTheme="majorHAnsi" w:cstheme="majorHAnsi"/>
          <w:szCs w:val="24"/>
        </w:rPr>
      </w:pPr>
      <w:bookmarkStart w:id="86" w:name="_Toc113123184"/>
      <w:bookmarkStart w:id="87" w:name="_Toc113273223"/>
      <w:commentRangeStart w:id="88"/>
      <w:r w:rsidRPr="00FD21E9">
        <w:rPr>
          <w:rFonts w:asciiTheme="majorHAnsi" w:hAnsiTheme="majorHAnsi" w:cstheme="majorHAnsi"/>
          <w:szCs w:val="24"/>
        </w:rPr>
        <w:t>Methods</w:t>
      </w:r>
      <w:bookmarkEnd w:id="86"/>
      <w:bookmarkEnd w:id="87"/>
      <w:commentRangeEnd w:id="88"/>
      <w:r w:rsidR="007373D1">
        <w:rPr>
          <w:rStyle w:val="CommentReference"/>
          <w:rFonts w:asciiTheme="minorHAnsi" w:hAnsiTheme="minorHAnsi"/>
          <w:b w:val="0"/>
        </w:rPr>
        <w:commentReference w:id="88"/>
      </w:r>
    </w:p>
    <w:p w14:paraId="21DA6502"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89" w:name="_Toc113123185"/>
      <w:bookmarkStart w:id="90" w:name="_Toc113273224"/>
      <w:r w:rsidRPr="00FD21E9">
        <w:rPr>
          <w:rFonts w:asciiTheme="majorHAnsi" w:hAnsiTheme="majorHAnsi" w:cstheme="majorHAnsi"/>
          <w:sz w:val="24"/>
          <w:szCs w:val="24"/>
        </w:rPr>
        <w:t>Sample collection &amp; DNA extraction</w:t>
      </w:r>
      <w:bookmarkEnd w:id="89"/>
      <w:bookmarkEnd w:id="90"/>
      <w:r w:rsidRPr="00FD21E9">
        <w:rPr>
          <w:rFonts w:asciiTheme="majorHAnsi" w:hAnsiTheme="majorHAnsi" w:cstheme="majorHAnsi"/>
          <w:sz w:val="24"/>
          <w:szCs w:val="24"/>
        </w:rPr>
        <w:t xml:space="preserve"> </w:t>
      </w:r>
    </w:p>
    <w:p w14:paraId="5261C20F" w14:textId="33FC0E0E"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obtain high molecular weight (HMW) genomic DNA (gDNA), we collected tissue samples from </w:t>
      </w:r>
      <w:commentRangeStart w:id="91"/>
      <w:r w:rsidRPr="00FD21E9">
        <w:rPr>
          <w:rFonts w:asciiTheme="majorHAnsi" w:hAnsiTheme="majorHAnsi" w:cstheme="majorHAnsi"/>
          <w:sz w:val="24"/>
          <w:szCs w:val="24"/>
        </w:rPr>
        <w:t xml:space="preserve">male and female delta smelt </w:t>
      </w:r>
      <w:commentRangeEnd w:id="91"/>
      <w:r w:rsidR="000C6B61">
        <w:rPr>
          <w:rStyle w:val="CommentReference"/>
        </w:rPr>
        <w:commentReference w:id="91"/>
      </w:r>
      <w:r w:rsidRPr="00FD21E9">
        <w:rPr>
          <w:rFonts w:asciiTheme="majorHAnsi" w:hAnsiTheme="majorHAnsi" w:cstheme="majorHAnsi"/>
          <w:sz w:val="24"/>
          <w:szCs w:val="24"/>
        </w:rPr>
        <w:t xml:space="preserve">reared within the refuge population at the </w:t>
      </w:r>
      <w:commentRangeStart w:id="92"/>
      <w:r w:rsidRPr="00FD21E9">
        <w:rPr>
          <w:rFonts w:asciiTheme="majorHAnsi" w:hAnsiTheme="majorHAnsi" w:cstheme="majorHAnsi"/>
          <w:sz w:val="24"/>
          <w:szCs w:val="24"/>
        </w:rPr>
        <w:t>FCCL</w:t>
      </w:r>
      <w:commentRangeEnd w:id="92"/>
      <w:r w:rsidR="00DF51FF">
        <w:rPr>
          <w:rStyle w:val="CommentReference"/>
        </w:rPr>
        <w:commentReference w:id="92"/>
      </w:r>
      <w:r w:rsidRPr="00FD21E9">
        <w:rPr>
          <w:rFonts w:asciiTheme="majorHAnsi" w:hAnsiTheme="majorHAnsi" w:cstheme="majorHAnsi"/>
          <w:sz w:val="24"/>
          <w:szCs w:val="24"/>
        </w:rPr>
        <w:t xml:space="preserve"> at 600 days post hatch. Fish were euthanized according to </w:t>
      </w:r>
      <w:ins w:id="93" w:author="Andrea Schreier" w:date="2022-09-07T12:04:00Z">
        <w:r w:rsidR="00DF51FF">
          <w:rPr>
            <w:rFonts w:asciiTheme="majorHAnsi" w:hAnsiTheme="majorHAnsi" w:cstheme="majorHAnsi"/>
            <w:sz w:val="24"/>
            <w:szCs w:val="24"/>
          </w:rPr>
          <w:t xml:space="preserve">UC Davis </w:t>
        </w:r>
      </w:ins>
      <w:r w:rsidRPr="00FD21E9">
        <w:rPr>
          <w:rFonts w:asciiTheme="majorHAnsi" w:hAnsiTheme="majorHAnsi" w:cstheme="majorHAnsi"/>
          <w:sz w:val="24"/>
          <w:szCs w:val="24"/>
        </w:rPr>
        <w:t>IACUC protocol #21533. After euthanasia, we dissected the fish, sampled tissue including muscle, internal organs (heart, liver and spleen) and gills, immediately flash froze all tissue samples, and stored samples 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7152A674"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Laboratory </w:t>
      </w:r>
      <w:del w:id="94" w:author="Andrea Schreier" w:date="2022-09-07T12:05:00Z">
        <w:r w:rsidRPr="00FD21E9" w:rsidDel="00DF51FF">
          <w:rPr>
            <w:rFonts w:asciiTheme="majorHAnsi" w:hAnsiTheme="majorHAnsi" w:cstheme="majorHAnsi"/>
            <w:sz w:val="24"/>
            <w:szCs w:val="24"/>
          </w:rPr>
          <w:delText xml:space="preserve">(UC Davis Sequencing Center) </w:delText>
        </w:r>
      </w:del>
      <w:r w:rsidRPr="00FD21E9">
        <w:rPr>
          <w:rFonts w:asciiTheme="majorHAnsi" w:hAnsiTheme="majorHAnsi" w:cstheme="majorHAnsi"/>
          <w:sz w:val="24"/>
          <w:szCs w:val="24"/>
        </w:rPr>
        <w:t xml:space="preserve">following the protocol as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{"citationID":"WgOrGXT5","properties":{"formattedCitation":"(Wasko et al., 2003)","plainCitation":"(Wasko et al., 2003)","noteIndex":0},"citationItems":[{"id":415,"uris":["http://zotero.org/users/local/3tku6QP0/items/T2QWZR2A"],"itemData":{"id":415,"type":"article-journal","abstract":"DNA-based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0.3M and 2X volume of ice-cold ethanol. The DNA pellet was twice washed with 70% ethanol and resuspended in an elution buffer (10mM Tris, pH 8.0). The integrity of the high-molecular-weight DNA was verified on a Pippin Pulse gel electrophoresis system (Sage Sciences, Beverly, </w:t>
      </w:r>
      <w:r w:rsidRPr="00FD21E9">
        <w:rPr>
          <w:rFonts w:asciiTheme="majorHAnsi" w:hAnsiTheme="majorHAnsi" w:cstheme="majorHAnsi"/>
          <w:sz w:val="24"/>
          <w:szCs w:val="24"/>
        </w:rPr>
        <w:lastRenderedPageBreak/>
        <w:t>MA). Purity of the DNA was accessed by measuring 260/280 and 260/230 absorbance ratios on NanoDrop. Libraries of relevant sequencing technologies were created from extractions with an average read fragment length of 50kb</w:t>
      </w:r>
      <w:del w:id="95" w:author="Andrea Schreier" w:date="2022-09-07T12:06:00Z">
        <w:r w:rsidRPr="00FD21E9" w:rsidDel="00DF51FF">
          <w:rPr>
            <w:rFonts w:asciiTheme="majorHAnsi" w:hAnsiTheme="majorHAnsi" w:cstheme="majorHAnsi"/>
            <w:sz w:val="24"/>
            <w:szCs w:val="24"/>
          </w:rPr>
          <w:delText xml:space="preserve"> with strong fluorescence</w:delText>
        </w:r>
      </w:del>
      <w:r w:rsidRPr="00FD21E9">
        <w:rPr>
          <w:rFonts w:asciiTheme="majorHAnsi" w:hAnsiTheme="majorHAnsi" w:cstheme="majorHAnsi"/>
          <w:sz w:val="24"/>
          <w:szCs w:val="24"/>
        </w:rPr>
        <w:t>.</w:t>
      </w:r>
    </w:p>
    <w:p w14:paraId="4A0B241A" w14:textId="77777777" w:rsidR="003F5039" w:rsidRPr="00FD21E9" w:rsidRDefault="003F5039" w:rsidP="003F5039">
      <w:pPr>
        <w:spacing w:line="480" w:lineRule="auto"/>
        <w:ind w:right="270"/>
        <w:rPr>
          <w:rFonts w:asciiTheme="majorHAnsi" w:hAnsiTheme="majorHAnsi" w:cstheme="majorHAnsi"/>
          <w:sz w:val="24"/>
          <w:szCs w:val="24"/>
        </w:rPr>
      </w:pPr>
    </w:p>
    <w:p w14:paraId="2874CF3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96" w:name="_Toc113123186"/>
      <w:bookmarkStart w:id="97" w:name="_Toc113273225"/>
      <w:commentRangeStart w:id="98"/>
      <w:r w:rsidRPr="00FD21E9">
        <w:rPr>
          <w:rFonts w:asciiTheme="majorHAnsi" w:hAnsiTheme="majorHAnsi" w:cstheme="majorHAnsi"/>
          <w:sz w:val="24"/>
          <w:szCs w:val="24"/>
        </w:rPr>
        <w:t>Linked-read library prep</w:t>
      </w:r>
      <w:commentRangeEnd w:id="98"/>
      <w:r w:rsidR="00480C67">
        <w:rPr>
          <w:rStyle w:val="CommentReference"/>
          <w:i w:val="0"/>
          <w:iCs w:val="0"/>
        </w:rPr>
        <w:commentReference w:id="98"/>
      </w:r>
      <w:r w:rsidRPr="00FD21E9">
        <w:rPr>
          <w:rFonts w:asciiTheme="majorHAnsi" w:hAnsiTheme="majorHAnsi" w:cstheme="majorHAnsi"/>
          <w:sz w:val="24"/>
          <w:szCs w:val="24"/>
        </w:rPr>
        <w:t>, sequencing &amp; quality control</w:t>
      </w:r>
      <w:bookmarkEnd w:id="96"/>
      <w:bookmarkEnd w:id="97"/>
    </w:p>
    <w:p w14:paraId="243F302D" w14:textId="07FC8E84" w:rsidR="003F5039" w:rsidRPr="00FD21E9" w:rsidRDefault="003F5039" w:rsidP="003F5039">
      <w:pPr>
        <w:spacing w:line="480" w:lineRule="auto"/>
        <w:ind w:right="270"/>
        <w:rPr>
          <w:rFonts w:asciiTheme="majorHAnsi" w:hAnsiTheme="majorHAnsi" w:cstheme="majorHAnsi"/>
          <w:sz w:val="24"/>
          <w:szCs w:val="24"/>
        </w:rPr>
      </w:pPr>
      <w:commentRangeStart w:id="99"/>
      <w:r w:rsidRPr="00FD21E9">
        <w:rPr>
          <w:rFonts w:asciiTheme="majorHAnsi" w:hAnsiTheme="majorHAnsi" w:cstheme="majorHAnsi"/>
          <w:sz w:val="24"/>
          <w:szCs w:val="24"/>
        </w:rPr>
        <w:t>Genomic DNA</w:t>
      </w:r>
      <w:commentRangeEnd w:id="99"/>
      <w:r w:rsidR="00480C67">
        <w:rPr>
          <w:rStyle w:val="CommentReference"/>
        </w:rPr>
        <w:commentReference w:id="99"/>
      </w:r>
      <w:r w:rsidRPr="00FD21E9">
        <w:rPr>
          <w:rFonts w:asciiTheme="majorHAnsi" w:hAnsiTheme="majorHAnsi" w:cstheme="majorHAnsi"/>
          <w:sz w:val="24"/>
          <w:szCs w:val="24"/>
        </w:rPr>
        <w:t xml:space="preserve"> </w:t>
      </w:r>
      <w:commentRangeStart w:id="100"/>
      <w:r w:rsidRPr="00FD21E9">
        <w:rPr>
          <w:rFonts w:asciiTheme="majorHAnsi" w:hAnsiTheme="majorHAnsi" w:cstheme="majorHAnsi"/>
          <w:sz w:val="24"/>
          <w:szCs w:val="24"/>
        </w:rPr>
        <w:t>was</w:t>
      </w:r>
      <w:commentRangeEnd w:id="100"/>
      <w:r w:rsidR="00EE4C3F">
        <w:rPr>
          <w:rStyle w:val="CommentReference"/>
        </w:rPr>
        <w:commentReference w:id="100"/>
      </w:r>
      <w:r w:rsidRPr="00FD21E9">
        <w:rPr>
          <w:rFonts w:asciiTheme="majorHAnsi" w:hAnsiTheme="majorHAnsi" w:cstheme="majorHAnsi"/>
          <w:sz w:val="24"/>
          <w:szCs w:val="24"/>
        </w:rPr>
        <w:t xml:space="preserve">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ins w:id="101" w:author="Andrea Schreier" w:date="2022-09-07T12:11:00Z">
        <w:r w:rsidR="00480C67">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Pr="00FD21E9">
        <w:rPr>
          <w:rFonts w:asciiTheme="majorHAnsi" w:hAnsiTheme="majorHAnsi" w:cstheme="majorHAnsi"/>
          <w:sz w:val="24"/>
          <w:szCs w:val="24"/>
        </w:rPr>
        <w:t>Ultrasonicator</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Covaris</w:t>
      </w:r>
      <w:proofErr w:type="spellEnd"/>
      <w:r w:rsidRPr="00FD21E9">
        <w:rPr>
          <w:rFonts w:asciiTheme="majorHAnsi" w:hAnsiTheme="majorHAnsi" w:cstheme="majorHAnsi"/>
          <w:sz w:val="24"/>
          <w:szCs w:val="24"/>
        </w:rPr>
        <w:t>, Woburn, MA) to approximately 350</w:t>
      </w:r>
      <w:ins w:id="102" w:author="Andrea Schreier" w:date="2022-09-07T12:11:00Z">
        <w:r w:rsidR="00480C67">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78D2F0D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The sequencing library was quantified by qPCR with a Kapa Library Quant kit (Kapa Biosystems-Roche) and sequenced on NovaSeq6000 sequencer (Illumina, San Diego, CA) with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17646AD0"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{"citationID":"2s2M40cJ","properties":{"formattedCitation":"(Andrews,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m5bjFnHH/FKXcirWX","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ins w:id="103" w:author="Andrea Schreier" w:date="2022-09-07T12:14:00Z">
        <w:r w:rsidR="006161D8">
          <w:rPr>
            <w:rFonts w:asciiTheme="majorHAnsi" w:hAnsiTheme="majorHAnsi" w:cstheme="majorHAnsi"/>
            <w:sz w:val="24"/>
            <w:szCs w:val="24"/>
          </w:rPr>
          <w:t>ar DNA</w:t>
        </w:r>
      </w:ins>
      <w:del w:id="104" w:author="Andrea Schreier" w:date="2022-09-07T12:14:00Z">
        <w:r w:rsidRPr="00FD21E9" w:rsidDel="006161D8">
          <w:rPr>
            <w:rFonts w:asciiTheme="majorHAnsi" w:hAnsiTheme="majorHAnsi" w:cstheme="majorHAnsi"/>
            <w:sz w:val="24"/>
            <w:szCs w:val="24"/>
          </w:rPr>
          <w:delText>e</w:delText>
        </w:r>
      </w:del>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proportion of the k-mers comprised of the G and C nucleotides against the frequency of that k-mer in the </w:t>
      </w:r>
      <w:r w:rsidRPr="00FD21E9">
        <w:rPr>
          <w:rFonts w:asciiTheme="majorHAnsi" w:hAnsiTheme="majorHAnsi" w:cstheme="majorHAnsi"/>
          <w:sz w:val="24"/>
          <w:szCs w:val="24"/>
        </w:rPr>
        <w:lastRenderedPageBreak/>
        <w:t xml:space="preserve">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Lastly, we evaluated the data for sequencing bias between the forward (R1) and reverse (R2) sequencing data.</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3F5039">
      <w:pPr>
        <w:spacing w:line="480" w:lineRule="auto"/>
        <w:ind w:right="270"/>
        <w:rPr>
          <w:rFonts w:asciiTheme="majorHAnsi" w:hAnsiTheme="majorHAnsi" w:cstheme="majorHAnsi"/>
          <w:sz w:val="24"/>
          <w:szCs w:val="24"/>
        </w:rPr>
      </w:pPr>
    </w:p>
    <w:p w14:paraId="7BB90EA3"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05" w:name="_Toc113123187"/>
      <w:bookmarkStart w:id="106" w:name="_Toc113273226"/>
      <w:r w:rsidRPr="00FD21E9">
        <w:rPr>
          <w:rFonts w:asciiTheme="majorHAnsi" w:hAnsiTheme="majorHAnsi" w:cstheme="majorHAnsi"/>
          <w:sz w:val="24"/>
          <w:szCs w:val="24"/>
        </w:rPr>
        <w:t>Long-read library prep, sequencing &amp; quality control</w:t>
      </w:r>
      <w:bookmarkEnd w:id="105"/>
      <w:bookmarkEnd w:id="106"/>
    </w:p>
    <w:p w14:paraId="0573720A" w14:textId="30727F77" w:rsidR="003F5039" w:rsidRPr="00FD21E9" w:rsidRDefault="003F5039" w:rsidP="003F5039">
      <w:pPr>
        <w:spacing w:line="480" w:lineRule="auto"/>
        <w:ind w:right="270"/>
        <w:rPr>
          <w:rFonts w:asciiTheme="majorHAnsi" w:hAnsiTheme="majorHAnsi" w:cstheme="majorHAnsi"/>
          <w:sz w:val="24"/>
          <w:szCs w:val="24"/>
        </w:rPr>
      </w:pPr>
      <w:commentRangeStart w:id="107"/>
      <w:r w:rsidRPr="00FD21E9">
        <w:rPr>
          <w:rFonts w:asciiTheme="majorHAnsi" w:hAnsiTheme="majorHAnsi" w:cstheme="majorHAnsi"/>
          <w:sz w:val="24"/>
          <w:szCs w:val="24"/>
        </w:rPr>
        <w:t xml:space="preserve">Genomic </w:t>
      </w:r>
      <w:commentRangeEnd w:id="107"/>
      <w:r w:rsidR="009C7280">
        <w:rPr>
          <w:rStyle w:val="CommentReference"/>
        </w:rPr>
        <w:commentReference w:id="107"/>
      </w:r>
      <w:commentRangeStart w:id="108"/>
      <w:r w:rsidRPr="00FD21E9">
        <w:rPr>
          <w:rFonts w:asciiTheme="majorHAnsi" w:hAnsiTheme="majorHAnsi" w:cstheme="majorHAnsi"/>
          <w:sz w:val="24"/>
          <w:szCs w:val="24"/>
        </w:rPr>
        <w:t>DNA</w:t>
      </w:r>
      <w:commentRangeEnd w:id="108"/>
      <w:r w:rsidR="00EE4C3F">
        <w:rPr>
          <w:rStyle w:val="CommentReference"/>
        </w:rPr>
        <w:commentReference w:id="108"/>
      </w:r>
      <w:r w:rsidRPr="00FD21E9">
        <w:rPr>
          <w:rFonts w:asciiTheme="majorHAnsi" w:hAnsiTheme="majorHAnsi" w:cstheme="majorHAnsi"/>
          <w:sz w:val="24"/>
          <w:szCs w:val="24"/>
        </w:rPr>
        <w:t xml:space="preserve"> was sheared to roughly 17</w:t>
      </w:r>
      <w:ins w:id="109" w:author="Andrea Schreier" w:date="2022-09-07T12:21:00Z">
        <w:r w:rsidR="006161D8">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kb using </w:t>
      </w:r>
      <w:proofErr w:type="spellStart"/>
      <w:r w:rsidRPr="00FD21E9">
        <w:rPr>
          <w:rFonts w:asciiTheme="majorHAnsi" w:hAnsiTheme="majorHAnsi" w:cstheme="majorHAnsi"/>
          <w:sz w:val="24"/>
          <w:szCs w:val="24"/>
        </w:rPr>
        <w:t>Diagenode's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Megaruptor's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cat B06010001) long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cat E07010002). Sheared 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and size distribution was checked by Agilent </w:t>
      </w:r>
      <w:proofErr w:type="spellStart"/>
      <w:r w:rsidRPr="00FD21E9">
        <w:rPr>
          <w:rFonts w:asciiTheme="majorHAnsi" w:hAnsiTheme="majorHAnsi" w:cstheme="majorHAnsi"/>
          <w:sz w:val="24"/>
          <w:szCs w:val="24"/>
        </w:rPr>
        <w:t>Femto</w:t>
      </w:r>
      <w:proofErr w:type="spellEnd"/>
      <w:r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37°C for 15 minutes, followed by further enzymatic steps of DNA damage repair at 37°C for 30 minutes, End Repair and A-</w:t>
      </w:r>
      <w:r w:rsidRPr="00FD21E9">
        <w:rPr>
          <w:rFonts w:asciiTheme="majorHAnsi" w:hAnsiTheme="majorHAnsi" w:cstheme="majorHAnsi"/>
          <w:sz w:val="24"/>
          <w:szCs w:val="24"/>
        </w:rPr>
        <w:lastRenderedPageBreak/>
        <w:t xml:space="preserve">tailing at 20°C for 10 minutes and 65°C for 30 minutes, ligation of overhang adapter v3 at 20°C for 1 hour and 65°C for 10 minutes, and nuclease treatment of SMRTbell® library at 37°C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size-selected SMRTbell® library was purified and concentrated with 0.5X AMPure beads (Pacific Biosciences, cat 100-265-900). </w:t>
      </w:r>
    </w:p>
    <w:p w14:paraId="1994A420"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Low-input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 library was purified and concentrated twice first by 1.8X AMPure PB beads (Pacific Biosciences, cat #100-265-900) and 40% diluted AMPure beads to remove &lt; 3 kb SMRTbell® templates. Both high and low-input libraries were subsequently loaded onto </w:t>
      </w:r>
      <w:commentRangeStart w:id="110"/>
      <w:r w:rsidRPr="00FD21E9">
        <w:rPr>
          <w:rFonts w:asciiTheme="majorHAnsi" w:hAnsiTheme="majorHAnsi" w:cstheme="majorHAnsi"/>
          <w:sz w:val="24"/>
          <w:szCs w:val="24"/>
        </w:rPr>
        <w:t>8M</w:t>
      </w:r>
      <w:commentRangeEnd w:id="110"/>
      <w:r w:rsidR="009C7280">
        <w:rPr>
          <w:rStyle w:val="CommentReference"/>
        </w:rPr>
        <w:commentReference w:id="110"/>
      </w:r>
      <w:r w:rsidRPr="00FD21E9">
        <w:rPr>
          <w:rFonts w:asciiTheme="majorHAnsi" w:hAnsiTheme="majorHAnsi" w:cstheme="majorHAnsi"/>
          <w:sz w:val="24"/>
          <w:szCs w:val="24"/>
        </w:rPr>
        <w:t xml:space="preserve"> SMRT Cells and sequenced using a Sequel II sequencing plate 2.0 on Pacific Biosciences Sequel II sequencer.</w:t>
      </w:r>
    </w:p>
    <w:p w14:paraId="76691F89" w14:textId="338AB28C"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lastRenderedPageBreak/>
        <w:t>We used PacBio’s CCS v3.3.0 statistical model on raw reads (</w:t>
      </w:r>
      <w:hyperlink r:id="rId11">
        <w:r w:rsidRPr="00FD21E9">
          <w:rPr>
            <w:rStyle w:val="Hyperlink"/>
            <w:rFonts w:asciiTheme="majorHAnsi" w:hAnsiTheme="majorHAnsi" w:cstheme="majorHAnsi"/>
            <w:sz w:val="24"/>
            <w:szCs w:val="24"/>
          </w:rPr>
          <w:t>https://github.com/PacificBiosciences/ccs</w:t>
        </w:r>
      </w:hyperlink>
      <w:r w:rsidRPr="00FD21E9">
        <w:rPr>
          <w:rFonts w:asciiTheme="majorHAnsi" w:hAnsiTheme="majorHAnsi" w:cstheme="majorHAnsi"/>
          <w:sz w:val="24"/>
          <w:szCs w:val="24"/>
        </w:rPr>
        <w:t xml:space="preserve">)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p>
    <w:p w14:paraId="6AF0661F" w14:textId="77777777" w:rsidR="003F5039" w:rsidRPr="00FD21E9" w:rsidRDefault="003F5039" w:rsidP="003F5039">
      <w:pPr>
        <w:spacing w:line="480" w:lineRule="auto"/>
        <w:rPr>
          <w:rFonts w:asciiTheme="majorHAnsi" w:hAnsiTheme="majorHAnsi" w:cstheme="majorHAnsi"/>
          <w:b/>
          <w:bCs/>
          <w:sz w:val="24"/>
          <w:szCs w:val="24"/>
          <w:u w:val="single"/>
        </w:rPr>
      </w:pPr>
    </w:p>
    <w:p w14:paraId="39EBC8A6"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111" w:name="_Toc113123188"/>
      <w:bookmarkStart w:id="112" w:name="_Toc113273227"/>
      <w:r w:rsidRPr="00FD21E9">
        <w:rPr>
          <w:rFonts w:asciiTheme="majorHAnsi" w:hAnsiTheme="majorHAnsi" w:cstheme="majorHAnsi"/>
          <w:sz w:val="24"/>
          <w:szCs w:val="24"/>
        </w:rPr>
        <w:t>Hi-C chromatin conformation capture library prep, sequencing &amp; quality control</w:t>
      </w:r>
      <w:bookmarkEnd w:id="111"/>
      <w:bookmarkEnd w:id="112"/>
    </w:p>
    <w:p w14:paraId="257D6824" w14:textId="0DB1077C"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xml:space="preserve">. Following the manufacturer's instructions for the kit, </w:t>
      </w:r>
      <w:commentRangeStart w:id="113"/>
      <w:r w:rsidRPr="00EC0C3A">
        <w:rPr>
          <w:rFonts w:asciiTheme="majorHAnsi" w:hAnsiTheme="majorHAnsi" w:cstheme="majorHAnsi"/>
          <w:sz w:val="24"/>
          <w:szCs w:val="24"/>
        </w:rPr>
        <w:t xml:space="preserve">intact cells from two samples </w:t>
      </w:r>
      <w:commentRangeEnd w:id="113"/>
      <w:r w:rsidR="00EE4C3F">
        <w:rPr>
          <w:rStyle w:val="CommentReference"/>
        </w:rPr>
        <w:commentReference w:id="113"/>
      </w:r>
      <w:r w:rsidRPr="00EC0C3A">
        <w:rPr>
          <w:rFonts w:asciiTheme="majorHAnsi" w:hAnsiTheme="majorHAnsi" w:cstheme="majorHAnsi"/>
          <w:sz w:val="24"/>
          <w:szCs w:val="24"/>
        </w:rPr>
        <w:t xml:space="preserve">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del w:id="114" w:author="Andrea Schreier" w:date="2022-09-07T12:25:00Z">
        <w:r w:rsidRPr="00EC0C3A" w:rsidDel="009C7280">
          <w:rPr>
            <w:rFonts w:asciiTheme="majorHAnsi" w:hAnsiTheme="majorHAnsi" w:cstheme="majorHAnsi"/>
            <w:sz w:val="24"/>
            <w:szCs w:val="24"/>
          </w:rPr>
          <w:delText xml:space="preserve">genomically </w:delText>
        </w:r>
      </w:del>
      <w:r w:rsidRPr="00EC0C3A">
        <w:rPr>
          <w:rFonts w:asciiTheme="majorHAnsi" w:hAnsiTheme="majorHAnsi" w:cstheme="majorHAnsi"/>
          <w:sz w:val="24"/>
          <w:szCs w:val="24"/>
        </w:rPr>
        <w:t>proximal</w:t>
      </w:r>
      <w:ins w:id="115" w:author="Andrea Schreier" w:date="2022-09-07T12:25:00Z">
        <w:r w:rsidR="009C7280">
          <w:rPr>
            <w:rFonts w:asciiTheme="majorHAnsi" w:hAnsiTheme="majorHAnsi" w:cstheme="majorHAnsi"/>
            <w:sz w:val="24"/>
            <w:szCs w:val="24"/>
          </w:rPr>
          <w:t xml:space="preserve"> in DNA sequence</w:t>
        </w:r>
      </w:ins>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ins w:id="116" w:author="Andrea Schreier" w:date="2022-09-07T12:26:00Z">
        <w:r w:rsidR="009C7280">
          <w:rPr>
            <w:rFonts w:asciiTheme="majorHAnsi" w:hAnsiTheme="majorHAnsi" w:cstheme="majorHAnsi"/>
            <w:sz w:val="24"/>
            <w:szCs w:val="24"/>
          </w:rPr>
          <w:t xml:space="preserve"> </w:t>
        </w:r>
      </w:ins>
      <w:r w:rsidRPr="00EC0C3A">
        <w:rPr>
          <w:rFonts w:asciiTheme="majorHAnsi" w:hAnsiTheme="majorHAnsi" w:cstheme="majorHAnsi"/>
          <w:sz w:val="24"/>
          <w:szCs w:val="24"/>
        </w:rPr>
        <w:t>bp paired-end reads were generated on an Illumina HiSeq</w:t>
      </w:r>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commentRangeStart w:id="117"/>
      <w:r w:rsidRPr="00FD21E9">
        <w:rPr>
          <w:rFonts w:asciiTheme="majorHAnsi" w:hAnsiTheme="majorHAnsi" w:cstheme="majorHAnsi"/>
          <w:sz w:val="24"/>
          <w:szCs w:val="24"/>
        </w:rPr>
        <w:t xml:space="preserve">Due to the lack of availability of sequencing centers accepting new material during the COVID-19 pandemic, we outsourced the male </w:t>
      </w:r>
      <w:ins w:id="118" w:author="Andrea Schreier" w:date="2022-09-07T12:26:00Z">
        <w:r w:rsidR="00C8509D">
          <w:rPr>
            <w:rFonts w:asciiTheme="majorHAnsi" w:hAnsiTheme="majorHAnsi" w:cstheme="majorHAnsi"/>
            <w:sz w:val="24"/>
            <w:szCs w:val="24"/>
          </w:rPr>
          <w:t>H</w:t>
        </w:r>
      </w:ins>
      <w:del w:id="119" w:author="Andrea Schreier" w:date="2022-09-07T12:26: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20" w:author="Andrea Schreier" w:date="2022-09-07T12:26:00Z">
        <w:r w:rsidR="00C8509D">
          <w:rPr>
            <w:rFonts w:asciiTheme="majorHAnsi" w:hAnsiTheme="majorHAnsi" w:cstheme="majorHAnsi"/>
            <w:sz w:val="24"/>
            <w:szCs w:val="24"/>
          </w:rPr>
          <w:t>C</w:t>
        </w:r>
      </w:ins>
      <w:del w:id="121" w:author="Andrea Schreier" w:date="2022-09-07T12:26: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to the Vertebrate Genome Project (VGP) at Rockefeller. The data from these sequencing runs had yet to be returned upon the completion of the research for this </w:t>
      </w:r>
      <w:r w:rsidRPr="00FD21E9">
        <w:rPr>
          <w:rFonts w:asciiTheme="majorHAnsi" w:hAnsiTheme="majorHAnsi" w:cstheme="majorHAnsi"/>
          <w:sz w:val="24"/>
          <w:szCs w:val="24"/>
        </w:rPr>
        <w:lastRenderedPageBreak/>
        <w:t>dissertation.</w:t>
      </w:r>
      <w:commentRangeEnd w:id="117"/>
      <w:r w:rsidR="00C8509D">
        <w:rPr>
          <w:rStyle w:val="CommentReference"/>
        </w:rPr>
        <w:commentReference w:id="117"/>
      </w:r>
      <w:r w:rsidRPr="00FD21E9">
        <w:rPr>
          <w:rFonts w:asciiTheme="majorHAnsi" w:hAnsiTheme="majorHAnsi" w:cstheme="majorHAnsi"/>
          <w:sz w:val="24"/>
          <w:szCs w:val="24"/>
        </w:rPr>
        <w:t xml:space="preserve"> Because </w:t>
      </w:r>
      <w:ins w:id="122" w:author="Andrea Schreier" w:date="2022-09-07T12:27:00Z">
        <w:r w:rsidR="00C8509D">
          <w:rPr>
            <w:rFonts w:asciiTheme="majorHAnsi" w:hAnsiTheme="majorHAnsi" w:cstheme="majorHAnsi"/>
            <w:sz w:val="24"/>
            <w:szCs w:val="24"/>
          </w:rPr>
          <w:t>H</w:t>
        </w:r>
      </w:ins>
      <w:del w:id="123"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24" w:author="Andrea Schreier" w:date="2022-09-07T12:27:00Z">
        <w:r w:rsidR="00C8509D">
          <w:rPr>
            <w:rFonts w:asciiTheme="majorHAnsi" w:hAnsiTheme="majorHAnsi" w:cstheme="majorHAnsi"/>
            <w:sz w:val="24"/>
            <w:szCs w:val="24"/>
          </w:rPr>
          <w:t>C</w:t>
        </w:r>
      </w:ins>
      <w:del w:id="125"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links long-range interactions, we used the female </w:t>
      </w:r>
      <w:ins w:id="126" w:author="Andrea Schreier" w:date="2022-09-07T12:27:00Z">
        <w:r w:rsidR="00C8509D">
          <w:rPr>
            <w:rFonts w:asciiTheme="majorHAnsi" w:hAnsiTheme="majorHAnsi" w:cstheme="majorHAnsi"/>
            <w:sz w:val="24"/>
            <w:szCs w:val="24"/>
          </w:rPr>
          <w:t>H</w:t>
        </w:r>
      </w:ins>
      <w:del w:id="127"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28" w:author="Andrea Schreier" w:date="2022-09-07T12:27:00Z">
        <w:r w:rsidR="00C8509D">
          <w:rPr>
            <w:rFonts w:asciiTheme="majorHAnsi" w:hAnsiTheme="majorHAnsi" w:cstheme="majorHAnsi"/>
            <w:sz w:val="24"/>
            <w:szCs w:val="24"/>
          </w:rPr>
          <w:t>C</w:t>
        </w:r>
      </w:ins>
      <w:del w:id="129"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for both male and female scaffolding.</w:t>
      </w:r>
    </w:p>
    <w:p w14:paraId="5710ECC4" w14:textId="51669DA9"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ins w:id="130" w:author="Andrea Schreier" w:date="2022-09-07T12:27:00Z">
        <w:r w:rsidR="00C8509D">
          <w:rPr>
            <w:rFonts w:asciiTheme="majorHAnsi" w:hAnsiTheme="majorHAnsi" w:cstheme="majorHAnsi"/>
            <w:sz w:val="24"/>
            <w:szCs w:val="24"/>
          </w:rPr>
          <w:t>H</w:t>
        </w:r>
      </w:ins>
      <w:del w:id="131"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32" w:author="Andrea Schreier" w:date="2022-09-07T12:27:00Z">
        <w:r w:rsidR="00C8509D">
          <w:rPr>
            <w:rFonts w:asciiTheme="majorHAnsi" w:hAnsiTheme="majorHAnsi" w:cstheme="majorHAnsi"/>
            <w:sz w:val="24"/>
            <w:szCs w:val="24"/>
          </w:rPr>
          <w:t>C</w:t>
        </w:r>
      </w:ins>
      <w:del w:id="133"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by looking at base quality and mapping metrics. </w:t>
      </w:r>
      <w:del w:id="134" w:author="Andrea Schreier" w:date="2022-09-07T12:27:00Z">
        <w:r w:rsidRPr="00FD21E9" w:rsidDel="00C8509D">
          <w:rPr>
            <w:rFonts w:asciiTheme="majorHAnsi" w:hAnsiTheme="majorHAnsi" w:cstheme="majorHAnsi"/>
            <w:sz w:val="24"/>
            <w:szCs w:val="24"/>
          </w:rPr>
          <w:delText>For basic metric quality assessment, we</w:delText>
        </w:r>
      </w:del>
      <w:ins w:id="135" w:author="Andrea Schreier" w:date="2022-09-07T12:27:00Z">
        <w:r w:rsidR="00C8509D">
          <w:rPr>
            <w:rFonts w:asciiTheme="majorHAnsi" w:hAnsiTheme="majorHAnsi" w:cstheme="majorHAnsi"/>
            <w:sz w:val="24"/>
            <w:szCs w:val="24"/>
          </w:rPr>
          <w:t>We</w:t>
        </w:r>
      </w:ins>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{"citationID":"i6l6KGxI","properties":{"formattedCitation":"(Andrews,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ins w:id="136" w:author="Andrea Schreier" w:date="2022-09-07T12:27:00Z">
        <w:r w:rsidR="00C8509D">
          <w:rPr>
            <w:rFonts w:asciiTheme="majorHAnsi" w:hAnsiTheme="majorHAnsi" w:cstheme="majorHAnsi"/>
            <w:sz w:val="24"/>
            <w:szCs w:val="24"/>
          </w:rPr>
          <w:t>H</w:t>
        </w:r>
      </w:ins>
      <w:del w:id="137" w:author="Andrea Schreier" w:date="2022-09-07T12:27:00Z">
        <w:r w:rsidRPr="00FD21E9" w:rsidDel="00C8509D">
          <w:rPr>
            <w:rFonts w:asciiTheme="majorHAnsi" w:hAnsiTheme="majorHAnsi" w:cstheme="majorHAnsi"/>
            <w:sz w:val="24"/>
            <w:szCs w:val="24"/>
          </w:rPr>
          <w:delText>h</w:delText>
        </w:r>
      </w:del>
      <w:r w:rsidRPr="00FD21E9">
        <w:rPr>
          <w:rFonts w:asciiTheme="majorHAnsi" w:hAnsiTheme="majorHAnsi" w:cstheme="majorHAnsi"/>
          <w:sz w:val="24"/>
          <w:szCs w:val="24"/>
        </w:rPr>
        <w:t>i-</w:t>
      </w:r>
      <w:ins w:id="138" w:author="Andrea Schreier" w:date="2022-09-07T12:27:00Z">
        <w:r w:rsidR="00C8509D">
          <w:rPr>
            <w:rFonts w:asciiTheme="majorHAnsi" w:hAnsiTheme="majorHAnsi" w:cstheme="majorHAnsi"/>
            <w:sz w:val="24"/>
            <w:szCs w:val="24"/>
          </w:rPr>
          <w:t>C</w:t>
        </w:r>
      </w:ins>
      <w:del w:id="139" w:author="Andrea Schreier" w:date="2022-09-07T12:27:00Z">
        <w:r w:rsidRPr="00FD21E9" w:rsidDel="00C8509D">
          <w:rPr>
            <w:rFonts w:asciiTheme="majorHAnsi" w:hAnsiTheme="majorHAnsi" w:cstheme="majorHAnsi"/>
            <w:sz w:val="24"/>
            <w:szCs w:val="24"/>
          </w:rPr>
          <w:delText>c</w:delText>
        </w:r>
      </w:del>
      <w:r w:rsidRPr="00FD21E9">
        <w:rPr>
          <w:rFonts w:asciiTheme="majorHAnsi" w:hAnsiTheme="majorHAnsi" w:cstheme="majorHAnsi"/>
          <w:sz w:val="24"/>
          <w:szCs w:val="24"/>
        </w:rPr>
        <w:t xml:space="preserve"> sequencing data would be useful in linking scaffolds, we looked at a percentage of high-quality reads (minimum mapping quality of greater than or equal to 20, a maximum edit distance of less than or equal to 5, and no duplications) that mapped to our draft assembly created from </w:t>
      </w:r>
      <w:commentRangeStart w:id="140"/>
      <w:r w:rsidRPr="00FD21E9">
        <w:rPr>
          <w:rFonts w:asciiTheme="majorHAnsi" w:hAnsiTheme="majorHAnsi" w:cstheme="majorHAnsi"/>
          <w:sz w:val="24"/>
          <w:szCs w:val="24"/>
        </w:rPr>
        <w:t>the prior step</w:t>
      </w:r>
      <w:commentRangeEnd w:id="140"/>
      <w:r w:rsidR="00C8509D">
        <w:rPr>
          <w:rStyle w:val="CommentReference"/>
        </w:rPr>
        <w:commentReference w:id="140"/>
      </w:r>
      <w:r w:rsidRPr="00FD21E9">
        <w:rPr>
          <w:rFonts w:asciiTheme="majorHAnsi" w:hAnsiTheme="majorHAnsi" w:cstheme="majorHAnsi"/>
          <w:sz w:val="24"/>
          <w:szCs w:val="24"/>
        </w:rPr>
        <w:t>. We also observed the number of reads which aligned to each contig (&gt;</w:t>
      </w:r>
      <w:ins w:id="141" w:author="Andrea Schreier" w:date="2022-09-07T12:28:00Z">
        <w:r w:rsidR="00C8509D">
          <w:rPr>
            <w:rFonts w:asciiTheme="majorHAnsi" w:hAnsiTheme="majorHAnsi" w:cstheme="majorHAnsi"/>
            <w:sz w:val="24"/>
            <w:szCs w:val="24"/>
          </w:rPr>
          <w:t xml:space="preserve"> </w:t>
        </w:r>
      </w:ins>
      <w:r w:rsidRPr="00FD21E9">
        <w:rPr>
          <w:rFonts w:asciiTheme="majorHAnsi" w:hAnsiTheme="majorHAnsi" w:cstheme="majorHAnsi"/>
          <w:sz w:val="24"/>
          <w:szCs w:val="24"/>
        </w:rPr>
        <w:t>600 desired) and the number of high-quality reads greater than 10</w:t>
      </w:r>
      <w:ins w:id="142" w:author="Andrea Schreier" w:date="2022-09-07T12:28:00Z">
        <w:r w:rsidR="00C8509D">
          <w:rPr>
            <w:rFonts w:asciiTheme="majorHAnsi" w:hAnsiTheme="majorHAnsi" w:cstheme="majorHAnsi"/>
            <w:sz w:val="24"/>
            <w:szCs w:val="24"/>
          </w:rPr>
          <w:t xml:space="preserve"> </w:t>
        </w:r>
      </w:ins>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(1-15% expected).</w:t>
      </w:r>
    </w:p>
    <w:p w14:paraId="3F58042E" w14:textId="77777777" w:rsidR="003F5039" w:rsidRPr="0087338E" w:rsidRDefault="003F5039" w:rsidP="003F5039">
      <w:pPr>
        <w:spacing w:line="480" w:lineRule="auto"/>
        <w:ind w:right="270"/>
        <w:rPr>
          <w:rFonts w:asciiTheme="majorHAnsi" w:hAnsiTheme="majorHAnsi" w:cstheme="majorHAnsi"/>
          <w:sz w:val="24"/>
          <w:szCs w:val="24"/>
        </w:rPr>
      </w:pPr>
    </w:p>
    <w:p w14:paraId="2EA51E8C" w14:textId="77777777" w:rsidR="003F5039" w:rsidRPr="0087338E" w:rsidRDefault="003F5039" w:rsidP="003F5039">
      <w:pPr>
        <w:pStyle w:val="HTMLAddress"/>
        <w:spacing w:line="480" w:lineRule="auto"/>
        <w:outlineLvl w:val="2"/>
        <w:rPr>
          <w:rFonts w:asciiTheme="majorHAnsi" w:hAnsiTheme="majorHAnsi" w:cstheme="majorHAnsi"/>
          <w:sz w:val="24"/>
          <w:szCs w:val="24"/>
        </w:rPr>
      </w:pPr>
      <w:bookmarkStart w:id="143" w:name="_Toc113123189"/>
      <w:bookmarkStart w:id="144" w:name="_Toc113273228"/>
      <w:r w:rsidRPr="0087338E">
        <w:rPr>
          <w:rFonts w:asciiTheme="majorHAnsi" w:hAnsiTheme="majorHAnsi" w:cstheme="majorHAnsi"/>
          <w:sz w:val="24"/>
          <w:szCs w:val="24"/>
        </w:rPr>
        <w:t>Genome assembly</w:t>
      </w:r>
      <w:bookmarkEnd w:id="143"/>
      <w:bookmarkEnd w:id="144"/>
    </w:p>
    <w:p w14:paraId="0F919F6E" w14:textId="4400B800" w:rsidR="003F5039" w:rsidRPr="0087338E" w:rsidRDefault="003F5039" w:rsidP="003F5039">
      <w:pPr>
        <w:spacing w:line="48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del w:id="145" w:author="Andrea Schreier" w:date="2022-09-07T12:30:00Z">
        <w:r w:rsidRPr="0087338E" w:rsidDel="00C8509D">
          <w:rPr>
            <w:rFonts w:asciiTheme="majorHAnsi" w:hAnsiTheme="majorHAnsi" w:cstheme="majorHAnsi"/>
            <w:sz w:val="24"/>
            <w:szCs w:val="24"/>
          </w:rPr>
          <w:delText>To scaffold the initial A</w:delText>
        </w:r>
        <w:r w:rsidRPr="0087338E" w:rsidDel="00C8509D">
          <w:rPr>
            <w:rFonts w:asciiTheme="majorHAnsi" w:hAnsiTheme="majorHAnsi" w:cstheme="majorHAnsi"/>
            <w:sz w:val="24"/>
            <w:szCs w:val="24"/>
            <w:vertAlign w:val="subscript"/>
          </w:rPr>
          <w:delText>1</w:delText>
        </w:r>
        <w:r w:rsidRPr="0087338E" w:rsidDel="00C8509D">
          <w:rPr>
            <w:rFonts w:asciiTheme="majorHAnsi" w:hAnsiTheme="majorHAnsi" w:cstheme="majorHAnsi"/>
            <w:sz w:val="24"/>
            <w:szCs w:val="24"/>
          </w:rPr>
          <w:delText xml:space="preserve"> assembly using linked-read data</w:delText>
        </w:r>
      </w:del>
      <w:ins w:id="146" w:author="Andrea Schreier" w:date="2022-09-07T12:30:00Z">
        <w:r w:rsidR="00C8509D">
          <w:rPr>
            <w:rFonts w:asciiTheme="majorHAnsi" w:hAnsiTheme="majorHAnsi" w:cstheme="majorHAnsi"/>
            <w:sz w:val="24"/>
            <w:szCs w:val="24"/>
          </w:rPr>
          <w:t>A linked- and long read-</w:t>
        </w:r>
      </w:ins>
      <w:ins w:id="147" w:author="Andrea Schreier" w:date="2022-09-07T12:31:00Z">
        <w:r w:rsidR="00C8509D">
          <w:rPr>
            <w:rFonts w:asciiTheme="majorHAnsi" w:hAnsiTheme="majorHAnsi" w:cstheme="majorHAnsi"/>
            <w:sz w:val="24"/>
            <w:szCs w:val="24"/>
          </w:rPr>
          <w:t xml:space="preserve"> (A</w:t>
        </w:r>
        <w:r w:rsidR="00C8509D" w:rsidRPr="00C8509D">
          <w:rPr>
            <w:rFonts w:asciiTheme="majorHAnsi" w:hAnsiTheme="majorHAnsi" w:cstheme="majorHAnsi"/>
            <w:sz w:val="24"/>
            <w:szCs w:val="24"/>
            <w:vertAlign w:val="subscript"/>
            <w:rPrChange w:id="148" w:author="Andrea Schreier" w:date="2022-09-07T12:31:00Z">
              <w:rPr>
                <w:rFonts w:asciiTheme="majorHAnsi" w:hAnsiTheme="majorHAnsi" w:cstheme="majorHAnsi"/>
                <w:sz w:val="24"/>
                <w:szCs w:val="24"/>
              </w:rPr>
            </w:rPrChange>
          </w:rPr>
          <w:t>2</w:t>
        </w:r>
        <w:r w:rsidR="00C8509D">
          <w:rPr>
            <w:rFonts w:asciiTheme="majorHAnsi" w:hAnsiTheme="majorHAnsi" w:cstheme="majorHAnsi"/>
            <w:sz w:val="24"/>
            <w:szCs w:val="24"/>
          </w:rPr>
          <w:t>) draft assembly was created using</w:t>
        </w:r>
      </w:ins>
      <w:del w:id="149" w:author="Andrea Schreier" w:date="2022-09-07T12:31:00Z">
        <w:r w:rsidRPr="0087338E" w:rsidDel="00C8509D">
          <w:rPr>
            <w:rFonts w:asciiTheme="majorHAnsi" w:hAnsiTheme="majorHAnsi" w:cstheme="majorHAnsi"/>
            <w:sz w:val="24"/>
            <w:szCs w:val="24"/>
          </w:rPr>
          <w:delText>, we used</w:delText>
        </w:r>
      </w:del>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ins w:id="150" w:author="Andrea Schreier" w:date="2022-09-07T12:29:00Z">
        <w:r w:rsidR="00C8509D">
          <w:rPr>
            <w:rFonts w:asciiTheme="majorHAnsi" w:hAnsiTheme="majorHAnsi" w:cstheme="majorHAnsi"/>
            <w:sz w:val="24"/>
            <w:szCs w:val="24"/>
          </w:rPr>
          <w:t>to</w:t>
        </w:r>
      </w:ins>
      <w:del w:id="151" w:author="Andrea Schreier" w:date="2022-09-07T12:29:00Z">
        <w:r w:rsidRPr="00FD21E9" w:rsidDel="00C8509D">
          <w:rPr>
            <w:rFonts w:asciiTheme="majorHAnsi" w:hAnsiTheme="majorHAnsi" w:cstheme="majorHAnsi"/>
            <w:sz w:val="24"/>
            <w:szCs w:val="24"/>
          </w:rPr>
          <w:delText>which</w:delText>
        </w:r>
      </w:del>
      <w:r w:rsidRPr="00FD21E9">
        <w:rPr>
          <w:rFonts w:asciiTheme="majorHAnsi" w:hAnsiTheme="majorHAnsi" w:cstheme="majorHAnsi"/>
          <w:sz w:val="24"/>
          <w:szCs w:val="24"/>
        </w:rPr>
        <w:t xml:space="preserve"> first break</w:t>
      </w:r>
      <w:del w:id="152" w:author="Andrea Schreier" w:date="2022-09-07T12:29:00Z">
        <w:r w:rsidRPr="00FD21E9" w:rsidDel="00C8509D">
          <w:rPr>
            <w:rFonts w:asciiTheme="majorHAnsi" w:hAnsiTheme="majorHAnsi" w:cstheme="majorHAnsi"/>
            <w:sz w:val="24"/>
            <w:szCs w:val="24"/>
          </w:rPr>
          <w:delText>s</w:delText>
        </w:r>
      </w:del>
      <w:r w:rsidRPr="00FD21E9">
        <w:rPr>
          <w:rFonts w:asciiTheme="majorHAnsi" w:hAnsiTheme="majorHAnsi" w:cstheme="majorHAnsi"/>
          <w:sz w:val="24"/>
          <w:szCs w:val="24"/>
        </w:rPr>
        <w:t xml:space="preserve"> the assembly at locations that were incorrectly joined</w:t>
      </w:r>
      <w:ins w:id="153" w:author="Andrea Schreier" w:date="2022-09-07T12:29:00Z">
        <w:r w:rsidR="00C8509D">
          <w:rPr>
            <w:rFonts w:asciiTheme="majorHAnsi" w:hAnsiTheme="majorHAnsi" w:cstheme="majorHAnsi"/>
            <w:sz w:val="24"/>
            <w:szCs w:val="24"/>
          </w:rPr>
          <w:t xml:space="preserve"> and</w:t>
        </w:r>
      </w:ins>
      <w:del w:id="154" w:author="Andrea Schreier" w:date="2022-09-07T12:29:00Z">
        <w:r w:rsidRPr="00FD21E9" w:rsidDel="00C8509D">
          <w:rPr>
            <w:rFonts w:asciiTheme="majorHAnsi" w:hAnsiTheme="majorHAnsi" w:cstheme="majorHAnsi"/>
            <w:sz w:val="24"/>
            <w:szCs w:val="24"/>
          </w:rPr>
          <w:delText>,</w:delText>
        </w:r>
      </w:del>
      <w:r w:rsidRPr="00FD21E9">
        <w:rPr>
          <w:rFonts w:asciiTheme="majorHAnsi" w:hAnsiTheme="majorHAnsi" w:cstheme="majorHAnsi"/>
          <w:sz w:val="24"/>
          <w:szCs w:val="24"/>
        </w:rPr>
        <w:t xml:space="preserve"> scaffold</w:t>
      </w:r>
      <w:del w:id="155" w:author="Andrea Schreier" w:date="2022-09-07T12:29:00Z">
        <w:r w:rsidRPr="00FD21E9" w:rsidDel="00C8509D">
          <w:rPr>
            <w:rFonts w:asciiTheme="majorHAnsi" w:hAnsiTheme="majorHAnsi" w:cstheme="majorHAnsi"/>
            <w:sz w:val="24"/>
            <w:szCs w:val="24"/>
          </w:rPr>
          <w:delText>s</w:delText>
        </w:r>
      </w:del>
      <w:r w:rsidRPr="00FD21E9">
        <w:rPr>
          <w:rFonts w:asciiTheme="majorHAnsi" w:hAnsiTheme="majorHAnsi" w:cstheme="majorHAnsi"/>
          <w:sz w:val="24"/>
          <w:szCs w:val="24"/>
        </w:rPr>
        <w:t xml:space="preserve"> the assembly into larger, more contiguous</w:t>
      </w:r>
      <w:r w:rsidRPr="00FD21E9">
        <w:rPr>
          <w:rFonts w:asciiTheme="majorHAnsi" w:hAnsiTheme="majorHAnsi" w:cstheme="majorHAnsi"/>
          <w:color w:val="00000A"/>
          <w:sz w:val="24"/>
          <w:szCs w:val="24"/>
        </w:rPr>
        <w:t xml:space="preserve"> sequencing segments</w:t>
      </w:r>
      <w:del w:id="156" w:author="Andrea Schreier" w:date="2022-09-07T12:31:00Z">
        <w:r w:rsidRPr="00FD21E9" w:rsidDel="00C8509D">
          <w:rPr>
            <w:rFonts w:asciiTheme="majorHAnsi" w:hAnsiTheme="majorHAnsi" w:cstheme="majorHAnsi"/>
            <w:color w:val="00000A"/>
            <w:sz w:val="24"/>
            <w:szCs w:val="24"/>
          </w:rPr>
          <w:delText xml:space="preserve"> composing the linked- and long-read (A</w:delText>
        </w:r>
        <w:r w:rsidRPr="00FD21E9" w:rsidDel="00C8509D">
          <w:rPr>
            <w:rFonts w:asciiTheme="majorHAnsi" w:hAnsiTheme="majorHAnsi" w:cstheme="majorHAnsi"/>
            <w:color w:val="00000A"/>
            <w:sz w:val="24"/>
            <w:szCs w:val="24"/>
            <w:vertAlign w:val="subscript"/>
          </w:rPr>
          <w:delText>2</w:delText>
        </w:r>
        <w:r w:rsidRPr="00FD21E9" w:rsidDel="00C8509D">
          <w:rPr>
            <w:rFonts w:asciiTheme="majorHAnsi" w:hAnsiTheme="majorHAnsi" w:cstheme="majorHAnsi"/>
            <w:color w:val="00000A"/>
            <w:sz w:val="24"/>
            <w:szCs w:val="24"/>
          </w:rPr>
          <w:delText>) draft assembly</w:delText>
        </w:r>
      </w:del>
      <w:r w:rsidRPr="00FD21E9">
        <w:rPr>
          <w:rFonts w:asciiTheme="majorHAnsi" w:hAnsiTheme="majorHAnsi" w:cstheme="majorHAnsi"/>
          <w:color w:val="00000A"/>
          <w:sz w:val="24"/>
          <w:szCs w:val="24"/>
        </w:rPr>
        <w:t xml:space="preserve">. After linked-read scaffolding, we </w:t>
      </w:r>
      <w:ins w:id="157" w:author="Andrea Schreier" w:date="2022-09-07T12:32:00Z">
        <w:r w:rsidR="006514C3">
          <w:rPr>
            <w:rFonts w:asciiTheme="majorHAnsi" w:hAnsiTheme="majorHAnsi" w:cstheme="majorHAnsi"/>
            <w:color w:val="00000A"/>
            <w:sz w:val="24"/>
            <w:szCs w:val="24"/>
          </w:rPr>
          <w:lastRenderedPageBreak/>
          <w:t xml:space="preserve">prepared the Hi-C data </w:t>
        </w:r>
      </w:ins>
      <w:r w:rsidRPr="00FD21E9">
        <w:rPr>
          <w:rFonts w:asciiTheme="majorHAnsi" w:hAnsiTheme="majorHAnsi" w:cstheme="majorHAnsi"/>
          <w:color w:val="00000A"/>
          <w:sz w:val="24"/>
          <w:szCs w:val="24"/>
        </w:rPr>
        <w:t>follow</w:t>
      </w:r>
      <w:ins w:id="158" w:author="Andrea Schreier" w:date="2022-09-07T12:32:00Z">
        <w:r w:rsidR="006514C3">
          <w:rPr>
            <w:rFonts w:asciiTheme="majorHAnsi" w:hAnsiTheme="majorHAnsi" w:cstheme="majorHAnsi"/>
            <w:color w:val="00000A"/>
            <w:sz w:val="24"/>
            <w:szCs w:val="24"/>
          </w:rPr>
          <w:t>ing</w:t>
        </w:r>
      </w:ins>
      <w:del w:id="159" w:author="Andrea Schreier" w:date="2022-09-07T12:32:00Z">
        <w:r w:rsidRPr="00FD21E9" w:rsidDel="006514C3">
          <w:rPr>
            <w:rFonts w:asciiTheme="majorHAnsi" w:hAnsiTheme="majorHAnsi" w:cstheme="majorHAnsi"/>
            <w:color w:val="00000A"/>
            <w:sz w:val="24"/>
            <w:szCs w:val="24"/>
          </w:rPr>
          <w:delText>ed</w:delText>
        </w:r>
      </w:del>
      <w:r w:rsidRPr="00FD21E9">
        <w:rPr>
          <w:rFonts w:asciiTheme="majorHAnsi" w:hAnsiTheme="majorHAnsi" w:cstheme="majorHAnsi"/>
          <w:color w:val="00000A"/>
          <w:sz w:val="24"/>
          <w:szCs w:val="24"/>
        </w:rPr>
        <w:t xml:space="preserve"> the Arima mapping protocol (https://github.com/ArimaGenomics/mapping_pipeline) </w:t>
      </w:r>
      <w:ins w:id="160" w:author="Andrea Schreier" w:date="2022-09-07T12:32:00Z">
        <w:r w:rsidR="006514C3">
          <w:rPr>
            <w:rFonts w:asciiTheme="majorHAnsi" w:hAnsiTheme="majorHAnsi" w:cstheme="majorHAnsi"/>
            <w:color w:val="00000A"/>
            <w:sz w:val="24"/>
            <w:szCs w:val="24"/>
          </w:rPr>
          <w:t xml:space="preserve">so </w:t>
        </w:r>
      </w:ins>
      <w:del w:id="161" w:author="Andrea Schreier" w:date="2022-09-07T12:32:00Z">
        <w:r w:rsidRPr="00FD21E9" w:rsidDel="006514C3">
          <w:rPr>
            <w:rFonts w:asciiTheme="majorHAnsi" w:hAnsiTheme="majorHAnsi" w:cstheme="majorHAnsi"/>
            <w:color w:val="00000A"/>
            <w:sz w:val="24"/>
            <w:szCs w:val="24"/>
          </w:rPr>
          <w:delText xml:space="preserve">to prepare the </w:delText>
        </w:r>
      </w:del>
      <w:del w:id="162" w:author="Andrea Schreier" w:date="2022-09-07T12:31:00Z">
        <w:r w:rsidRPr="00FD21E9" w:rsidDel="006514C3">
          <w:rPr>
            <w:rFonts w:asciiTheme="majorHAnsi" w:hAnsiTheme="majorHAnsi" w:cstheme="majorHAnsi"/>
            <w:color w:val="00000A"/>
            <w:sz w:val="24"/>
            <w:szCs w:val="24"/>
          </w:rPr>
          <w:delText>h</w:delText>
        </w:r>
      </w:del>
      <w:del w:id="163" w:author="Andrea Schreier" w:date="2022-09-07T12:32:00Z">
        <w:r w:rsidRPr="00FD21E9" w:rsidDel="006514C3">
          <w:rPr>
            <w:rFonts w:asciiTheme="majorHAnsi" w:hAnsiTheme="majorHAnsi" w:cstheme="majorHAnsi"/>
            <w:color w:val="00000A"/>
            <w:sz w:val="24"/>
            <w:szCs w:val="24"/>
          </w:rPr>
          <w:delText>i-</w:delText>
        </w:r>
      </w:del>
      <w:del w:id="164" w:author="Andrea Schreier" w:date="2022-09-07T12:31:00Z">
        <w:r w:rsidRPr="00FD21E9" w:rsidDel="006514C3">
          <w:rPr>
            <w:rFonts w:asciiTheme="majorHAnsi" w:hAnsiTheme="majorHAnsi" w:cstheme="majorHAnsi"/>
            <w:color w:val="00000A"/>
            <w:sz w:val="24"/>
            <w:szCs w:val="24"/>
          </w:rPr>
          <w:delText>c</w:delText>
        </w:r>
      </w:del>
      <w:del w:id="165" w:author="Andrea Schreier" w:date="2022-09-07T12:32:00Z">
        <w:r w:rsidRPr="00FD21E9" w:rsidDel="006514C3">
          <w:rPr>
            <w:rFonts w:asciiTheme="majorHAnsi" w:hAnsiTheme="majorHAnsi" w:cstheme="majorHAnsi"/>
            <w:color w:val="00000A"/>
            <w:sz w:val="24"/>
            <w:szCs w:val="24"/>
          </w:rPr>
          <w:delText xml:space="preserve"> data to use </w:delText>
        </w:r>
      </w:del>
      <w:r w:rsidRPr="00FD21E9">
        <w:rPr>
          <w:rFonts w:asciiTheme="majorHAnsi" w:hAnsiTheme="majorHAnsi" w:cstheme="majorHAnsi"/>
          <w:color w:val="00000A"/>
          <w:sz w:val="24"/>
          <w:szCs w:val="24"/>
        </w:rPr>
        <w:t xml:space="preserve">interaction mapping information </w:t>
      </w:r>
      <w:ins w:id="166" w:author="Andrea Schreier" w:date="2022-09-07T12:32:00Z">
        <w:r w:rsidR="006514C3">
          <w:rPr>
            <w:rFonts w:asciiTheme="majorHAnsi" w:hAnsiTheme="majorHAnsi" w:cstheme="majorHAnsi"/>
            <w:color w:val="00000A"/>
            <w:sz w:val="24"/>
            <w:szCs w:val="24"/>
          </w:rPr>
          <w:t xml:space="preserve">could be used </w:t>
        </w:r>
      </w:ins>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 we independently aligned paired-end </w:t>
      </w:r>
      <w:ins w:id="167" w:author="Andrea Schreier" w:date="2022-09-07T12:32:00Z">
        <w:r w:rsidR="006514C3">
          <w:rPr>
            <w:rFonts w:asciiTheme="majorHAnsi" w:hAnsiTheme="majorHAnsi" w:cstheme="majorHAnsi"/>
            <w:color w:val="00000A"/>
            <w:sz w:val="24"/>
            <w:szCs w:val="24"/>
          </w:rPr>
          <w:t>H</w:t>
        </w:r>
      </w:ins>
      <w:del w:id="168" w:author="Andrea Schreier" w:date="2022-09-07T12:32: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69" w:author="Andrea Schreier" w:date="2022-09-07T12:32:00Z">
        <w:r w:rsidR="006514C3">
          <w:rPr>
            <w:rFonts w:asciiTheme="majorHAnsi" w:hAnsiTheme="majorHAnsi" w:cstheme="majorHAnsi"/>
            <w:color w:val="00000A"/>
            <w:sz w:val="24"/>
            <w:szCs w:val="24"/>
          </w:rPr>
          <w:t>C</w:t>
        </w:r>
      </w:ins>
      <w:del w:id="170" w:author="Andrea Schreier" w:date="2022-09-07T12:32: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ins w:id="171" w:author="Andrea Schreier" w:date="2022-09-07T12:32:00Z">
        <w:r w:rsidR="006514C3">
          <w:rPr>
            <w:rFonts w:asciiTheme="majorHAnsi" w:hAnsiTheme="majorHAnsi" w:cstheme="majorHAnsi"/>
            <w:color w:val="00000A"/>
            <w:sz w:val="24"/>
            <w:szCs w:val="24"/>
          </w:rPr>
          <w:t>H</w:t>
        </w:r>
      </w:ins>
      <w:del w:id="172" w:author="Andrea Schreier" w:date="2022-09-07T12:32: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73" w:author="Andrea Schreier" w:date="2022-09-07T12:32:00Z">
        <w:r w:rsidR="006514C3">
          <w:rPr>
            <w:rFonts w:asciiTheme="majorHAnsi" w:hAnsiTheme="majorHAnsi" w:cstheme="majorHAnsi"/>
            <w:color w:val="00000A"/>
            <w:sz w:val="24"/>
            <w:szCs w:val="24"/>
          </w:rPr>
          <w:t>C</w:t>
        </w:r>
      </w:ins>
      <w:del w:id="174" w:author="Andrea Schreier" w:date="2022-09-07T12:32: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w:t>
      </w:r>
      <w:commentRangeStart w:id="175"/>
      <w:r w:rsidRPr="00FD21E9">
        <w:rPr>
          <w:rFonts w:asciiTheme="majorHAnsi" w:hAnsiTheme="majorHAnsi" w:cstheme="majorHAnsi"/>
          <w:color w:val="00000A"/>
          <w:sz w:val="24"/>
          <w:szCs w:val="24"/>
        </w:rPr>
        <w:t>filtering</w:t>
      </w:r>
      <w:commentRangeEnd w:id="175"/>
      <w:r w:rsidR="006514C3">
        <w:rPr>
          <w:rStyle w:val="CommentReference"/>
        </w:rPr>
        <w:commentReference w:id="175"/>
      </w:r>
      <w:r w:rsidRPr="00FD21E9">
        <w:rPr>
          <w:rFonts w:asciiTheme="majorHAnsi" w:hAnsiTheme="majorHAnsi" w:cstheme="majorHAnsi"/>
          <w:color w:val="00000A"/>
          <w:sz w:val="24"/>
          <w:szCs w:val="24"/>
        </w:rPr>
        <w:t xml:space="preserve"> the </w:t>
      </w:r>
      <w:ins w:id="176" w:author="Andrea Schreier" w:date="2022-09-07T12:33:00Z">
        <w:r w:rsidR="006514C3">
          <w:rPr>
            <w:rFonts w:asciiTheme="majorHAnsi" w:hAnsiTheme="majorHAnsi" w:cstheme="majorHAnsi"/>
            <w:color w:val="00000A"/>
            <w:sz w:val="24"/>
            <w:szCs w:val="24"/>
          </w:rPr>
          <w:t>H</w:t>
        </w:r>
      </w:ins>
      <w:del w:id="177" w:author="Andrea Schreier" w:date="2022-09-07T12:33: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78" w:author="Andrea Schreier" w:date="2022-09-07T12:33:00Z">
        <w:r w:rsidR="006514C3">
          <w:rPr>
            <w:rFonts w:asciiTheme="majorHAnsi" w:hAnsiTheme="majorHAnsi" w:cstheme="majorHAnsi"/>
            <w:color w:val="00000A"/>
            <w:sz w:val="24"/>
            <w:szCs w:val="24"/>
          </w:rPr>
          <w:t>C</w:t>
        </w:r>
      </w:ins>
      <w:del w:id="179" w:author="Andrea Schreier" w:date="2022-09-07T12:33: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sequencing data, we converted BAM files to sorted BED files with </w:t>
      </w:r>
      <w:proofErr w:type="spellStart"/>
      <w:r w:rsidRPr="00FD21E9">
        <w:rPr>
          <w:rFonts w:asciiTheme="majorHAnsi" w:hAnsiTheme="majorHAnsi" w:cstheme="majorHAnsi"/>
          <w:color w:val="00000A"/>
          <w:sz w:val="24"/>
          <w:szCs w:val="24"/>
        </w:rPr>
        <w:t>bedtools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ins w:id="180" w:author="Andrea Schreier" w:date="2022-09-07T12:34:00Z">
        <w:r w:rsidR="006514C3">
          <w:rPr>
            <w:rFonts w:asciiTheme="majorHAnsi" w:hAnsiTheme="majorHAnsi" w:cstheme="majorHAnsi"/>
            <w:color w:val="00000A"/>
            <w:sz w:val="24"/>
            <w:szCs w:val="24"/>
          </w:rPr>
          <w:t>H</w:t>
        </w:r>
      </w:ins>
      <w:del w:id="181" w:author="Andrea Schreier" w:date="2022-09-07T12:34: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82" w:author="Andrea Schreier" w:date="2022-09-07T12:34:00Z">
        <w:r w:rsidR="006514C3">
          <w:rPr>
            <w:rFonts w:asciiTheme="majorHAnsi" w:hAnsiTheme="majorHAnsi" w:cstheme="majorHAnsi"/>
            <w:color w:val="00000A"/>
            <w:sz w:val="24"/>
            <w:szCs w:val="24"/>
          </w:rPr>
          <w:t>C</w:t>
        </w:r>
      </w:ins>
      <w:del w:id="183" w:author="Andrea Schreier" w:date="2022-09-07T12:34: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data to produce a linked, long, and </w:t>
      </w:r>
      <w:ins w:id="184" w:author="Andrea Schreier" w:date="2022-09-07T12:34:00Z">
        <w:r w:rsidR="006514C3">
          <w:rPr>
            <w:rFonts w:asciiTheme="majorHAnsi" w:hAnsiTheme="majorHAnsi" w:cstheme="majorHAnsi"/>
            <w:color w:val="00000A"/>
            <w:sz w:val="24"/>
            <w:szCs w:val="24"/>
          </w:rPr>
          <w:t>H</w:t>
        </w:r>
      </w:ins>
      <w:del w:id="185" w:author="Andrea Schreier" w:date="2022-09-07T12:34:00Z">
        <w:r w:rsidRPr="00FD21E9" w:rsidDel="006514C3">
          <w:rPr>
            <w:rFonts w:asciiTheme="majorHAnsi" w:hAnsiTheme="majorHAnsi" w:cstheme="majorHAnsi"/>
            <w:color w:val="00000A"/>
            <w:sz w:val="24"/>
            <w:szCs w:val="24"/>
          </w:rPr>
          <w:delText>h</w:delText>
        </w:r>
      </w:del>
      <w:r w:rsidRPr="00FD21E9">
        <w:rPr>
          <w:rFonts w:asciiTheme="majorHAnsi" w:hAnsiTheme="majorHAnsi" w:cstheme="majorHAnsi"/>
          <w:color w:val="00000A"/>
          <w:sz w:val="24"/>
          <w:szCs w:val="24"/>
        </w:rPr>
        <w:t>i-</w:t>
      </w:r>
      <w:ins w:id="186" w:author="Andrea Schreier" w:date="2022-09-07T12:34:00Z">
        <w:r w:rsidR="006514C3">
          <w:rPr>
            <w:rFonts w:asciiTheme="majorHAnsi" w:hAnsiTheme="majorHAnsi" w:cstheme="majorHAnsi"/>
            <w:color w:val="00000A"/>
            <w:sz w:val="24"/>
            <w:szCs w:val="24"/>
          </w:rPr>
          <w:t>C</w:t>
        </w:r>
      </w:ins>
      <w:del w:id="187" w:author="Andrea Schreier" w:date="2022-09-07T12:34:00Z">
        <w:r w:rsidRPr="00FD21E9" w:rsidDel="006514C3">
          <w:rPr>
            <w:rFonts w:asciiTheme="majorHAnsi" w:hAnsiTheme="majorHAnsi" w:cstheme="majorHAnsi"/>
            <w:color w:val="00000A"/>
            <w:sz w:val="24"/>
            <w:szCs w:val="24"/>
          </w:rPr>
          <w:delText>c</w:delText>
        </w:r>
      </w:del>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w:t>
      </w:r>
      <w:del w:id="188" w:author="Andrea Schreier" w:date="2022-09-07T12:34:00Z">
        <w:r w:rsidRPr="00FD21E9" w:rsidDel="006514C3">
          <w:rPr>
            <w:rFonts w:asciiTheme="majorHAnsi" w:hAnsiTheme="majorHAnsi" w:cstheme="majorHAnsi"/>
            <w:color w:val="00000A"/>
            <w:sz w:val="24"/>
            <w:szCs w:val="24"/>
          </w:rPr>
          <w:delText>s</w:delText>
        </w:r>
      </w:del>
      <w:r w:rsidRPr="00FD21E9">
        <w:rPr>
          <w:rFonts w:asciiTheme="majorHAnsi" w:hAnsiTheme="majorHAnsi" w:cstheme="majorHAnsi"/>
          <w:color w:val="00000A"/>
          <w:sz w:val="24"/>
          <w:szCs w:val="24"/>
        </w:rPr>
        <w:t xml:space="preserv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3F5039">
      <w:pPr>
        <w:spacing w:line="480" w:lineRule="auto"/>
        <w:ind w:right="270"/>
        <w:rPr>
          <w:rFonts w:asciiTheme="majorHAnsi" w:hAnsiTheme="majorHAnsi" w:cstheme="majorHAnsi"/>
          <w:sz w:val="24"/>
          <w:szCs w:val="24"/>
        </w:rPr>
      </w:pPr>
    </w:p>
    <w:p w14:paraId="2484BA38"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89" w:name="_Toc113123190"/>
      <w:bookmarkStart w:id="190" w:name="_Toc113273229"/>
      <w:r w:rsidRPr="00FD21E9">
        <w:rPr>
          <w:rFonts w:asciiTheme="majorHAnsi" w:hAnsiTheme="majorHAnsi" w:cstheme="majorHAnsi"/>
          <w:sz w:val="24"/>
          <w:szCs w:val="24"/>
        </w:rPr>
        <w:t>Assembly quality assessment</w:t>
      </w:r>
      <w:bookmarkEnd w:id="189"/>
      <w:bookmarkEnd w:id="190"/>
    </w:p>
    <w:p w14:paraId="12E8AF4B" w14:textId="38B86592"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ins w:id="191" w:author="Andrea Schreier" w:date="2022-09-07T12:35:00Z">
        <w:r w:rsidR="006514C3">
          <w:rPr>
            <w:rFonts w:asciiTheme="majorHAnsi" w:hAnsiTheme="majorHAnsi" w:cstheme="majorHAnsi"/>
            <w:sz w:val="24"/>
            <w:szCs w:val="24"/>
          </w:rPr>
          <w:t>)</w:t>
        </w:r>
      </w:ins>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8AC555C"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w:t>
      </w:r>
      <w:del w:id="192" w:author="Andrea Schreier" w:date="2022-09-07T12:35:00Z">
        <w:r w:rsidRPr="00FD21E9" w:rsidDel="006514C3">
          <w:rPr>
            <w:rFonts w:asciiTheme="majorHAnsi" w:hAnsiTheme="majorHAnsi" w:cstheme="majorHAnsi"/>
            <w:sz w:val="24"/>
            <w:szCs w:val="24"/>
          </w:rPr>
          <w:delText>,</w:delText>
        </w:r>
      </w:del>
      <w:r w:rsidRPr="00FD21E9">
        <w:rPr>
          <w:rFonts w:asciiTheme="majorHAnsi" w:hAnsiTheme="majorHAnsi" w:cstheme="majorHAnsi"/>
          <w:sz w:val="24"/>
          <w:szCs w:val="24"/>
        </w:rPr>
        <w:t xml:space="preserve">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A3D7B81"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193" w:name="_Toc113123191"/>
      <w:bookmarkStart w:id="194" w:name="_Toc113273230"/>
      <w:r w:rsidRPr="00FD21E9">
        <w:rPr>
          <w:rFonts w:asciiTheme="majorHAnsi" w:hAnsiTheme="majorHAnsi" w:cstheme="majorHAnsi"/>
          <w:sz w:val="24"/>
          <w:szCs w:val="24"/>
        </w:rPr>
        <w:t>Cytogenic chromosome validation</w:t>
      </w:r>
      <w:bookmarkEnd w:id="193"/>
      <w:bookmarkEnd w:id="194"/>
    </w:p>
    <w:p w14:paraId="63B7DB14" w14:textId="4B315407" w:rsidR="003F5039" w:rsidRPr="00FD21E9" w:rsidRDefault="003F5039" w:rsidP="003F5039">
      <w:pPr>
        <w:spacing w:line="480" w:lineRule="auto"/>
        <w:rPr>
          <w:rFonts w:asciiTheme="majorHAnsi" w:hAnsiTheme="majorHAnsi" w:cstheme="majorHAnsi"/>
          <w:sz w:val="24"/>
          <w:szCs w:val="24"/>
        </w:rPr>
      </w:pPr>
      <w:commentRangeStart w:id="195"/>
      <w:r w:rsidRPr="00FD21E9">
        <w:rPr>
          <w:rFonts w:asciiTheme="majorHAnsi" w:hAnsiTheme="majorHAnsi" w:cstheme="majorHAnsi"/>
          <w:sz w:val="24"/>
          <w:szCs w:val="24"/>
        </w:rPr>
        <w:t>Fish</w:t>
      </w:r>
      <w:commentRangeEnd w:id="195"/>
      <w:r w:rsidR="006514C3">
        <w:rPr>
          <w:rStyle w:val="CommentReference"/>
        </w:rPr>
        <w:commentReference w:id="195"/>
      </w:r>
      <w:r w:rsidRPr="00FD21E9">
        <w:rPr>
          <w:rFonts w:asciiTheme="majorHAnsi" w:hAnsiTheme="majorHAnsi" w:cstheme="majorHAnsi"/>
          <w:sz w:val="24"/>
          <w:szCs w:val="24"/>
        </w:rPr>
        <w:t xml:space="preserve"> were anesthetized with Colchicine (10 microliters of 1 mg/ml stock) and returned to water after sampling. Individual fish lengths were measured. In both cases </w:t>
      </w:r>
      <w:commentRangeStart w:id="196"/>
      <w:r w:rsidRPr="00FD21E9">
        <w:rPr>
          <w:rFonts w:asciiTheme="majorHAnsi" w:hAnsiTheme="majorHAnsi" w:cstheme="majorHAnsi"/>
          <w:sz w:val="24"/>
          <w:szCs w:val="24"/>
        </w:rPr>
        <w:t>organs</w:t>
      </w:r>
      <w:commentRangeEnd w:id="196"/>
      <w:r w:rsidR="006514C3">
        <w:rPr>
          <w:rStyle w:val="CommentReference"/>
        </w:rPr>
        <w:commentReference w:id="196"/>
      </w:r>
      <w:r w:rsidRPr="00FD21E9">
        <w:rPr>
          <w:rFonts w:asciiTheme="majorHAnsi" w:hAnsiTheme="majorHAnsi" w:cstheme="majorHAnsi"/>
          <w:sz w:val="24"/>
          <w:szCs w:val="24"/>
        </w:rPr>
        <w:t xml:space="preserve"> were rinsed, stored in PBS at ambient temperature of the </w:t>
      </w:r>
      <w:commentRangeStart w:id="197"/>
      <w:r w:rsidRPr="00FD21E9">
        <w:rPr>
          <w:rFonts w:asciiTheme="majorHAnsi" w:hAnsiTheme="majorHAnsi" w:cstheme="majorHAnsi"/>
          <w:sz w:val="24"/>
          <w:szCs w:val="24"/>
        </w:rPr>
        <w:t>CABA</w:t>
      </w:r>
      <w:commentRangeEnd w:id="197"/>
      <w:r w:rsidR="000C6B61">
        <w:rPr>
          <w:rStyle w:val="CommentReference"/>
        </w:rPr>
        <w:commentReference w:id="197"/>
      </w:r>
      <w:r w:rsidRPr="00FD21E9">
        <w:rPr>
          <w:rFonts w:asciiTheme="majorHAnsi" w:hAnsiTheme="majorHAnsi" w:cstheme="majorHAnsi"/>
          <w:sz w:val="24"/>
          <w:szCs w:val="24"/>
        </w:rPr>
        <w:t xml:space="preserve"> environment. We established two spleen pools, one of male (n = 15), and one of female (n = 13) specimens and one additional male gonad was harvested. Organ pools were gently aspirated into single cell suspensions by pipetting in </w:t>
      </w:r>
      <w:ins w:id="198" w:author="Andrea Schreier" w:date="2022-09-07T12:37:00Z">
        <w:r w:rsidR="000C6B61">
          <w:rPr>
            <w:rFonts w:asciiTheme="majorHAnsi" w:hAnsiTheme="majorHAnsi" w:cstheme="majorHAnsi"/>
            <w:sz w:val="24"/>
            <w:szCs w:val="24"/>
          </w:rPr>
          <w:t xml:space="preserve">a </w:t>
        </w:r>
      </w:ins>
      <w:r w:rsidRPr="00FD21E9">
        <w:rPr>
          <w:rFonts w:asciiTheme="majorHAnsi" w:hAnsiTheme="majorHAnsi" w:cstheme="majorHAnsi"/>
          <w:sz w:val="24"/>
          <w:szCs w:val="24"/>
        </w:rPr>
        <w:t xml:space="preserve">hypotonic solution (0.56% </w:t>
      </w:r>
      <w:proofErr w:type="spellStart"/>
      <w:r w:rsidRPr="00FD21E9">
        <w:rPr>
          <w:rFonts w:asciiTheme="majorHAnsi" w:hAnsiTheme="majorHAnsi" w:cstheme="majorHAnsi"/>
          <w:sz w:val="24"/>
          <w:szCs w:val="24"/>
        </w:rPr>
        <w:t>KCl</w:t>
      </w:r>
      <w:proofErr w:type="spellEnd"/>
      <w:r w:rsidRPr="00FD21E9">
        <w:rPr>
          <w:rFonts w:asciiTheme="majorHAnsi" w:hAnsiTheme="majorHAnsi" w:cstheme="majorHAnsi"/>
          <w:sz w:val="24"/>
          <w:szCs w:val="24"/>
        </w:rPr>
        <w:t>) for 15-20 min. Cells were centrifuged at ~1000 rpm for 10 min, supernatant hypotonic solution was removed and a 3:1 fixative (</w:t>
      </w:r>
      <w:proofErr w:type="spellStart"/>
      <w:proofErr w:type="gramStart"/>
      <w:r w:rsidRPr="00FD21E9">
        <w:rPr>
          <w:rFonts w:asciiTheme="majorHAnsi" w:hAnsiTheme="majorHAnsi" w:cstheme="majorHAnsi"/>
          <w:sz w:val="24"/>
          <w:szCs w:val="24"/>
        </w:rPr>
        <w:t>methanol:glacial</w:t>
      </w:r>
      <w:proofErr w:type="spellEnd"/>
      <w:proofErr w:type="gramEnd"/>
      <w:r w:rsidRPr="00FD21E9">
        <w:rPr>
          <w:rFonts w:asciiTheme="majorHAnsi" w:hAnsiTheme="majorHAnsi" w:cstheme="majorHAnsi"/>
          <w:sz w:val="24"/>
          <w:szCs w:val="24"/>
        </w:rPr>
        <w:t xml:space="preserve"> acetic acid) was added. Cell pellets were resuspended and stored at 4ºC. Two to three more fixative washes (centrifugation, resuspension in new fixative) were conducted, and cells were applied to slides one week later. Slides were stained using </w:t>
      </w:r>
      <w:ins w:id="199" w:author="Andrea Schreier" w:date="2022-09-07T12:38:00Z">
        <w:r w:rsidR="000C6B61">
          <w:rPr>
            <w:rFonts w:asciiTheme="majorHAnsi" w:hAnsiTheme="majorHAnsi" w:cstheme="majorHAnsi"/>
            <w:sz w:val="24"/>
            <w:szCs w:val="24"/>
          </w:rPr>
          <w:t>a</w:t>
        </w:r>
      </w:ins>
      <w:del w:id="200" w:author="Andrea Schreier" w:date="2022-09-07T12:38:00Z">
        <w:r w:rsidRPr="00FD21E9" w:rsidDel="000C6B61">
          <w:rPr>
            <w:rFonts w:asciiTheme="majorHAnsi" w:hAnsiTheme="majorHAnsi" w:cstheme="majorHAnsi"/>
            <w:sz w:val="24"/>
            <w:szCs w:val="24"/>
          </w:rPr>
          <w:delText>the</w:delText>
        </w:r>
      </w:del>
      <w:r w:rsidRPr="00FD21E9">
        <w:rPr>
          <w:rFonts w:asciiTheme="majorHAnsi" w:hAnsiTheme="majorHAnsi" w:cstheme="majorHAnsi"/>
          <w:sz w:val="24"/>
          <w:szCs w:val="24"/>
        </w:rPr>
        <w:t xml:space="preserve"> DNA staining fluorescent dye (DAPI) and </w:t>
      </w:r>
      <w:commentRangeStart w:id="201"/>
      <w:r w:rsidRPr="00FD21E9">
        <w:rPr>
          <w:rFonts w:asciiTheme="majorHAnsi" w:hAnsiTheme="majorHAnsi" w:cstheme="majorHAnsi"/>
          <w:sz w:val="24"/>
          <w:szCs w:val="24"/>
        </w:rPr>
        <w:t>cell</w:t>
      </w:r>
      <w:ins w:id="202" w:author="Andrea Schreier" w:date="2022-09-07T12:38:00Z">
        <w:r w:rsidR="000C6B61">
          <w:rPr>
            <w:rFonts w:asciiTheme="majorHAnsi" w:hAnsiTheme="majorHAnsi" w:cstheme="majorHAnsi"/>
            <w:sz w:val="24"/>
            <w:szCs w:val="24"/>
          </w:rPr>
          <w:t xml:space="preserve"> nuclei</w:t>
        </w:r>
      </w:ins>
      <w:del w:id="203" w:author="Andrea Schreier" w:date="2022-09-07T12:38:00Z">
        <w:r w:rsidRPr="00FD21E9" w:rsidDel="000C6B61">
          <w:rPr>
            <w:rFonts w:asciiTheme="majorHAnsi" w:hAnsiTheme="majorHAnsi" w:cstheme="majorHAnsi"/>
            <w:sz w:val="24"/>
            <w:szCs w:val="24"/>
          </w:rPr>
          <w:delText>s</w:delText>
        </w:r>
      </w:del>
      <w:r w:rsidRPr="00FD21E9">
        <w:rPr>
          <w:rFonts w:asciiTheme="majorHAnsi" w:hAnsiTheme="majorHAnsi" w:cstheme="majorHAnsi"/>
          <w:sz w:val="24"/>
          <w:szCs w:val="24"/>
        </w:rPr>
        <w:t xml:space="preserve"> </w:t>
      </w:r>
      <w:commentRangeEnd w:id="201"/>
      <w:r w:rsidR="000C6B61">
        <w:rPr>
          <w:rStyle w:val="CommentReference"/>
        </w:rPr>
        <w:commentReference w:id="201"/>
      </w:r>
      <w:r w:rsidRPr="00FD21E9">
        <w:rPr>
          <w:rFonts w:asciiTheme="majorHAnsi" w:hAnsiTheme="majorHAnsi" w:cstheme="majorHAnsi"/>
          <w:sz w:val="24"/>
          <w:szCs w:val="24"/>
        </w:rPr>
        <w:t xml:space="preserve">were examined using an Olympus BX-40 Microscope. Images of cells were captured and stored using the </w:t>
      </w:r>
      <w:proofErr w:type="spellStart"/>
      <w:r w:rsidRPr="00FD21E9">
        <w:rPr>
          <w:rFonts w:asciiTheme="majorHAnsi" w:hAnsiTheme="majorHAnsi" w:cstheme="majorHAnsi"/>
          <w:sz w:val="24"/>
          <w:szCs w:val="24"/>
        </w:rPr>
        <w:t>CytoVision</w:t>
      </w:r>
      <w:proofErr w:type="spellEnd"/>
      <w:r w:rsidRPr="00FD21E9">
        <w:rPr>
          <w:rFonts w:asciiTheme="majorHAnsi" w:hAnsiTheme="majorHAnsi" w:cstheme="majorHAnsi"/>
          <w:sz w:val="24"/>
          <w:szCs w:val="24"/>
        </w:rPr>
        <w:t xml:space="preserve"> Software and the number of chromosomes in the species were determined from those images.</w:t>
      </w:r>
    </w:p>
    <w:p w14:paraId="1F5C7897" w14:textId="46537906" w:rsidR="0087338E" w:rsidRDefault="0087338E">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0B56A36A" w14:textId="77777777" w:rsidR="003F5039" w:rsidRPr="00FD21E9" w:rsidRDefault="003F5039" w:rsidP="003F5039">
      <w:pPr>
        <w:spacing w:line="480" w:lineRule="auto"/>
        <w:rPr>
          <w:rFonts w:asciiTheme="majorHAnsi" w:hAnsiTheme="majorHAnsi" w:cstheme="majorHAnsi"/>
          <w:b/>
          <w:bCs/>
          <w:sz w:val="24"/>
          <w:szCs w:val="24"/>
        </w:rPr>
      </w:pPr>
    </w:p>
    <w:p w14:paraId="398B0908" w14:textId="77777777" w:rsidR="003F5039" w:rsidRPr="00FD21E9" w:rsidRDefault="003F5039" w:rsidP="003F5039">
      <w:pPr>
        <w:pStyle w:val="Header"/>
        <w:spacing w:line="480" w:lineRule="auto"/>
        <w:outlineLvl w:val="1"/>
        <w:rPr>
          <w:rFonts w:asciiTheme="majorHAnsi" w:hAnsiTheme="majorHAnsi" w:cstheme="majorHAnsi"/>
          <w:i/>
          <w:szCs w:val="24"/>
        </w:rPr>
      </w:pPr>
      <w:bookmarkStart w:id="204" w:name="_Toc113123192"/>
      <w:bookmarkStart w:id="205" w:name="_Toc113273231"/>
      <w:r w:rsidRPr="00FD21E9">
        <w:rPr>
          <w:rFonts w:asciiTheme="majorHAnsi" w:hAnsiTheme="majorHAnsi" w:cstheme="majorHAnsi"/>
          <w:szCs w:val="24"/>
        </w:rPr>
        <w:t>Results</w:t>
      </w:r>
      <w:bookmarkEnd w:id="204"/>
      <w:bookmarkEnd w:id="205"/>
    </w:p>
    <w:p w14:paraId="25E6390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06" w:name="_Toc113123193"/>
      <w:bookmarkStart w:id="207" w:name="_Toc113273232"/>
      <w:r w:rsidRPr="00FD21E9">
        <w:rPr>
          <w:rFonts w:asciiTheme="majorHAnsi" w:hAnsiTheme="majorHAnsi" w:cstheme="majorHAnsi"/>
          <w:sz w:val="24"/>
          <w:szCs w:val="24"/>
        </w:rPr>
        <w:t>Sample collection &amp; DNA extraction</w:t>
      </w:r>
      <w:bookmarkEnd w:id="206"/>
      <w:bookmarkEnd w:id="207"/>
    </w:p>
    <w:p w14:paraId="0C2648BD" w14:textId="3F9A7D3D"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iCs/>
          <w:sz w:val="24"/>
          <w:szCs w:val="24"/>
        </w:rPr>
        <w:t>After mixed results in length and quantity yield of HMW gDNA from back muscle tissue flash frozen and stored unsuspended in liquid, 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tissue samples from two female individuals and two male individuals to extract roughly 3.4</w:t>
      </w:r>
      <w:ins w:id="208" w:author="Andrea Schreier" w:date="2022-09-07T12:40:00Z">
        <w:r w:rsidR="000C6B61">
          <w:rPr>
            <w:rFonts w:asciiTheme="majorHAnsi" w:hAnsiTheme="majorHAnsi" w:cstheme="majorHAnsi"/>
            <w:iCs/>
            <w:sz w:val="24"/>
            <w:szCs w:val="24"/>
          </w:rPr>
          <w:t xml:space="preserve"> </w:t>
        </w:r>
      </w:ins>
      <w:r w:rsidRPr="00FD21E9">
        <w:rPr>
          <w:rFonts w:asciiTheme="majorHAnsi" w:hAnsiTheme="majorHAnsi" w:cstheme="majorHAnsi"/>
          <w:iCs/>
          <w:sz w:val="24"/>
          <w:szCs w:val="24"/>
        </w:rPr>
        <w:t>µg of HMW gDNA at a concentration of 87</w:t>
      </w:r>
      <w:ins w:id="209" w:author="Andrea Schreier" w:date="2022-09-07T12:40:00Z">
        <w:r w:rsidR="000C6B61">
          <w:rPr>
            <w:rFonts w:asciiTheme="majorHAnsi" w:hAnsiTheme="majorHAnsi" w:cstheme="majorHAnsi"/>
            <w:iCs/>
            <w:sz w:val="24"/>
            <w:szCs w:val="24"/>
          </w:rPr>
          <w:t xml:space="preserve"> </w:t>
        </w:r>
      </w:ins>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Back muscle tissue from one female individual (T1F02_BM_FF) was used for linked-read, long-read, and </w:t>
      </w:r>
      <w:ins w:id="210" w:author="Andrea Schreier" w:date="2022-09-07T12:40:00Z">
        <w:r w:rsidR="000C6B61">
          <w:rPr>
            <w:rFonts w:asciiTheme="majorHAnsi" w:hAnsiTheme="majorHAnsi" w:cstheme="majorHAnsi"/>
            <w:iCs/>
            <w:sz w:val="24"/>
            <w:szCs w:val="24"/>
          </w:rPr>
          <w:t>H</w:t>
        </w:r>
      </w:ins>
      <w:del w:id="211" w:author="Andrea Schreier" w:date="2022-09-07T12:40:00Z">
        <w:r w:rsidRPr="00FD21E9" w:rsidDel="000C6B61">
          <w:rPr>
            <w:rFonts w:asciiTheme="majorHAnsi" w:hAnsiTheme="majorHAnsi" w:cstheme="majorHAnsi"/>
            <w:iCs/>
            <w:sz w:val="24"/>
            <w:szCs w:val="24"/>
          </w:rPr>
          <w:delText>h</w:delText>
        </w:r>
      </w:del>
      <w:r w:rsidRPr="00FD21E9">
        <w:rPr>
          <w:rFonts w:asciiTheme="majorHAnsi" w:hAnsiTheme="majorHAnsi" w:cstheme="majorHAnsi"/>
          <w:iCs/>
          <w:sz w:val="24"/>
          <w:szCs w:val="24"/>
        </w:rPr>
        <w:t>i-</w:t>
      </w:r>
      <w:ins w:id="212" w:author="Andrea Schreier" w:date="2022-09-07T12:40:00Z">
        <w:r w:rsidR="000C6B61">
          <w:rPr>
            <w:rFonts w:asciiTheme="majorHAnsi" w:hAnsiTheme="majorHAnsi" w:cstheme="majorHAnsi"/>
            <w:iCs/>
            <w:sz w:val="24"/>
            <w:szCs w:val="24"/>
          </w:rPr>
          <w:t>C</w:t>
        </w:r>
      </w:ins>
      <w:del w:id="213" w:author="Andrea Schreier" w:date="2022-09-07T12:40:00Z">
        <w:r w:rsidRPr="00FD21E9" w:rsidDel="000C6B61">
          <w:rPr>
            <w:rFonts w:asciiTheme="majorHAnsi" w:hAnsiTheme="majorHAnsi" w:cstheme="majorHAnsi"/>
            <w:iCs/>
            <w:sz w:val="24"/>
            <w:szCs w:val="24"/>
          </w:rPr>
          <w:delText>c</w:delText>
        </w:r>
      </w:del>
      <w:r w:rsidRPr="00FD21E9">
        <w:rPr>
          <w:rFonts w:asciiTheme="majorHAnsi" w:hAnsiTheme="majorHAnsi" w:cstheme="majorHAnsi"/>
          <w:iCs/>
          <w:sz w:val="24"/>
          <w:szCs w:val="24"/>
        </w:rPr>
        <w:t xml:space="preserve"> sequencing and gill tissue from one female (T3F02_SC_FF) was used for </w:t>
      </w:r>
      <w:commentRangeStart w:id="214"/>
      <w:r w:rsidRPr="00FD21E9">
        <w:rPr>
          <w:rFonts w:asciiTheme="majorHAnsi" w:hAnsiTheme="majorHAnsi" w:cstheme="majorHAnsi"/>
          <w:iCs/>
          <w:sz w:val="24"/>
          <w:szCs w:val="24"/>
        </w:rPr>
        <w:t xml:space="preserve">further PacBio </w:t>
      </w:r>
      <w:commentRangeEnd w:id="214"/>
      <w:r w:rsidR="000C6B61">
        <w:rPr>
          <w:rStyle w:val="CommentReference"/>
        </w:rPr>
        <w:commentReference w:id="214"/>
      </w:r>
      <w:r w:rsidRPr="00FD21E9">
        <w:rPr>
          <w:rFonts w:asciiTheme="majorHAnsi" w:hAnsiTheme="majorHAnsi" w:cstheme="majorHAnsi"/>
          <w:iCs/>
          <w:sz w:val="24"/>
          <w:szCs w:val="24"/>
        </w:rPr>
        <w:t xml:space="preserve">sequencing. </w:t>
      </w:r>
      <w:commentRangeStart w:id="215"/>
      <w:r w:rsidRPr="00FD21E9">
        <w:rPr>
          <w:rFonts w:asciiTheme="majorHAnsi" w:hAnsiTheme="majorHAnsi" w:cstheme="majorHAnsi"/>
          <w:iCs/>
          <w:sz w:val="24"/>
          <w:szCs w:val="24"/>
        </w:rPr>
        <w:t xml:space="preserve">One male individual (T3M02_BM_FF) was used for linked and long read sequencing, and internal organ tissue from the second male (T4M01_IO_FF) was used for generating </w:t>
      </w:r>
      <w:ins w:id="216" w:author="Andrea Schreier" w:date="2022-09-07T12:47:00Z">
        <w:r w:rsidR="00315B1D">
          <w:rPr>
            <w:rFonts w:asciiTheme="majorHAnsi" w:hAnsiTheme="majorHAnsi" w:cstheme="majorHAnsi"/>
            <w:iCs/>
            <w:sz w:val="24"/>
            <w:szCs w:val="24"/>
          </w:rPr>
          <w:t>Hi</w:t>
        </w:r>
      </w:ins>
      <w:del w:id="217" w:author="Andrea Schreier" w:date="2022-09-07T12:47:00Z">
        <w:r w:rsidRPr="00FD21E9" w:rsidDel="00315B1D">
          <w:rPr>
            <w:rFonts w:asciiTheme="majorHAnsi" w:hAnsiTheme="majorHAnsi" w:cstheme="majorHAnsi"/>
            <w:iCs/>
            <w:sz w:val="24"/>
            <w:szCs w:val="24"/>
          </w:rPr>
          <w:delText>hi</w:delText>
        </w:r>
      </w:del>
      <w:r w:rsidRPr="00FD21E9">
        <w:rPr>
          <w:rFonts w:asciiTheme="majorHAnsi" w:hAnsiTheme="majorHAnsi" w:cstheme="majorHAnsi"/>
          <w:iCs/>
          <w:sz w:val="24"/>
          <w:szCs w:val="24"/>
        </w:rPr>
        <w:t>-</w:t>
      </w:r>
      <w:ins w:id="218" w:author="Andrea Schreier" w:date="2022-09-07T12:47:00Z">
        <w:r w:rsidR="00315B1D">
          <w:rPr>
            <w:rFonts w:asciiTheme="majorHAnsi" w:hAnsiTheme="majorHAnsi" w:cstheme="majorHAnsi"/>
            <w:iCs/>
            <w:sz w:val="24"/>
            <w:szCs w:val="24"/>
          </w:rPr>
          <w:t>C</w:t>
        </w:r>
      </w:ins>
      <w:del w:id="219" w:author="Andrea Schreier" w:date="2022-09-07T12:47:00Z">
        <w:r w:rsidRPr="00FD21E9" w:rsidDel="00315B1D">
          <w:rPr>
            <w:rFonts w:asciiTheme="majorHAnsi" w:hAnsiTheme="majorHAnsi" w:cstheme="majorHAnsi"/>
            <w:iCs/>
            <w:sz w:val="24"/>
            <w:szCs w:val="24"/>
          </w:rPr>
          <w:delText>c</w:delText>
        </w:r>
      </w:del>
      <w:r w:rsidRPr="00FD21E9">
        <w:rPr>
          <w:rFonts w:asciiTheme="majorHAnsi" w:hAnsiTheme="majorHAnsi" w:cstheme="majorHAnsi"/>
          <w:iCs/>
          <w:sz w:val="24"/>
          <w:szCs w:val="24"/>
        </w:rPr>
        <w:t xml:space="preserve"> sequencing data (Table 2.2). </w:t>
      </w:r>
      <w:commentRangeEnd w:id="215"/>
      <w:r w:rsidR="00EE4C3F">
        <w:rPr>
          <w:rStyle w:val="CommentReference"/>
        </w:rPr>
        <w:commentReference w:id="215"/>
      </w:r>
      <w:r w:rsidRPr="00FD21E9">
        <w:rPr>
          <w:rFonts w:asciiTheme="majorHAnsi" w:hAnsiTheme="majorHAnsi" w:cstheme="majorHAnsi"/>
          <w:iCs/>
          <w:sz w:val="24"/>
          <w:szCs w:val="24"/>
        </w:rPr>
        <w:t xml:space="preserve">Suspending tissues in propylene glycol did not increase the success rate or yield of extracted HMW gDNA in our experience, and all successful extractions were </w:t>
      </w:r>
      <w:ins w:id="220" w:author="Andrea Schreier" w:date="2022-09-07T12:46:00Z">
        <w:r w:rsidR="00EE4C3F">
          <w:rPr>
            <w:rFonts w:asciiTheme="majorHAnsi" w:hAnsiTheme="majorHAnsi" w:cstheme="majorHAnsi"/>
            <w:iCs/>
            <w:sz w:val="24"/>
            <w:szCs w:val="24"/>
          </w:rPr>
          <w:t xml:space="preserve">from tissues </w:t>
        </w:r>
      </w:ins>
      <w:r w:rsidRPr="00FD21E9">
        <w:rPr>
          <w:rFonts w:asciiTheme="majorHAnsi" w:hAnsiTheme="majorHAnsi" w:cstheme="majorHAnsi"/>
          <w:iCs/>
          <w:sz w:val="24"/>
          <w:szCs w:val="24"/>
        </w:rPr>
        <w:t xml:space="preserve">not suspended in any kind of solution after flash freezing. NanoDrop 260/280 absorbance ratios of </w:t>
      </w:r>
      <w:commentRangeStart w:id="221"/>
      <w:r w:rsidRPr="00FD21E9">
        <w:rPr>
          <w:rFonts w:asciiTheme="majorHAnsi" w:hAnsiTheme="majorHAnsi" w:cstheme="majorHAnsi"/>
          <w:iCs/>
          <w:sz w:val="24"/>
          <w:szCs w:val="24"/>
        </w:rPr>
        <w:t xml:space="preserve">male and female extractions </w:t>
      </w:r>
      <w:commentRangeEnd w:id="221"/>
      <w:r w:rsidR="00315B1D">
        <w:rPr>
          <w:rStyle w:val="CommentReference"/>
        </w:rPr>
        <w:commentReference w:id="221"/>
      </w:r>
      <w:r w:rsidRPr="00FD21E9">
        <w:rPr>
          <w:rFonts w:asciiTheme="majorHAnsi" w:hAnsiTheme="majorHAnsi" w:cstheme="majorHAnsi"/>
          <w:iCs/>
          <w:sz w:val="24"/>
          <w:szCs w:val="24"/>
        </w:rPr>
        <w:t>were 1.91 and 1.90, respectively. NanoDrop 260/230 ratios for male and female extractions were 2.02 and 1.79, respectively.</w:t>
      </w:r>
    </w:p>
    <w:p w14:paraId="1687826F" w14:textId="77777777" w:rsidR="003F5039" w:rsidRPr="00FD21E9" w:rsidRDefault="003F5039" w:rsidP="003F5039">
      <w:pPr>
        <w:spacing w:line="480" w:lineRule="auto"/>
        <w:ind w:right="270"/>
        <w:rPr>
          <w:rFonts w:asciiTheme="majorHAnsi" w:hAnsiTheme="majorHAnsi" w:cstheme="majorHAnsi"/>
          <w:iCs/>
          <w:sz w:val="24"/>
          <w:szCs w:val="24"/>
        </w:rPr>
      </w:pPr>
    </w:p>
    <w:p w14:paraId="304B44D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22" w:name="_Toc113123194"/>
      <w:bookmarkStart w:id="223" w:name="_Toc113273233"/>
      <w:r w:rsidRPr="00FD21E9">
        <w:rPr>
          <w:rFonts w:asciiTheme="majorHAnsi" w:hAnsiTheme="majorHAnsi" w:cstheme="majorHAnsi"/>
          <w:sz w:val="24"/>
          <w:szCs w:val="24"/>
        </w:rPr>
        <w:lastRenderedPageBreak/>
        <w:t>Linked-read library prep, sequencing &amp; quality control</w:t>
      </w:r>
      <w:bookmarkEnd w:id="222"/>
      <w:bookmarkEnd w:id="223"/>
    </w:p>
    <w:p w14:paraId="529DA7B4" w14:textId="3585F7C1"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quantified 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commentRangeStart w:id="224"/>
      <w:r w:rsidRPr="00FD21E9">
        <w:rPr>
          <w:rFonts w:asciiTheme="majorHAnsi" w:hAnsiTheme="majorHAnsi" w:cstheme="majorHAnsi"/>
          <w:sz w:val="24"/>
          <w:szCs w:val="24"/>
        </w:rPr>
        <w:t>sequencing</w:t>
      </w:r>
      <w:commentRangeEnd w:id="224"/>
      <w:r w:rsidR="00315B1D">
        <w:rPr>
          <w:rStyle w:val="CommentReference"/>
        </w:rPr>
        <w:commentReference w:id="224"/>
      </w:r>
      <w:r w:rsidRPr="009A34FE">
        <w:rPr>
          <w:rFonts w:asciiTheme="majorHAnsi" w:hAnsiTheme="majorHAnsi" w:cstheme="majorHAnsi"/>
          <w:sz w:val="24"/>
          <w:szCs w:val="24"/>
        </w:rPr>
        <w:t xml:space="preserve">. </w:t>
      </w:r>
      <w:r w:rsidRPr="00FD21E9">
        <w:rPr>
          <w:rFonts w:asciiTheme="majorHAnsi" w:hAnsiTheme="majorHAnsi" w:cstheme="majorHAnsi"/>
          <w:sz w:val="24"/>
          <w:szCs w:val="24"/>
        </w:rPr>
        <w:t xml:space="preserve">In total, we generated 94,825,601,818 bp and 65,806,680,934 bp of female and male linked-read sequencing data, respectively.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0D79B5BD"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ins w:id="225" w:author="Andrea Schreier" w:date="2022-09-07T12:49:00Z">
        <w:r w:rsidR="00315B1D">
          <w:rPr>
            <w:rFonts w:asciiTheme="majorHAnsi" w:hAnsiTheme="majorHAnsi" w:cstheme="majorHAnsi"/>
            <w:sz w:val="24"/>
            <w:szCs w:val="24"/>
          </w:rPr>
          <w:t>ar DNA</w:t>
        </w:r>
      </w:ins>
      <w:del w:id="226" w:author="Andrea Schreier" w:date="2022-09-07T12:49:00Z">
        <w:r w:rsidRPr="00FD21E9" w:rsidDel="00315B1D">
          <w:rPr>
            <w:rFonts w:asciiTheme="majorHAnsi" w:hAnsiTheme="majorHAnsi" w:cstheme="majorHAnsi"/>
            <w:sz w:val="24"/>
            <w:szCs w:val="24"/>
          </w:rPr>
          <w:delText>e</w:delText>
        </w:r>
      </w:del>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3F5039">
      <w:pPr>
        <w:spacing w:line="480" w:lineRule="auto"/>
        <w:ind w:right="270"/>
        <w:rPr>
          <w:rFonts w:asciiTheme="majorHAnsi" w:hAnsiTheme="majorHAnsi" w:cstheme="majorHAnsi"/>
          <w:sz w:val="24"/>
          <w:szCs w:val="24"/>
        </w:rPr>
      </w:pPr>
    </w:p>
    <w:p w14:paraId="3D2EF21E"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227" w:name="_Toc113123195"/>
      <w:bookmarkStart w:id="228" w:name="_Toc113273234"/>
      <w:r w:rsidRPr="00FD21E9">
        <w:rPr>
          <w:rFonts w:asciiTheme="majorHAnsi" w:hAnsiTheme="majorHAnsi" w:cstheme="majorHAnsi"/>
          <w:sz w:val="24"/>
          <w:szCs w:val="24"/>
        </w:rPr>
        <w:t>Long-read library prep, sequencing &amp; quality control</w:t>
      </w:r>
      <w:bookmarkEnd w:id="227"/>
      <w:bookmarkEnd w:id="228"/>
    </w:p>
    <w:p w14:paraId="4D0B36AC" w14:textId="5F961A24" w:rsidR="003F5039" w:rsidRPr="00FD21E9" w:rsidRDefault="003F5039" w:rsidP="003F5039">
      <w:pPr>
        <w:spacing w:line="480" w:lineRule="auto"/>
        <w:ind w:right="270"/>
        <w:rPr>
          <w:rFonts w:asciiTheme="majorHAnsi" w:hAnsiTheme="majorHAnsi" w:cstheme="majorHAnsi"/>
          <w:sz w:val="24"/>
          <w:szCs w:val="24"/>
        </w:rPr>
      </w:pPr>
      <w:commentRangeStart w:id="229"/>
      <w:r w:rsidRPr="00FD21E9">
        <w:rPr>
          <w:rFonts w:asciiTheme="majorHAnsi" w:hAnsiTheme="majorHAnsi" w:cstheme="majorHAnsi"/>
          <w:sz w:val="24"/>
          <w:szCs w:val="24"/>
        </w:rPr>
        <w:t xml:space="preserve">We constructed one high-input library from the male HMW gDNA extractions. To reach sufficient coverage sequencing data with the available HMW gDNA from the female individual, </w:t>
      </w:r>
      <w:r w:rsidRPr="00FD21E9">
        <w:rPr>
          <w:rFonts w:asciiTheme="majorHAnsi" w:hAnsiTheme="majorHAnsi" w:cstheme="majorHAnsi"/>
          <w:sz w:val="24"/>
          <w:szCs w:val="24"/>
        </w:rPr>
        <w:lastRenderedPageBreak/>
        <w:t>we constructed one high-input and one low-input library</w:t>
      </w:r>
      <w:commentRangeEnd w:id="229"/>
      <w:r w:rsidR="00315B1D">
        <w:rPr>
          <w:rStyle w:val="CommentReference"/>
        </w:rPr>
        <w:commentReference w:id="229"/>
      </w:r>
      <w:r w:rsidRPr="00FD21E9">
        <w:rPr>
          <w:rFonts w:asciiTheme="majorHAnsi" w:hAnsiTheme="majorHAnsi" w:cstheme="majorHAnsi"/>
          <w:sz w:val="24"/>
          <w:szCs w:val="24"/>
        </w:rPr>
        <w:t>. Starting gDNA inputs ranged from 6.5</w:t>
      </w:r>
      <w:ins w:id="230"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to 20</w:t>
      </w:r>
      <w:ins w:id="231"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of gDNA. The sheared gDNA input for the removal of single strand overhangs ranged from 1000</w:t>
      </w:r>
      <w:ins w:id="232"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ng to 7</w:t>
      </w:r>
      <w:ins w:id="233"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ug, and the average length of gDNA for sequencing ranged from 14-18.4</w:t>
      </w:r>
      <w:ins w:id="234" w:author="Andrea Schreier" w:date="2022-09-07T12:50:00Z">
        <w:r w:rsidR="00315B1D">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kb. </w:t>
      </w:r>
    </w:p>
    <w:p w14:paraId="423D5327" w14:textId="77777777"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3F5039">
      <w:pPr>
        <w:spacing w:line="480" w:lineRule="auto"/>
        <w:rPr>
          <w:rFonts w:asciiTheme="majorHAnsi" w:hAnsiTheme="majorHAnsi" w:cstheme="majorHAnsi"/>
          <w:b/>
          <w:bCs/>
          <w:sz w:val="24"/>
          <w:szCs w:val="24"/>
          <w:u w:val="single"/>
        </w:rPr>
      </w:pPr>
    </w:p>
    <w:p w14:paraId="6E51C0A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35" w:name="_Toc113123196"/>
      <w:bookmarkStart w:id="236" w:name="_Toc113273235"/>
      <w:r w:rsidRPr="00FD21E9">
        <w:rPr>
          <w:rFonts w:asciiTheme="majorHAnsi" w:hAnsiTheme="majorHAnsi" w:cstheme="majorHAnsi"/>
          <w:sz w:val="24"/>
          <w:szCs w:val="24"/>
        </w:rPr>
        <w:t>Hi-C chromatin conformation capture library prep, sequencing &amp; quality control</w:t>
      </w:r>
      <w:bookmarkEnd w:id="235"/>
      <w:bookmarkEnd w:id="236"/>
    </w:p>
    <w:p w14:paraId="51586397" w14:textId="4819096F"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ins w:id="237" w:author="Andrea Schreier" w:date="2022-09-07T12:51:00Z">
        <w:r w:rsidR="00315B1D">
          <w:rPr>
            <w:rFonts w:asciiTheme="majorHAnsi" w:hAnsiTheme="majorHAnsi" w:cstheme="majorHAnsi"/>
            <w:sz w:val="24"/>
            <w:szCs w:val="24"/>
          </w:rPr>
          <w:t xml:space="preserve"> </w:t>
        </w:r>
      </w:ins>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18.78% of the read pairs mapped to greater than 10 kilobases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8500394"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38" w:name="_Toc113123197"/>
      <w:bookmarkStart w:id="239" w:name="_Toc113273236"/>
      <w:r w:rsidRPr="00FD21E9">
        <w:rPr>
          <w:rFonts w:asciiTheme="majorHAnsi" w:hAnsiTheme="majorHAnsi" w:cstheme="majorHAnsi"/>
          <w:sz w:val="24"/>
          <w:szCs w:val="24"/>
        </w:rPr>
        <w:t>Assembly quality assessment</w:t>
      </w:r>
      <w:bookmarkEnd w:id="238"/>
      <w:bookmarkEnd w:id="239"/>
    </w:p>
    <w:p w14:paraId="4DE85359" w14:textId="69DA5EC9" w:rsidR="00422626"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single-copy orthologs contained within the 05 August 2020 Actinopterygii lineage dataset using BUSCO. The quality filtered female and male HiFi data contained whole genes or sequence fragments of 95.6% (3.3% complete single copy, 89.3% complete double copy, and 3.0% fragmented) and 94.4% (3.4% </w:t>
      </w:r>
      <w:r w:rsidRPr="00FD21E9">
        <w:rPr>
          <w:rFonts w:asciiTheme="majorHAnsi" w:hAnsiTheme="majorHAnsi" w:cstheme="majorHAnsi"/>
          <w:sz w:val="24"/>
          <w:szCs w:val="24"/>
        </w:rPr>
        <w:lastRenderedPageBreak/>
        <w:t>complete single copy, 87.0% complete double copy, and 4.0% fragmented) of the conserved Actinopterygii gene dataset</w:t>
      </w:r>
      <w:del w:id="240" w:author="Andrea Schreier" w:date="2022-09-07T12:53:00Z">
        <w:r w:rsidRPr="00FD21E9" w:rsidDel="00A3519E">
          <w:rPr>
            <w:rFonts w:asciiTheme="majorHAnsi" w:hAnsiTheme="majorHAnsi" w:cstheme="majorHAnsi"/>
            <w:sz w:val="24"/>
            <w:szCs w:val="24"/>
          </w:rPr>
          <w:delText xml:space="preserve"> were present in the quality filtered female and male HiFi data</w:delText>
        </w:r>
      </w:del>
      <w:r w:rsidRPr="00FD21E9">
        <w:rPr>
          <w:rFonts w:asciiTheme="majorHAnsi" w:hAnsiTheme="majorHAnsi" w:cstheme="majorHAnsi"/>
          <w:sz w:val="24"/>
          <w:szCs w:val="24"/>
        </w:rPr>
        <w:t>, respectively (Table 2.4).</w:t>
      </w:r>
    </w:p>
    <w:p w14:paraId="081ECC0D" w14:textId="24A4CDA6" w:rsidR="003F5039" w:rsidRPr="00FD21E9" w:rsidRDefault="003F5039" w:rsidP="003F5039">
      <w:pPr>
        <w:spacing w:line="480" w:lineRule="auto"/>
        <w:rPr>
          <w:rFonts w:asciiTheme="majorHAnsi" w:hAnsiTheme="majorHAnsi" w:cstheme="majorHAnsi"/>
          <w:sz w:val="24"/>
          <w:szCs w:val="24"/>
        </w:rPr>
      </w:pPr>
      <w:commentRangeStart w:id="241"/>
      <w:r w:rsidRPr="00FD21E9">
        <w:rPr>
          <w:rFonts w:asciiTheme="majorHAnsi" w:hAnsiTheme="majorHAnsi" w:cstheme="majorHAnsi"/>
          <w:sz w:val="24"/>
          <w:szCs w:val="24"/>
        </w:rPr>
        <w:t>After each step</w:t>
      </w:r>
      <w:commentRangeEnd w:id="241"/>
      <w:r w:rsidR="00A3519E">
        <w:rPr>
          <w:rStyle w:val="CommentReference"/>
        </w:rPr>
        <w:commentReference w:id="241"/>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3F5039">
      <w:pPr>
        <w:spacing w:line="480" w:lineRule="auto"/>
        <w:rPr>
          <w:rFonts w:asciiTheme="majorHAnsi" w:hAnsiTheme="majorHAnsi" w:cstheme="majorHAnsi"/>
          <w:sz w:val="24"/>
          <w:szCs w:val="24"/>
        </w:rPr>
      </w:pPr>
    </w:p>
    <w:p w14:paraId="7737965B"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242" w:name="_Toc113123198"/>
      <w:bookmarkStart w:id="243" w:name="_Toc113273237"/>
      <w:r w:rsidRPr="00FD21E9">
        <w:rPr>
          <w:rFonts w:asciiTheme="majorHAnsi" w:hAnsiTheme="majorHAnsi" w:cstheme="majorHAnsi"/>
          <w:sz w:val="24"/>
          <w:szCs w:val="24"/>
        </w:rPr>
        <w:t>Cytogenic chromosome validation</w:t>
      </w:r>
      <w:bookmarkEnd w:id="242"/>
      <w:bookmarkEnd w:id="243"/>
      <w:r w:rsidRPr="00FD21E9">
        <w:rPr>
          <w:rFonts w:asciiTheme="majorHAnsi" w:hAnsiTheme="majorHAnsi" w:cstheme="majorHAnsi"/>
          <w:sz w:val="24"/>
          <w:szCs w:val="24"/>
        </w:rPr>
        <w:t xml:space="preserve"> </w:t>
      </w:r>
    </w:p>
    <w:p w14:paraId="2A9017F9" w14:textId="74B968C4"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Seventy-five cell images were collected from the three pooled sample sets (</w:t>
      </w:r>
      <w:commentRangeStart w:id="244"/>
      <w:r w:rsidRPr="00FD21E9">
        <w:rPr>
          <w:rFonts w:asciiTheme="majorHAnsi" w:hAnsiTheme="majorHAnsi" w:cstheme="majorHAnsi"/>
          <w:sz w:val="24"/>
          <w:szCs w:val="24"/>
        </w:rPr>
        <w:t>mixed sex</w:t>
      </w:r>
      <w:commentRangeEnd w:id="244"/>
      <w:r w:rsidR="00A3519E">
        <w:rPr>
          <w:rStyle w:val="CommentReference"/>
        </w:rPr>
        <w:commentReference w:id="244"/>
      </w:r>
      <w:r w:rsidRPr="00FD21E9">
        <w:rPr>
          <w:rFonts w:asciiTheme="majorHAnsi" w:hAnsiTheme="majorHAnsi" w:cstheme="majorHAnsi"/>
          <w:sz w:val="24"/>
          <w:szCs w:val="24"/>
        </w:rPr>
        <w:t xml:space="preserve">,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FD21E9">
        <w:rPr>
          <w:rFonts w:asciiTheme="majorHAnsi" w:hAnsiTheme="majorHAnsi" w:cstheme="majorHAnsi"/>
          <w:sz w:val="24"/>
          <w:szCs w:val="24"/>
        </w:rPr>
        <w:t>hypomodal</w:t>
      </w:r>
      <w:proofErr w:type="spellEnd"/>
      <w:r w:rsidRPr="00FD21E9">
        <w:rPr>
          <w:rFonts w:asciiTheme="majorHAnsi" w:hAnsiTheme="majorHAnsi" w:cstheme="majorHAnsi"/>
          <w:sz w:val="24"/>
          <w:szCs w:val="24"/>
        </w:rPr>
        <w:t xml:space="preserve"> counts (1 cell with 2n=54, 2 cells with 2n=55, Table 2.5). Figure 2.</w:t>
      </w:r>
      <w:r w:rsidR="00644092" w:rsidRPr="00FD21E9">
        <w:rPr>
          <w:rFonts w:asciiTheme="majorHAnsi" w:hAnsiTheme="majorHAnsi" w:cstheme="majorHAnsi"/>
          <w:sz w:val="24"/>
          <w:szCs w:val="24"/>
        </w:rPr>
        <w:t>8</w:t>
      </w:r>
      <w:r w:rsidRPr="00FD21E9">
        <w:rPr>
          <w:rFonts w:asciiTheme="majorHAnsi" w:hAnsiTheme="majorHAnsi" w:cstheme="majorHAnsi"/>
          <w:sz w:val="24"/>
          <w:szCs w:val="24"/>
        </w:rPr>
        <w:t xml:space="preserve"> shows a representative mitotic </w:t>
      </w:r>
      <w:commentRangeStart w:id="245"/>
      <w:r w:rsidRPr="00FD21E9">
        <w:rPr>
          <w:rFonts w:asciiTheme="majorHAnsi" w:hAnsiTheme="majorHAnsi" w:cstheme="majorHAnsi"/>
          <w:sz w:val="24"/>
          <w:szCs w:val="24"/>
        </w:rPr>
        <w:t>metaphase</w:t>
      </w:r>
      <w:commentRangeEnd w:id="245"/>
      <w:r w:rsidR="00E7195E">
        <w:rPr>
          <w:rStyle w:val="CommentReference"/>
        </w:rPr>
        <w:commentReference w:id="245"/>
      </w:r>
      <w:r w:rsidRPr="00FD21E9">
        <w:rPr>
          <w:rFonts w:asciiTheme="majorHAnsi" w:hAnsiTheme="majorHAnsi" w:cstheme="majorHAnsi"/>
          <w:sz w:val="24"/>
          <w:szCs w:val="24"/>
        </w:rPr>
        <w:t xml:space="preserve"> cell from a male spleen cell exhibiting 56 chromosomes.</w:t>
      </w:r>
    </w:p>
    <w:p w14:paraId="128F8D9F" w14:textId="77777777" w:rsidR="003F5039" w:rsidRPr="00FD21E9" w:rsidRDefault="003F5039" w:rsidP="003F5039">
      <w:pPr>
        <w:spacing w:line="480" w:lineRule="auto"/>
        <w:rPr>
          <w:rFonts w:asciiTheme="majorHAnsi" w:hAnsiTheme="majorHAnsi" w:cstheme="majorHAnsi"/>
          <w:sz w:val="24"/>
          <w:szCs w:val="24"/>
        </w:rPr>
      </w:pPr>
    </w:p>
    <w:p w14:paraId="2C92E786" w14:textId="77777777" w:rsidR="003F5039" w:rsidRPr="00FD21E9" w:rsidRDefault="003F5039" w:rsidP="003F5039">
      <w:pPr>
        <w:pStyle w:val="Header"/>
        <w:spacing w:line="480" w:lineRule="auto"/>
        <w:outlineLvl w:val="1"/>
        <w:rPr>
          <w:rFonts w:asciiTheme="majorHAnsi" w:hAnsiTheme="majorHAnsi" w:cstheme="majorHAnsi"/>
          <w:szCs w:val="24"/>
        </w:rPr>
      </w:pPr>
      <w:bookmarkStart w:id="246" w:name="_Toc113123199"/>
      <w:bookmarkStart w:id="247" w:name="_Toc113273238"/>
      <w:r w:rsidRPr="00FD21E9">
        <w:rPr>
          <w:rFonts w:asciiTheme="majorHAnsi" w:hAnsiTheme="majorHAnsi" w:cstheme="majorHAnsi"/>
          <w:szCs w:val="24"/>
        </w:rPr>
        <w:lastRenderedPageBreak/>
        <w:t>Discussion &amp; Conclusion</w:t>
      </w:r>
      <w:bookmarkEnd w:id="246"/>
      <w:bookmarkEnd w:id="247"/>
    </w:p>
    <w:p w14:paraId="1AC8CE0F" w14:textId="03B0D461" w:rsidR="003F5039" w:rsidRPr="00FD21E9" w:rsidRDefault="003F5039" w:rsidP="003F5039">
      <w:pPr>
        <w:spacing w:line="480" w:lineRule="auto"/>
        <w:rPr>
          <w:rFonts w:asciiTheme="majorHAnsi" w:hAnsiTheme="majorHAnsi" w:cstheme="majorHAnsi"/>
          <w:sz w:val="24"/>
          <w:szCs w:val="24"/>
        </w:rPr>
      </w:pPr>
      <w:commentRangeStart w:id="248"/>
      <w:r w:rsidRPr="00FD21E9">
        <w:rPr>
          <w:rFonts w:asciiTheme="majorHAnsi" w:hAnsiTheme="majorHAnsi" w:cstheme="majorHAnsi"/>
          <w:sz w:val="24"/>
          <w:szCs w:val="24"/>
        </w:rPr>
        <w:t xml:space="preserve">The diploid chromosome </w:t>
      </w:r>
      <w:commentRangeEnd w:id="248"/>
      <w:r w:rsidR="00DF2390">
        <w:rPr>
          <w:rStyle w:val="CommentReference"/>
        </w:rPr>
        <w:commentReference w:id="248"/>
      </w:r>
      <w:r w:rsidRPr="00FD21E9">
        <w:rPr>
          <w:rFonts w:asciiTheme="majorHAnsi" w:hAnsiTheme="majorHAnsi" w:cstheme="majorHAnsi"/>
          <w:sz w:val="24"/>
          <w:szCs w:val="24"/>
        </w:rPr>
        <w:t xml:space="preserve">number of 56 for delta smelt </w:t>
      </w:r>
      <w:ins w:id="249" w:author="Andrea Schreier" w:date="2022-09-07T13:32:00Z">
        <w:r w:rsidR="0079787C">
          <w:rPr>
            <w:rFonts w:asciiTheme="majorHAnsi" w:hAnsiTheme="majorHAnsi" w:cstheme="majorHAnsi"/>
            <w:sz w:val="24"/>
            <w:szCs w:val="24"/>
          </w:rPr>
          <w:t>revealed by</w:t>
        </w:r>
      </w:ins>
      <w:del w:id="250" w:author="Andrea Schreier" w:date="2022-09-07T13:32:00Z">
        <w:r w:rsidRPr="00FD21E9" w:rsidDel="0079787C">
          <w:rPr>
            <w:rFonts w:asciiTheme="majorHAnsi" w:hAnsiTheme="majorHAnsi" w:cstheme="majorHAnsi"/>
            <w:sz w:val="24"/>
            <w:szCs w:val="24"/>
          </w:rPr>
          <w:delText>from</w:delText>
        </w:r>
      </w:del>
      <w:r w:rsidRPr="00FD21E9">
        <w:rPr>
          <w:rFonts w:asciiTheme="majorHAnsi" w:hAnsiTheme="majorHAnsi" w:cstheme="majorHAnsi"/>
          <w:sz w:val="24"/>
          <w:szCs w:val="24"/>
        </w:rPr>
        <w:t xml:space="preserve"> our karyotyping aligns with those reported for other smelt species, 2n=54, 56 or 58 for European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the source of the karyotype variation, which is also the basis for karyotype variation observed within and among salmonid species</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those smelts studied cytogenetically, and here we found no evidence for sex-specific chromosomes although a more detailed study is necessary </w:t>
      </w:r>
      <w:del w:id="251" w:author="Andrea Schreier" w:date="2022-09-07T13:33:00Z">
        <w:r w:rsidRPr="00FD21E9" w:rsidDel="0079787C">
          <w:rPr>
            <w:rFonts w:asciiTheme="majorHAnsi" w:hAnsiTheme="majorHAnsi" w:cstheme="majorHAnsi"/>
            <w:sz w:val="24"/>
            <w:szCs w:val="24"/>
          </w:rPr>
          <w:delText xml:space="preserve">to secure such a determination </w:delText>
        </w:r>
      </w:del>
      <w:r w:rsidRPr="00FD21E9">
        <w:rPr>
          <w:rFonts w:asciiTheme="majorHAnsi" w:hAnsiTheme="majorHAnsi" w:cstheme="majorHAnsi"/>
          <w:sz w:val="24"/>
          <w:szCs w:val="24"/>
        </w:rPr>
        <w:t xml:space="preserve">given the small sample size and low resolution of images. Similar to </w:t>
      </w:r>
      <w:del w:id="252" w:author="Andrea Schreier" w:date="2022-09-07T13:34:00Z">
        <w:r w:rsidRPr="00FD21E9" w:rsidDel="0079787C">
          <w:rPr>
            <w:rFonts w:asciiTheme="majorHAnsi" w:hAnsiTheme="majorHAnsi" w:cstheme="majorHAnsi"/>
            <w:sz w:val="24"/>
            <w:szCs w:val="24"/>
          </w:rPr>
          <w:delText xml:space="preserve">other </w:delText>
        </w:r>
      </w:del>
      <w:r w:rsidRPr="00FD21E9">
        <w:rPr>
          <w:rFonts w:asciiTheme="majorHAnsi" w:hAnsiTheme="majorHAnsi" w:cstheme="majorHAnsi"/>
          <w:sz w:val="24"/>
          <w:szCs w:val="24"/>
        </w:rPr>
        <w:t>reports</w:t>
      </w:r>
      <w:ins w:id="253" w:author="Andrea Schreier" w:date="2022-09-07T13:34:00Z">
        <w:r w:rsidR="0079787C">
          <w:rPr>
            <w:rFonts w:asciiTheme="majorHAnsi" w:hAnsiTheme="majorHAnsi" w:cstheme="majorHAnsi"/>
            <w:sz w:val="24"/>
            <w:szCs w:val="24"/>
          </w:rPr>
          <w:t xml:space="preserve"> from other smelt species</w:t>
        </w:r>
      </w:ins>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subtelocentric</w:t>
      </w:r>
      <w:proofErr w:type="spellEnd"/>
      <w:r w:rsidRPr="00FD21E9">
        <w:rPr>
          <w:rFonts w:asciiTheme="majorHAnsi" w:hAnsiTheme="majorHAnsi" w:cstheme="majorHAnsi"/>
          <w:sz w:val="24"/>
          <w:szCs w:val="24"/>
        </w:rPr>
        <w:t>/acrocentric chromosome pairs over metacentric chromosome pair</w:t>
      </w:r>
      <w:ins w:id="254" w:author="Andrea Schreier" w:date="2022-09-07T13:34:00Z">
        <w:r w:rsidR="0079787C">
          <w:rPr>
            <w:rFonts w:asciiTheme="majorHAnsi" w:hAnsiTheme="majorHAnsi" w:cstheme="majorHAnsi"/>
            <w:sz w:val="24"/>
            <w:szCs w:val="24"/>
          </w:rPr>
          <w:t>s</w:t>
        </w:r>
      </w:ins>
      <w:r w:rsidRPr="00FD21E9">
        <w:rPr>
          <w:rFonts w:asciiTheme="majorHAnsi" w:hAnsiTheme="majorHAnsi" w:cstheme="majorHAnsi"/>
          <w:sz w:val="24"/>
          <w:szCs w:val="24"/>
        </w:rPr>
        <w:t>, as one might expect for closely related species. Chromosome composition is a descriptive metric, and our findings did not alter or affect our genome assembly process.</w:t>
      </w:r>
    </w:p>
    <w:p w14:paraId="2495C8C7" w14:textId="77777777" w:rsidR="003F5039" w:rsidRPr="00FD21E9" w:rsidRDefault="003F5039" w:rsidP="003F5039">
      <w:pPr>
        <w:spacing w:line="480" w:lineRule="auto"/>
        <w:rPr>
          <w:rFonts w:asciiTheme="majorHAnsi" w:hAnsiTheme="majorHAnsi" w:cstheme="majorHAnsi"/>
          <w:sz w:val="24"/>
          <w:szCs w:val="24"/>
        </w:rPr>
      </w:pPr>
      <w:commentRangeStart w:id="255"/>
      <w:r w:rsidRPr="00FD21E9">
        <w:rPr>
          <w:rFonts w:asciiTheme="majorHAnsi" w:hAnsiTheme="majorHAnsi" w:cstheme="majorHAnsi"/>
          <w:sz w:val="24"/>
          <w:szCs w:val="24"/>
        </w:rPr>
        <w:t>Long-read sequencing files contained a high frequency of double-copy genes. This is inherent in generating high-coverage sequence data covering the same genes multiple times. As expected, upon assembling long-reads, the number of single-copy orthologs found in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dropped precipitously and the number of single-copy genes found in the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assembly is roughly equal to the numbers of double-copy genes in the sequencing data files used for input. The female assembly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contained more single-copy genes than double-copy genes in the raw sequencing data. This could result from having high coverage over fragmented genes contained within the raw sequencing data, which could then be assembled into complete genes in A</w:t>
      </w:r>
      <w:r w:rsidRPr="00FD21E9">
        <w:rPr>
          <w:rFonts w:asciiTheme="majorHAnsi" w:hAnsiTheme="majorHAnsi" w:cstheme="majorHAnsi"/>
          <w:sz w:val="24"/>
          <w:szCs w:val="24"/>
          <w:vertAlign w:val="subscript"/>
        </w:rPr>
        <w:t>1</w:t>
      </w:r>
      <w:commentRangeEnd w:id="255"/>
      <w:r w:rsidR="00051847">
        <w:rPr>
          <w:rStyle w:val="CommentReference"/>
        </w:rPr>
        <w:commentReference w:id="255"/>
      </w:r>
      <w:r w:rsidRPr="00FD21E9">
        <w:rPr>
          <w:rFonts w:asciiTheme="majorHAnsi" w:hAnsiTheme="majorHAnsi" w:cstheme="majorHAnsi"/>
          <w:sz w:val="24"/>
          <w:szCs w:val="24"/>
        </w:rPr>
        <w:t>.</w:t>
      </w:r>
    </w:p>
    <w:p w14:paraId="21443E08" w14:textId="35A52C7A" w:rsidR="003F5039" w:rsidRPr="00FD21E9" w:rsidRDefault="003F5039" w:rsidP="003F5039">
      <w:pPr>
        <w:spacing w:line="480" w:lineRule="auto"/>
        <w:rPr>
          <w:rFonts w:asciiTheme="majorHAnsi" w:hAnsiTheme="majorHAnsi" w:cstheme="majorHAnsi"/>
          <w:sz w:val="24"/>
          <w:szCs w:val="24"/>
        </w:rPr>
      </w:pPr>
      <w:commentRangeStart w:id="256"/>
      <w:r w:rsidRPr="00FD21E9">
        <w:rPr>
          <w:rFonts w:asciiTheme="majorHAnsi" w:hAnsiTheme="majorHAnsi" w:cstheme="majorHAnsi"/>
          <w:sz w:val="24"/>
          <w:szCs w:val="24"/>
        </w:rPr>
        <w:lastRenderedPageBreak/>
        <w:t xml:space="preserve">The final total lengths </w:t>
      </w:r>
      <w:commentRangeEnd w:id="256"/>
      <w:r w:rsidR="00DF2390">
        <w:rPr>
          <w:rStyle w:val="CommentReference"/>
        </w:rPr>
        <w:commentReference w:id="256"/>
      </w:r>
      <w:r w:rsidRPr="00FD21E9">
        <w:rPr>
          <w:rFonts w:asciiTheme="majorHAnsi" w:hAnsiTheme="majorHAnsi" w:cstheme="majorHAnsi"/>
          <w:sz w:val="24"/>
          <w:szCs w:val="24"/>
        </w:rPr>
        <w:t>for the male and female assemblies were 0.47</w:t>
      </w:r>
      <w:ins w:id="257"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and 0.44</w:t>
      </w:r>
      <w:ins w:id="258"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ins w:id="259"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w:t>
      </w:r>
      <w:ins w:id="260"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ins w:id="261"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Gb and 0.15</w:t>
      </w:r>
      <w:ins w:id="262" w:author="Andrea Schreier" w:date="2022-09-07T13:36:00Z">
        <w:r w:rsidR="0079787C">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Gb, respectively. The first 28 contigs, representing the number of haploid chromosomes confirmed by cytogenetic karyotyping, contain 73.3% and 81.6% of the sequencing data of total assemblies in male and females, respectively. The delta smelt reference assemblies are </w:t>
      </w:r>
      <w:commentRangeStart w:id="263"/>
      <w:r w:rsidRPr="00FD21E9">
        <w:rPr>
          <w:rFonts w:asciiTheme="majorHAnsi" w:hAnsiTheme="majorHAnsi" w:cstheme="majorHAnsi"/>
          <w:sz w:val="24"/>
          <w:szCs w:val="24"/>
        </w:rPr>
        <w:t>roughly 25-30 times more contiguous tha</w:t>
      </w:r>
      <w:ins w:id="264" w:author="Andrea Schreier" w:date="2022-09-07T13:37:00Z">
        <w:r w:rsidR="0079787C">
          <w:rPr>
            <w:rFonts w:asciiTheme="majorHAnsi" w:hAnsiTheme="majorHAnsi" w:cstheme="majorHAnsi"/>
            <w:sz w:val="24"/>
            <w:szCs w:val="24"/>
          </w:rPr>
          <w:t>n</w:t>
        </w:r>
      </w:ins>
      <w:del w:id="265" w:author="Andrea Schreier" w:date="2022-09-07T13:37:00Z">
        <w:r w:rsidRPr="00FD21E9" w:rsidDel="0079787C">
          <w:rPr>
            <w:rFonts w:asciiTheme="majorHAnsi" w:hAnsiTheme="majorHAnsi" w:cstheme="majorHAnsi"/>
            <w:sz w:val="24"/>
            <w:szCs w:val="24"/>
          </w:rPr>
          <w:delText>t</w:delText>
        </w:r>
      </w:del>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w:t>
      </w:r>
      <w:commentRangeEnd w:id="263"/>
      <w:r w:rsidR="0079787C">
        <w:rPr>
          <w:rStyle w:val="CommentReference"/>
        </w:rPr>
        <w:commentReference w:id="263"/>
      </w:r>
      <w:r w:rsidRPr="00FD21E9">
        <w:rPr>
          <w:rFonts w:asciiTheme="majorHAnsi" w:hAnsiTheme="majorHAnsi" w:cstheme="majorHAnsi"/>
          <w:sz w:val="24"/>
          <w:szCs w:val="24"/>
        </w:rPr>
        <w:t xml:space="preserve">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6831278E"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ins w:id="266" w:author="Andrea Schreier" w:date="2022-09-07T13:37:00Z">
        <w:r w:rsidR="007373D1">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del w:id="267" w:author="Andrea Schreier" w:date="2022-09-07T13:38:00Z">
        <w:r w:rsidRPr="00FD21E9" w:rsidDel="007373D1">
          <w:rPr>
            <w:rFonts w:asciiTheme="majorHAnsi" w:hAnsiTheme="majorHAnsi" w:cstheme="majorHAnsi"/>
            <w:sz w:val="24"/>
            <w:szCs w:val="24"/>
          </w:rPr>
          <w:delText>not determine the presence of absences of</w:delText>
        </w:r>
      </w:del>
      <w:ins w:id="268" w:author="Andrea Schreier" w:date="2022-09-07T13:38:00Z">
        <w:r w:rsidR="007373D1">
          <w:rPr>
            <w:rFonts w:asciiTheme="majorHAnsi" w:hAnsiTheme="majorHAnsi" w:cstheme="majorHAnsi"/>
            <w:sz w:val="24"/>
            <w:szCs w:val="24"/>
          </w:rPr>
          <w:t>detect</w:t>
        </w:r>
      </w:ins>
      <w:r w:rsidRPr="00FD21E9">
        <w:rPr>
          <w:rFonts w:asciiTheme="majorHAnsi" w:hAnsiTheme="majorHAnsi" w:cstheme="majorHAnsi"/>
          <w:sz w:val="24"/>
          <w:szCs w:val="24"/>
        </w:rPr>
        <w:t xml:space="preserve"> in our cytogenetic work.</w:t>
      </w:r>
    </w:p>
    <w:p w14:paraId="42D1AFD3" w14:textId="6D45CAF8" w:rsidR="003F5039" w:rsidRDefault="003F5039" w:rsidP="003F5039">
      <w:pPr>
        <w:spacing w:line="480" w:lineRule="auto"/>
        <w:rPr>
          <w:ins w:id="269" w:author="Andrea Schreier" w:date="2022-09-07T13:49:00Z"/>
          <w:rFonts w:asciiTheme="majorHAnsi" w:hAnsiTheme="majorHAnsi" w:cstheme="majorHAnsi"/>
          <w:sz w:val="24"/>
          <w:szCs w:val="24"/>
        </w:rPr>
      </w:pPr>
      <w:commentRangeStart w:id="270"/>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genome assembly for use within and beyond the scope of this dissertation. We have achieved two chromosome-scale reference genomes, one for a female fish and one for a male fish, where a chromosome counts of 2n=56 for the species was independently validated by sequencing-free cytogenetic methods.</w:t>
      </w:r>
      <w:commentRangeEnd w:id="270"/>
      <w:r w:rsidR="00051847">
        <w:rPr>
          <w:rStyle w:val="CommentReference"/>
        </w:rPr>
        <w:commentReference w:id="270"/>
      </w:r>
      <w:r w:rsidRPr="00FD21E9">
        <w:rPr>
          <w:rFonts w:asciiTheme="majorHAnsi" w:hAnsiTheme="majorHAnsi" w:cstheme="majorHAnsi"/>
          <w:sz w:val="24"/>
          <w:szCs w:val="24"/>
        </w:rPr>
        <w:t xml:space="preserve"> Our two reference genomes were published to NCBI with GenBank assembly accession numbers GCA_021917145.1 (female) and GCA_021870715.1 (male) on </w:t>
      </w:r>
      <w:r w:rsidRPr="00FD21E9">
        <w:rPr>
          <w:rFonts w:asciiTheme="majorHAnsi" w:hAnsiTheme="majorHAnsi" w:cstheme="majorHAnsi"/>
          <w:sz w:val="24"/>
          <w:szCs w:val="24"/>
        </w:rPr>
        <w:lastRenderedPageBreak/>
        <w:t xml:space="preserve">February 02, 2022 and February 03, 2022, respectively and the more contiguous female genome has subsequently </w:t>
      </w:r>
      <w:ins w:id="271" w:author="Andrea Schreier" w:date="2022-09-07T13:38:00Z">
        <w:r w:rsidR="007373D1">
          <w:rPr>
            <w:rFonts w:asciiTheme="majorHAnsi" w:hAnsiTheme="majorHAnsi" w:cstheme="majorHAnsi"/>
            <w:sz w:val="24"/>
            <w:szCs w:val="24"/>
          </w:rPr>
          <w:t xml:space="preserve">been </w:t>
        </w:r>
      </w:ins>
      <w:r w:rsidRPr="00FD21E9">
        <w:rPr>
          <w:rFonts w:asciiTheme="majorHAnsi" w:hAnsiTheme="majorHAnsi" w:cstheme="majorHAnsi"/>
          <w:sz w:val="24"/>
          <w:szCs w:val="24"/>
        </w:rPr>
        <w:t xml:space="preserve">annotated by the NCBI Eukaryotic Genome Annotation Pipeline. </w:t>
      </w:r>
    </w:p>
    <w:p w14:paraId="29887AC4" w14:textId="4DA07966" w:rsidR="00DF2390" w:rsidRPr="00FD21E9" w:rsidRDefault="00DF2390" w:rsidP="003F5039">
      <w:pPr>
        <w:spacing w:line="480" w:lineRule="auto"/>
        <w:rPr>
          <w:rFonts w:asciiTheme="majorHAnsi" w:hAnsiTheme="majorHAnsi" w:cstheme="majorHAnsi"/>
          <w:sz w:val="24"/>
          <w:szCs w:val="24"/>
        </w:rPr>
      </w:pPr>
      <w:ins w:id="272" w:author="Andrea Schreier" w:date="2022-09-07T13:49:00Z">
        <w:r>
          <w:rPr>
            <w:rFonts w:asciiTheme="majorHAnsi" w:hAnsiTheme="majorHAnsi" w:cstheme="majorHAnsi"/>
            <w:sz w:val="24"/>
            <w:szCs w:val="24"/>
          </w:rPr>
          <w:t>Would be great to end the Discussion section with material talking about how what you’ve learned could inform conservation of smelt species (delta or longfin, since long</w:t>
        </w:r>
      </w:ins>
      <w:ins w:id="273" w:author="Andrea Schreier" w:date="2022-09-07T13:50:00Z">
        <w:r>
          <w:rPr>
            <w:rFonts w:asciiTheme="majorHAnsi" w:hAnsiTheme="majorHAnsi" w:cstheme="majorHAnsi"/>
            <w:sz w:val="24"/>
            <w:szCs w:val="24"/>
          </w:rPr>
          <w:t xml:space="preserve">fin is about </w:t>
        </w:r>
        <w:proofErr w:type="gramStart"/>
        <w:r>
          <w:rPr>
            <w:rFonts w:asciiTheme="majorHAnsi" w:hAnsiTheme="majorHAnsi" w:cstheme="majorHAnsi"/>
            <w:sz w:val="24"/>
            <w:szCs w:val="24"/>
          </w:rPr>
          <w:t>to  be</w:t>
        </w:r>
        <w:proofErr w:type="gramEnd"/>
        <w:r>
          <w:rPr>
            <w:rFonts w:asciiTheme="majorHAnsi" w:hAnsiTheme="majorHAnsi" w:cstheme="majorHAnsi"/>
            <w:sz w:val="24"/>
            <w:szCs w:val="24"/>
          </w:rPr>
          <w:t xml:space="preserve"> listed).</w:t>
        </w:r>
      </w:ins>
    </w:p>
    <w:p w14:paraId="645139E1" w14:textId="77777777" w:rsidR="008914E8" w:rsidRDefault="008914E8">
      <w:pPr>
        <w:spacing w:after="0" w:line="240" w:lineRule="auto"/>
        <w:jc w:val="left"/>
        <w:rPr>
          <w:rFonts w:asciiTheme="majorHAnsi" w:eastAsiaTheme="majorEastAsia" w:hAnsiTheme="majorHAnsi" w:cstheme="majorBidi"/>
          <w:b/>
          <w:bCs/>
          <w:sz w:val="24"/>
          <w:szCs w:val="24"/>
        </w:rPr>
      </w:pPr>
      <w:r>
        <w:br w:type="page"/>
      </w:r>
    </w:p>
    <w:p w14:paraId="766E5B6B" w14:textId="1011E498" w:rsidR="008914E8" w:rsidRPr="005549A1" w:rsidRDefault="00EC36DE" w:rsidP="00EC36DE">
      <w:pPr>
        <w:pStyle w:val="TOCHeading"/>
        <w:tabs>
          <w:tab w:val="left" w:pos="532"/>
        </w:tabs>
        <w:spacing w:line="480" w:lineRule="auto"/>
        <w:outlineLvl w:val="0"/>
      </w:pPr>
      <w:bookmarkStart w:id="274" w:name="_Toc113273239"/>
      <w:r>
        <w:lastRenderedPageBreak/>
        <w:t>Works Cited</w:t>
      </w:r>
      <w:bookmarkEnd w:id="274"/>
    </w:p>
    <w:p w14:paraId="1161112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eastAsia="Times New Roman" w:hAnsiTheme="majorHAnsi" w:cstheme="majorHAnsi"/>
          <w:color w:val="000000"/>
          <w:sz w:val="24"/>
          <w:szCs w:val="24"/>
        </w:rPr>
        <w:fldChar w:fldCharType="begin"/>
      </w:r>
      <w:r w:rsidRPr="003B7B17">
        <w:rPr>
          <w:rFonts w:asciiTheme="majorHAnsi" w:eastAsia="Times New Roman" w:hAnsiTheme="majorHAnsi" w:cstheme="majorHAnsi"/>
          <w:color w:val="000000"/>
          <w:sz w:val="24"/>
          <w:szCs w:val="24"/>
        </w:rPr>
        <w:instrText xml:space="preserve"> ADDIN ZOTERO_BIBL {"uncited":[],"omitted":[],"custom":[]} CSL_BIBLIOGRAPHY </w:instrText>
      </w:r>
      <w:r w:rsidRPr="003B7B17">
        <w:rPr>
          <w:rFonts w:asciiTheme="majorHAnsi" w:eastAsia="Times New Roman" w:hAnsiTheme="majorHAnsi" w:cstheme="majorHAnsi"/>
          <w:color w:val="000000"/>
          <w:sz w:val="24"/>
          <w:szCs w:val="24"/>
        </w:rPr>
        <w:fldChar w:fldCharType="separate"/>
      </w:r>
      <w:r w:rsidRPr="003B7B17">
        <w:rPr>
          <w:rFonts w:asciiTheme="majorHAnsi" w:hAnsiTheme="majorHAnsi" w:cstheme="majorHAnsi"/>
          <w:color w:val="000000"/>
          <w:sz w:val="24"/>
          <w:szCs w:val="24"/>
        </w:rPr>
        <w:t xml:space="preserve">Andrews, Simon. (2010). </w:t>
      </w:r>
      <w:r w:rsidRPr="003B7B17">
        <w:rPr>
          <w:rFonts w:asciiTheme="majorHAnsi" w:hAnsiTheme="majorHAnsi" w:cstheme="majorHAnsi"/>
          <w:i/>
          <w:iCs/>
          <w:color w:val="000000"/>
          <w:sz w:val="24"/>
          <w:szCs w:val="24"/>
        </w:rPr>
        <w:t>FastQC: a quality control tool for high throughput sequence data.</w:t>
      </w:r>
      <w:r w:rsidRPr="003B7B17">
        <w:rPr>
          <w:rFonts w:asciiTheme="majorHAnsi" w:hAnsiTheme="majorHAnsi" w:cstheme="majorHAnsi"/>
          <w:color w:val="000000"/>
          <w:sz w:val="24"/>
          <w:szCs w:val="24"/>
        </w:rPr>
        <w:t xml:space="preserve"> (0.11.9). https://www.bioinformatics.babraham.ac.uk/projects/fastqc/</w:t>
      </w:r>
    </w:p>
    <w:p w14:paraId="53DB4B7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Belarmino, E., Nóbrega, M. F. de, Grimm, A. M., Copertino, M. da S., Vieira, J. P., &amp; Garcia, A. M. (2021). Long-term trends in the abundance of an estuarine fish and relationships with El Niño climatic impacts and seagrass meadows reduction.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261</w:t>
      </w:r>
      <w:r w:rsidRPr="003B7B17">
        <w:rPr>
          <w:rFonts w:asciiTheme="majorHAnsi" w:hAnsiTheme="majorHAnsi" w:cstheme="majorHAnsi"/>
          <w:color w:val="000000"/>
          <w:sz w:val="24"/>
          <w:szCs w:val="24"/>
        </w:rPr>
        <w:t>, 107565. https://doi.org/10.1016/j.ecss.2021.107565</w:t>
      </w:r>
    </w:p>
    <w:p w14:paraId="1EEB570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3B7B17">
        <w:rPr>
          <w:rFonts w:asciiTheme="majorHAnsi" w:hAnsiTheme="majorHAnsi" w:cstheme="majorHAnsi"/>
          <w:i/>
          <w:iCs/>
          <w:color w:val="000000"/>
          <w:sz w:val="24"/>
          <w:szCs w:val="24"/>
        </w:rPr>
        <w:t>Nature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49</w:t>
      </w:r>
      <w:r w:rsidRPr="003B7B17">
        <w:rPr>
          <w:rFonts w:asciiTheme="majorHAnsi" w:hAnsiTheme="majorHAnsi" w:cstheme="majorHAnsi"/>
          <w:color w:val="000000"/>
          <w:sz w:val="24"/>
          <w:szCs w:val="24"/>
        </w:rPr>
        <w:t>(4), 643–650. https://doi.org/10.1038/ng.3802</w:t>
      </w:r>
    </w:p>
    <w:p w14:paraId="4577250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Campbell, M. A., Joslin, S. E. K., Goodbla, A. M., Willmes, M., Hobbs, J. A., Lewis, L. S., &amp; Finger, A. J. (2022). Polygenic discrimination of migratory phenotypes in an estuarine forage fish.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(8), jkac133. https://doi.org/10.1093/g3journal/jkac133</w:t>
      </w:r>
    </w:p>
    <w:p w14:paraId="06D443D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Catchen, J., Amores, A., &amp; Bassham, S. (2020). Chromonomer: A Tool Set for Repairing and Enhancing Assembled Genomes Through Integration of Genetic Maps and Conserved Synteny.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(11), 4115–4128. https://doi.org/10.1534/g3.120.401485</w:t>
      </w:r>
    </w:p>
    <w:p w14:paraId="183ADE0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Claussnitzer, M., Cho, J. H., Collins, R., Cox, N. J., Dermitzakis, E. T., Hurles, M. E., Kathiresan, S., Kenny, E. E., Lindgren, C. M., MacArthur, D. G., North, K. N., Plon, S. E., Rehm, H. L., Risch, </w:t>
      </w:r>
      <w:r w:rsidRPr="003B7B17">
        <w:rPr>
          <w:rFonts w:asciiTheme="majorHAnsi" w:hAnsiTheme="majorHAnsi" w:cstheme="majorHAnsi"/>
          <w:color w:val="000000"/>
          <w:sz w:val="24"/>
          <w:szCs w:val="24"/>
        </w:rPr>
        <w:lastRenderedPageBreak/>
        <w:t xml:space="preserve">N., Rotimi, C. N., Shendure, J., Soranzo, N., &amp; McCarthy, M. I. (2020). A brief history of human disease genetics.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577</w:t>
      </w:r>
      <w:r w:rsidRPr="003B7B17">
        <w:rPr>
          <w:rFonts w:asciiTheme="majorHAnsi" w:hAnsiTheme="majorHAnsi" w:cstheme="majorHAnsi"/>
          <w:color w:val="000000"/>
          <w:sz w:val="24"/>
          <w:szCs w:val="24"/>
        </w:rPr>
        <w:t>(7789), 179–189. https://doi.org/10.1038/s41586-019-1879-7</w:t>
      </w:r>
    </w:p>
    <w:p w14:paraId="25648D5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Cottingham, A., Huang, P., Hipsey, M. R., Hall, N. G., Ashworth, E., Williams, J., &amp; Potter, I. C. (n.d.). </w:t>
      </w:r>
      <w:r w:rsidRPr="003B7B17">
        <w:rPr>
          <w:rFonts w:asciiTheme="majorHAnsi" w:hAnsiTheme="majorHAnsi" w:cstheme="majorHAnsi"/>
          <w:i/>
          <w:iCs/>
          <w:color w:val="000000"/>
          <w:sz w:val="24"/>
          <w:szCs w:val="24"/>
        </w:rPr>
        <w:t>Growth, condition, and maturity schedules of an estuarine fish species change in estuaries following increased hypoxia due to climate change</w:t>
      </w:r>
      <w:r w:rsidRPr="003B7B17">
        <w:rPr>
          <w:rFonts w:asciiTheme="majorHAnsi" w:hAnsiTheme="majorHAnsi" w:cstheme="majorHAnsi"/>
          <w:color w:val="000000"/>
          <w:sz w:val="24"/>
          <w:szCs w:val="24"/>
        </w:rPr>
        <w:t>. 20.</w:t>
      </w:r>
    </w:p>
    <w:p w14:paraId="1D8FBB9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Darwin, C. (1859). </w:t>
      </w:r>
      <w:r w:rsidRPr="003B7B17">
        <w:rPr>
          <w:rFonts w:asciiTheme="majorHAnsi" w:hAnsiTheme="majorHAnsi" w:cstheme="majorHAnsi"/>
          <w:i/>
          <w:iCs/>
          <w:color w:val="000000"/>
          <w:sz w:val="24"/>
          <w:szCs w:val="24"/>
        </w:rPr>
        <w:t>On the origin of species by means of natural selection, or, The preservation of favoured races in the struggle for life.</w:t>
      </w:r>
      <w:r w:rsidRPr="003B7B17">
        <w:rPr>
          <w:rFonts w:asciiTheme="majorHAnsi" w:hAnsiTheme="majorHAnsi" w:cstheme="majorHAnsi"/>
          <w:color w:val="000000"/>
          <w:sz w:val="24"/>
          <w:szCs w:val="24"/>
        </w:rPr>
        <w:t xml:space="preserve"> London: J. Murray.</w:t>
      </w:r>
    </w:p>
    <w:p w14:paraId="2E1C806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Dill, W. A., &amp; Cordone, A. J. (n.d.). </w:t>
      </w:r>
      <w:r w:rsidRPr="003B7B17">
        <w:rPr>
          <w:rFonts w:asciiTheme="majorHAnsi" w:hAnsiTheme="majorHAnsi" w:cstheme="majorHAnsi"/>
          <w:i/>
          <w:iCs/>
          <w:color w:val="000000"/>
          <w:sz w:val="24"/>
          <w:szCs w:val="24"/>
        </w:rPr>
        <w:t>History And Status of Introduced Fishes In California, 1871 – 1996</w:t>
      </w:r>
      <w:r w:rsidRPr="003B7B17">
        <w:rPr>
          <w:rFonts w:asciiTheme="majorHAnsi" w:hAnsiTheme="majorHAnsi" w:cstheme="majorHAnsi"/>
          <w:color w:val="000000"/>
          <w:sz w:val="24"/>
          <w:szCs w:val="24"/>
        </w:rPr>
        <w:t>. 415.</w:t>
      </w:r>
    </w:p>
    <w:p w14:paraId="16769C2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Fisch, K. M., Henderson, J. M., Burton, R. S., &amp; May, B. (2011). Population genetics and conservation implications for the endangered delta smelt in the San Francisco Bay-Delta. </w:t>
      </w:r>
      <w:r w:rsidRPr="003B7B17">
        <w:rPr>
          <w:rFonts w:asciiTheme="majorHAnsi" w:hAnsiTheme="majorHAnsi" w:cstheme="majorHAnsi"/>
          <w:i/>
          <w:iCs/>
          <w:color w:val="000000"/>
          <w:sz w:val="24"/>
          <w:szCs w:val="24"/>
        </w:rPr>
        <w:t>Conservation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(6), 1421–1434. https://doi.org/10.1007/s10592-011-0240-y</w:t>
      </w:r>
    </w:p>
    <w:p w14:paraId="5F5148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Gardell, S. J., Ramjit, D. R., Stabilito, I. I., Fujita, T., Lynch, J. J., Cuca, G. C., Jain, D., Wang, S. P., Tung, J. S., &amp; Mark, G. E. (1991). Effective thrombolysis without marked plasminemia after bolus intravenous administration of vampire bat salivary plasminogen activator in rabbits. </w:t>
      </w:r>
      <w:r w:rsidRPr="003B7B17">
        <w:rPr>
          <w:rFonts w:asciiTheme="majorHAnsi" w:hAnsiTheme="majorHAnsi" w:cstheme="majorHAnsi"/>
          <w:i/>
          <w:iCs/>
          <w:color w:val="000000"/>
          <w:sz w:val="24"/>
          <w:szCs w:val="24"/>
        </w:rPr>
        <w:t>Circulation</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w:t>
      </w:r>
      <w:r w:rsidRPr="003B7B17">
        <w:rPr>
          <w:rFonts w:asciiTheme="majorHAnsi" w:hAnsiTheme="majorHAnsi" w:cstheme="majorHAnsi"/>
          <w:color w:val="000000"/>
          <w:sz w:val="24"/>
          <w:szCs w:val="24"/>
        </w:rPr>
        <w:t>(1), 244–253. https://doi.org/10.1161/01.CIR.84.1.244</w:t>
      </w:r>
    </w:p>
    <w:p w14:paraId="4C57498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Ghurye, J., Rhie, A., Walenz, B. P., Schmitt, A., Selvaraj, S., Pop, M., Phillippy, A. M., &amp; Koren, S. (2019). Integrating Hi-C links with assembly graphs for chromosome-scale assembly. </w:t>
      </w:r>
      <w:r w:rsidRPr="003B7B17">
        <w:rPr>
          <w:rFonts w:asciiTheme="majorHAnsi" w:hAnsiTheme="majorHAnsi" w:cstheme="majorHAnsi"/>
          <w:i/>
          <w:iCs/>
          <w:color w:val="000000"/>
          <w:sz w:val="24"/>
          <w:szCs w:val="24"/>
        </w:rPr>
        <w:t>PLOS Computational Biology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15</w:t>
      </w:r>
      <w:r w:rsidRPr="003B7B17">
        <w:rPr>
          <w:rFonts w:asciiTheme="majorHAnsi" w:hAnsiTheme="majorHAnsi" w:cstheme="majorHAnsi"/>
          <w:color w:val="000000"/>
          <w:sz w:val="24"/>
          <w:szCs w:val="24"/>
        </w:rPr>
        <w:t>(8), e1007273. https://doi.org/10.1371/journal.pcbi.1007273</w:t>
      </w:r>
    </w:p>
    <w:p w14:paraId="4BAC1FD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Gremme, G., Steinbiss, S., &amp; Kurtz, S. (2013). GenomeTools: A Comprehensive Software Library for Efficient Processing of Structured Genome Annotations. </w:t>
      </w:r>
      <w:r w:rsidRPr="003B7B17">
        <w:rPr>
          <w:rFonts w:asciiTheme="majorHAnsi" w:hAnsiTheme="majorHAnsi" w:cstheme="majorHAnsi"/>
          <w:i/>
          <w:iCs/>
          <w:color w:val="000000"/>
          <w:sz w:val="24"/>
          <w:szCs w:val="24"/>
        </w:rPr>
        <w:t xml:space="preserve">IEEE/ACM Transactions on </w:t>
      </w:r>
      <w:r w:rsidRPr="003B7B17">
        <w:rPr>
          <w:rFonts w:asciiTheme="majorHAnsi" w:hAnsiTheme="majorHAnsi" w:cstheme="majorHAnsi"/>
          <w:i/>
          <w:iCs/>
          <w:color w:val="000000"/>
          <w:sz w:val="24"/>
          <w:szCs w:val="24"/>
        </w:rPr>
        <w:lastRenderedPageBreak/>
        <w:t>Computational Biology and Bioinformatics / IEEE, ACM</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 645–656. https://doi.org/10.1109/TCBB.2013.68</w:t>
      </w:r>
    </w:p>
    <w:p w14:paraId="254DB77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Guan, D., McCarthy, S. A., Wood, J., Howe, K., Wang, Y., &amp; Durbin, R. (2020). Identifying and removing haplotypic duplication in primary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36</w:t>
      </w:r>
      <w:r w:rsidRPr="003B7B17">
        <w:rPr>
          <w:rFonts w:asciiTheme="majorHAnsi" w:hAnsiTheme="majorHAnsi" w:cstheme="majorHAnsi"/>
          <w:color w:val="000000"/>
          <w:sz w:val="24"/>
          <w:szCs w:val="24"/>
        </w:rPr>
        <w:t>(9), 2896–2898. https://doi.org/10.1093/bioinformatics/btaa025</w:t>
      </w:r>
    </w:p>
    <w:p w14:paraId="3183696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Gurevich, A., Saveliev, V., Vyahhi, N., &amp; Tesler, G. (2013). QUAST: Quality assessment tool for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29</w:t>
      </w:r>
      <w:r w:rsidRPr="003B7B17">
        <w:rPr>
          <w:rFonts w:asciiTheme="majorHAnsi" w:hAnsiTheme="majorHAnsi" w:cstheme="majorHAnsi"/>
          <w:color w:val="000000"/>
          <w:sz w:val="24"/>
          <w:szCs w:val="24"/>
        </w:rPr>
        <w:t>(8), 1072–1075. https://doi.org/10.1093/bioinformatics/btt086</w:t>
      </w:r>
    </w:p>
    <w:p w14:paraId="197072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Hammock, B. G., Hartman, R., Dahlgren, R. A., Johnston, C., Kurobe, T., Lehman, P. W., Lewis, L. S., Van Nieuwenhuyse, E., Ramírez-Duarte, W. F., Schultz, A. A., &amp; Teh, S. J. (2022). Patterns and predictors of condition indices in a critically endangered fish. </w:t>
      </w:r>
      <w:r w:rsidRPr="003B7B17">
        <w:rPr>
          <w:rFonts w:asciiTheme="majorHAnsi" w:hAnsiTheme="majorHAnsi" w:cstheme="majorHAnsi"/>
          <w:i/>
          <w:iCs/>
          <w:color w:val="000000"/>
          <w:sz w:val="24"/>
          <w:szCs w:val="24"/>
        </w:rPr>
        <w:t>Hydrobiologia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849</w:t>
      </w:r>
      <w:r w:rsidRPr="003B7B17">
        <w:rPr>
          <w:rFonts w:asciiTheme="majorHAnsi" w:hAnsiTheme="majorHAnsi" w:cstheme="majorHAnsi"/>
          <w:color w:val="000000"/>
          <w:sz w:val="24"/>
          <w:szCs w:val="24"/>
        </w:rPr>
        <w:t>(3), 675–695. https://doi.org/10.1007/s10750-021-04738-z</w:t>
      </w:r>
    </w:p>
    <w:p w14:paraId="09ED6A1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Hartley, S. E. (1987). THE CHROMOSOMES OF SALMONID FISHES. </w:t>
      </w:r>
      <w:r w:rsidRPr="003B7B17">
        <w:rPr>
          <w:rFonts w:asciiTheme="majorHAnsi" w:hAnsiTheme="majorHAnsi" w:cstheme="majorHAnsi"/>
          <w:i/>
          <w:iCs/>
          <w:color w:val="000000"/>
          <w:sz w:val="24"/>
          <w:szCs w:val="24"/>
        </w:rPr>
        <w:t>Biological Reviews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62</w:t>
      </w:r>
      <w:r w:rsidRPr="003B7B17">
        <w:rPr>
          <w:rFonts w:asciiTheme="majorHAnsi" w:hAnsiTheme="majorHAnsi" w:cstheme="majorHAnsi"/>
          <w:color w:val="000000"/>
          <w:sz w:val="24"/>
          <w:szCs w:val="24"/>
        </w:rPr>
        <w:t>(3), 197–214. https://doi.org/10.1111/j.1469-185X.1987.tb00663.x</w:t>
      </w:r>
    </w:p>
    <w:p w14:paraId="740CA4A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Hobbs, J. A., Lewis, L. S., Willmes, M., Denney, C., &amp; Bush, E. (2019). Complex life histories discovered in a critically endangered fish. </w:t>
      </w:r>
      <w:r w:rsidRPr="003B7B17">
        <w:rPr>
          <w:rFonts w:asciiTheme="majorHAnsi" w:hAnsiTheme="majorHAnsi" w:cstheme="majorHAnsi"/>
          <w:i/>
          <w:iCs/>
          <w:color w:val="000000"/>
          <w:sz w:val="24"/>
          <w:szCs w:val="24"/>
        </w:rPr>
        <w:t>Scientific Reports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(1), 16772. https://doi.org/10.1038/s41598-019-52273-8</w:t>
      </w:r>
    </w:p>
    <w:p w14:paraId="2414F3B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Hotaling, S., Kelley, J. L., &amp; Frandsen, P. B. (2021). Toward a genome sequence for every animal: Where are we now? </w:t>
      </w:r>
      <w:r w:rsidRPr="003B7B17">
        <w:rPr>
          <w:rFonts w:asciiTheme="majorHAnsi" w:hAnsiTheme="majorHAnsi" w:cstheme="majorHAnsi"/>
          <w:i/>
          <w:iCs/>
          <w:color w:val="000000"/>
          <w:sz w:val="24"/>
          <w:szCs w:val="24"/>
        </w:rPr>
        <w:t>Proceedings of the National Academy of Sciences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118</w:t>
      </w:r>
      <w:r w:rsidRPr="003B7B17">
        <w:rPr>
          <w:rFonts w:asciiTheme="majorHAnsi" w:hAnsiTheme="majorHAnsi" w:cstheme="majorHAnsi"/>
          <w:color w:val="000000"/>
          <w:sz w:val="24"/>
          <w:szCs w:val="24"/>
        </w:rPr>
        <w:t>(52), e2109019118. https://doi.org/10.1073/pnas.2109019118</w:t>
      </w:r>
    </w:p>
    <w:p w14:paraId="52D62F3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International Human Genome Sequencing Consortium, Whitehead Institute for Biomedical Research, Center for Genome Research:, Lander, E. S., Linton, L. M., Birren, B., Nusbaum, </w:t>
      </w:r>
      <w:r w:rsidRPr="003B7B17">
        <w:rPr>
          <w:rFonts w:asciiTheme="majorHAnsi" w:hAnsiTheme="majorHAnsi" w:cstheme="majorHAnsi"/>
          <w:color w:val="000000"/>
          <w:sz w:val="24"/>
          <w:szCs w:val="24"/>
        </w:rPr>
        <w:lastRenderedPageBreak/>
        <w:t xml:space="preserve">C., Zody, M. C., Baldwin, J., Devon, K., Dewar, K., Doyle, M., FitzHugh, W., Funke, R., Gage, D., Harris, K., Heaford, A., Howland, J., Kann, L., Lehoczky, J., … Morgan, M. J. (2001). Initial sequencing and analysis of the human genome.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409</w:t>
      </w:r>
      <w:r w:rsidRPr="003B7B17">
        <w:rPr>
          <w:rFonts w:asciiTheme="majorHAnsi" w:hAnsiTheme="majorHAnsi" w:cstheme="majorHAnsi"/>
          <w:color w:val="000000"/>
          <w:sz w:val="24"/>
          <w:szCs w:val="24"/>
        </w:rPr>
        <w:t>(6822), 860–921. https://doi.org/10.1038/35057062</w:t>
      </w:r>
    </w:p>
    <w:p w14:paraId="7DDDF6E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Jacobs, J. W., Cupp, E. W., Sardana, M., &amp; Friedman, P. A. (1990). Isolation and characterization of a coagulation factor Xa inhibitor from black fly salivary glands. </w:t>
      </w:r>
      <w:r w:rsidRPr="003B7B17">
        <w:rPr>
          <w:rFonts w:asciiTheme="majorHAnsi" w:hAnsiTheme="majorHAnsi" w:cstheme="majorHAnsi"/>
          <w:i/>
          <w:iCs/>
          <w:color w:val="000000"/>
          <w:sz w:val="24"/>
          <w:szCs w:val="24"/>
        </w:rPr>
        <w:t>Thrombosis and Haemostasis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64</w:t>
      </w:r>
      <w:r w:rsidRPr="003B7B17">
        <w:rPr>
          <w:rFonts w:asciiTheme="majorHAnsi" w:hAnsiTheme="majorHAnsi" w:cstheme="majorHAnsi"/>
          <w:color w:val="000000"/>
          <w:sz w:val="24"/>
          <w:szCs w:val="24"/>
        </w:rPr>
        <w:t>(2), 235–238.</w:t>
      </w:r>
    </w:p>
    <w:p w14:paraId="4755859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James, N. C., Cowley, P. D., &amp; Whitfield, A. K. (2018). The marine fish assemblage of the East Kleinemonde Estuary over 20 years: Declining abundance and nursery function?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214</w:t>
      </w:r>
      <w:r w:rsidRPr="003B7B17">
        <w:rPr>
          <w:rFonts w:asciiTheme="majorHAnsi" w:hAnsiTheme="majorHAnsi" w:cstheme="majorHAnsi"/>
          <w:color w:val="000000"/>
          <w:sz w:val="24"/>
          <w:szCs w:val="24"/>
        </w:rPr>
        <w:t>, 64–71. https://doi.org/10.1016/j.ecss.2018.09.010</w:t>
      </w:r>
    </w:p>
    <w:p w14:paraId="36F28F9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Kitada, J., Tatewaki, R., &amp; Tagawa, M. (1980). Chromosomes of the pond smelt Hypomesus transpacificus nipponensis. </w:t>
      </w:r>
      <w:r w:rsidRPr="003B7B17">
        <w:rPr>
          <w:rFonts w:asciiTheme="majorHAnsi" w:hAnsiTheme="majorHAnsi" w:cstheme="majorHAnsi"/>
          <w:i/>
          <w:iCs/>
          <w:color w:val="000000"/>
          <w:sz w:val="24"/>
          <w:szCs w:val="24"/>
        </w:rPr>
        <w:t>Chrom. Inform. Serv.</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28</w:t>
      </w:r>
      <w:r w:rsidRPr="003B7B17">
        <w:rPr>
          <w:rFonts w:asciiTheme="majorHAnsi" w:hAnsiTheme="majorHAnsi" w:cstheme="majorHAnsi"/>
          <w:color w:val="000000"/>
          <w:sz w:val="24"/>
          <w:szCs w:val="24"/>
        </w:rPr>
        <w:t>, 8–9.</w:t>
      </w:r>
    </w:p>
    <w:p w14:paraId="127BE50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Lew, R. M., Finger, A. J., Baerwald, M. R., Goodbla, A., May, B., &amp; Meek, M. H. (2015). Using Next-Generation Sequencing to Assist a Conservation Hatchery: A Single-Nucleotide Polymorphism Panel for the Genetic Management of Endangered Delta Smelt.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144</w:t>
      </w:r>
      <w:r w:rsidRPr="003B7B17">
        <w:rPr>
          <w:rFonts w:asciiTheme="majorHAnsi" w:hAnsiTheme="majorHAnsi" w:cstheme="majorHAnsi"/>
          <w:color w:val="000000"/>
          <w:sz w:val="24"/>
          <w:szCs w:val="24"/>
        </w:rPr>
        <w:t>(4), 767–779. https://doi.org/10.1080/00028487.2015.1037016</w:t>
      </w:r>
    </w:p>
    <w:p w14:paraId="360F295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Li, H., &amp; Durbin, R. (2009). Fast and accurate short read alignment with Burrows-Wheeler transform.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(14), 1754–1760. https://doi.org/10.1093/bioinformatics/btp324</w:t>
      </w:r>
    </w:p>
    <w:p w14:paraId="7EB103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Li, H., Handsaker, B., Wysoker, A., Fennell, T., Ruan, J., Homer, N., Marth, G., Abecasis, G., &amp; Durbin, R. (2009). The Sequence Alignment/Map format and SAMtools.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(16), 2078–2079. https://doi.org/10.1093/bioinformatics/btp352</w:t>
      </w:r>
    </w:p>
    <w:p w14:paraId="67DE831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Mapleson, D., Accinelli, G. G., Kettleborough, G., Wright, J., &amp; Clavijo, B. J. (2017). </w:t>
      </w:r>
      <w:r w:rsidRPr="003B7B17">
        <w:rPr>
          <w:rFonts w:asciiTheme="majorHAnsi" w:hAnsiTheme="majorHAnsi" w:cstheme="majorHAnsi"/>
          <w:i/>
          <w:iCs/>
          <w:color w:val="000000"/>
          <w:sz w:val="24"/>
          <w:szCs w:val="24"/>
        </w:rPr>
        <w:t>Sequence analysis KAT : a K-mer analysis toolkit to quality control NGS datasets and genome assemblies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(November 2016), 574–576. https://doi.org/10.1093/bioinformatics/btw663</w:t>
      </w:r>
    </w:p>
    <w:p w14:paraId="5E57A5E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Marçais, G., &amp; Kingsford, C. (2011). A fast, lock-free approach for efficient parallel counting of occurrences of k-mers.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(6), 764–770. https://doi.org/10.1093/bioinformatics/btr011</w:t>
      </w:r>
    </w:p>
    <w:p w14:paraId="6384709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McAllister, D. E. (1963). </w:t>
      </w:r>
      <w:r w:rsidRPr="003B7B17">
        <w:rPr>
          <w:rFonts w:asciiTheme="majorHAnsi" w:hAnsiTheme="majorHAnsi" w:cstheme="majorHAnsi"/>
          <w:i/>
          <w:iCs/>
          <w:color w:val="000000"/>
          <w:sz w:val="24"/>
          <w:szCs w:val="24"/>
        </w:rPr>
        <w:t>Revision of the smelt family, Osmeridae.</w:t>
      </w:r>
      <w:r w:rsidRPr="003B7B17">
        <w:rPr>
          <w:rFonts w:asciiTheme="majorHAnsi" w:hAnsiTheme="majorHAnsi" w:cstheme="majorHAnsi"/>
          <w:color w:val="000000"/>
          <w:sz w:val="24"/>
          <w:szCs w:val="24"/>
        </w:rPr>
        <w:t xml:space="preserve"> National Museum of Canada, Biological Series 191.</w:t>
      </w:r>
    </w:p>
    <w:p w14:paraId="6AE17E9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(2002). </w:t>
      </w:r>
      <w:r w:rsidRPr="003B7B17">
        <w:rPr>
          <w:rFonts w:asciiTheme="majorHAnsi" w:hAnsiTheme="majorHAnsi" w:cstheme="majorHAnsi"/>
          <w:i/>
          <w:iCs/>
          <w:color w:val="000000"/>
          <w:sz w:val="24"/>
          <w:szCs w:val="24"/>
        </w:rPr>
        <w:t>Inland Fishes of California</w:t>
      </w:r>
      <w:r w:rsidRPr="003B7B17">
        <w:rPr>
          <w:rFonts w:asciiTheme="majorHAnsi" w:hAnsiTheme="majorHAnsi" w:cstheme="majorHAnsi"/>
          <w:color w:val="000000"/>
          <w:sz w:val="24"/>
          <w:szCs w:val="24"/>
        </w:rPr>
        <w:t xml:space="preserve"> (2nd ed.). University of California Press.</w:t>
      </w:r>
    </w:p>
    <w:p w14:paraId="67C175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Herbold, B., Stevens, D. E., &amp; Miller, L. W. (1992). Transactions of the American Fisheries Society Life History and Status of Delta Smelt in the Sacramento-San Joaquin Estuary , California.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121</w:t>
      </w:r>
      <w:r w:rsidRPr="003B7B17">
        <w:rPr>
          <w:rFonts w:asciiTheme="majorHAnsi" w:hAnsiTheme="majorHAnsi" w:cstheme="majorHAnsi"/>
          <w:color w:val="000000"/>
          <w:sz w:val="24"/>
          <w:szCs w:val="24"/>
        </w:rPr>
        <w:t>(1), 67–77. https://doi.org/10.1016/j.fertnstert.2012.04.042</w:t>
      </w:r>
    </w:p>
    <w:p w14:paraId="03CDBCD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Hobbs, J. A., &amp; Durand, J. R. (2018). Delta Smelt and Water Politics in California. </w:t>
      </w:r>
      <w:r w:rsidRPr="003B7B17">
        <w:rPr>
          <w:rFonts w:asciiTheme="majorHAnsi" w:hAnsiTheme="majorHAnsi" w:cstheme="majorHAnsi"/>
          <w:i/>
          <w:iCs/>
          <w:color w:val="000000"/>
          <w:sz w:val="24"/>
          <w:szCs w:val="24"/>
        </w:rPr>
        <w:t>Fisheries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43</w:t>
      </w:r>
      <w:r w:rsidRPr="003B7B17">
        <w:rPr>
          <w:rFonts w:asciiTheme="majorHAnsi" w:hAnsiTheme="majorHAnsi" w:cstheme="majorHAnsi"/>
          <w:color w:val="000000"/>
          <w:sz w:val="24"/>
          <w:szCs w:val="24"/>
        </w:rPr>
        <w:t>(1), 42–50. https://doi.org/10.1002/fsh.10014</w:t>
      </w:r>
    </w:p>
    <w:p w14:paraId="06D1F89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Peter B., Brown, Larry R., Durand, John R., Hobbs, J. A. (2016). Delta Smelt: LIfe History and Decline of a Once-Adundant Species in the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w:t>
      </w:r>
      <w:r w:rsidRPr="003B7B17">
        <w:rPr>
          <w:rFonts w:asciiTheme="majorHAnsi" w:hAnsiTheme="majorHAnsi" w:cstheme="majorHAnsi"/>
          <w:color w:val="000000"/>
          <w:sz w:val="24"/>
          <w:szCs w:val="24"/>
        </w:rPr>
        <w:t>(2), 1–40.</w:t>
      </w:r>
    </w:p>
    <w:p w14:paraId="4039AD9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Ning, Z. (n.d.). </w:t>
      </w:r>
      <w:r w:rsidRPr="003B7B17">
        <w:rPr>
          <w:rFonts w:asciiTheme="majorHAnsi" w:hAnsiTheme="majorHAnsi" w:cstheme="majorHAnsi"/>
          <w:i/>
          <w:iCs/>
          <w:color w:val="000000"/>
          <w:sz w:val="24"/>
          <w:szCs w:val="24"/>
        </w:rPr>
        <w:t>Scaff10X: Pipeline for scaffolding and breaking a genome assembly using 10x genomics linked-reads</w:t>
      </w:r>
      <w:r w:rsidRPr="003B7B17">
        <w:rPr>
          <w:rFonts w:asciiTheme="majorHAnsi" w:hAnsiTheme="majorHAnsi" w:cstheme="majorHAnsi"/>
          <w:color w:val="000000"/>
          <w:sz w:val="24"/>
          <w:szCs w:val="24"/>
        </w:rPr>
        <w:t>.</w:t>
      </w:r>
    </w:p>
    <w:p w14:paraId="7FC453D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Nygren, A., Nilsson, B., &amp; Jahnke, M. (1971). Cytological studies in the smelt (Osmerus eperlanus L.).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67</w:t>
      </w:r>
      <w:r w:rsidRPr="003B7B17">
        <w:rPr>
          <w:rFonts w:asciiTheme="majorHAnsi" w:hAnsiTheme="majorHAnsi" w:cstheme="majorHAnsi"/>
          <w:color w:val="000000"/>
          <w:sz w:val="24"/>
          <w:szCs w:val="24"/>
        </w:rPr>
        <w:t>(2), 283–286. https://doi.org/10.1111/j.1601-5223.1971.tb02381.x</w:t>
      </w:r>
    </w:p>
    <w:p w14:paraId="29D03EF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Ocalewicz, K., Hliwa, P., Krol, J., Rábová, M., Stabinski, R., &amp; Ráb, P. (2007). Karyotype and chromosomal characteristics of Ag–NOR sites and 5S rDNA in European smelt, Osmerus eperlanus. </w:t>
      </w:r>
      <w:r w:rsidRPr="003B7B17">
        <w:rPr>
          <w:rFonts w:asciiTheme="majorHAnsi" w:hAnsiTheme="majorHAnsi" w:cstheme="majorHAnsi"/>
          <w:i/>
          <w:iCs/>
          <w:color w:val="000000"/>
          <w:sz w:val="24"/>
          <w:szCs w:val="24"/>
        </w:rPr>
        <w:t>Genetica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131</w:t>
      </w:r>
      <w:r w:rsidRPr="003B7B17">
        <w:rPr>
          <w:rFonts w:asciiTheme="majorHAnsi" w:hAnsiTheme="majorHAnsi" w:cstheme="majorHAnsi"/>
          <w:color w:val="000000"/>
          <w:sz w:val="24"/>
          <w:szCs w:val="24"/>
        </w:rPr>
        <w:t>(1), 29–35. https://doi.org/10.1007/s10709-006-9110-9</w:t>
      </w:r>
    </w:p>
    <w:p w14:paraId="350D1D1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Patrick, H. J. H., Chomič, A., &amp; Armstrong, K. F. (2016). Cooled Propylene Glycol as a Pragmatic Choice for Preservation of DNA From Remote Field-Collected Diptera for Next-Generation Sequence Analysis. </w:t>
      </w:r>
      <w:r w:rsidRPr="003B7B17">
        <w:rPr>
          <w:rFonts w:asciiTheme="majorHAnsi" w:hAnsiTheme="majorHAnsi" w:cstheme="majorHAnsi"/>
          <w:i/>
          <w:iCs/>
          <w:color w:val="000000"/>
          <w:sz w:val="24"/>
          <w:szCs w:val="24"/>
        </w:rPr>
        <w:t>Journal of Economic Entomology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109</w:t>
      </w:r>
      <w:r w:rsidRPr="003B7B17">
        <w:rPr>
          <w:rFonts w:asciiTheme="majorHAnsi" w:hAnsiTheme="majorHAnsi" w:cstheme="majorHAnsi"/>
          <w:color w:val="000000"/>
          <w:sz w:val="24"/>
          <w:szCs w:val="24"/>
        </w:rPr>
        <w:t>(3), 1469–1473. https://doi.org/10.1093/jee/tow047</w:t>
      </w:r>
    </w:p>
    <w:p w14:paraId="5321E9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Quinlan, A. R., &amp; Hall, I. M. (2010). BEDTools: A flexible suite of utilities for comparing genomic features.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w:t>
      </w:r>
      <w:r w:rsidRPr="003B7B17">
        <w:rPr>
          <w:rFonts w:asciiTheme="majorHAnsi" w:hAnsiTheme="majorHAnsi" w:cstheme="majorHAnsi"/>
          <w:color w:val="000000"/>
          <w:sz w:val="24"/>
          <w:szCs w:val="24"/>
        </w:rPr>
        <w:t>(6), 841–842. https://doi.org/10.1093/bioinformatics/btq033</w:t>
      </w:r>
    </w:p>
    <w:p w14:paraId="5707ADC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592</w:t>
      </w:r>
      <w:r w:rsidRPr="003B7B17">
        <w:rPr>
          <w:rFonts w:asciiTheme="majorHAnsi" w:hAnsiTheme="majorHAnsi" w:cstheme="majorHAnsi"/>
          <w:color w:val="000000"/>
          <w:sz w:val="24"/>
          <w:szCs w:val="24"/>
        </w:rPr>
        <w:t>(7856), 737–746. https://doi.org/10.1038/s41586-021-03451-0</w:t>
      </w:r>
    </w:p>
    <w:p w14:paraId="5CA2F3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Rosenfield, J. A., &amp; Baxter, R. D. (2007). Population Dynamics and Distribution Patterns of Longfin Smelt in the San Francisco Estuary.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136</w:t>
      </w:r>
      <w:r w:rsidRPr="003B7B17">
        <w:rPr>
          <w:rFonts w:asciiTheme="majorHAnsi" w:hAnsiTheme="majorHAnsi" w:cstheme="majorHAnsi"/>
          <w:color w:val="000000"/>
          <w:sz w:val="24"/>
          <w:szCs w:val="24"/>
        </w:rPr>
        <w:t>(6), 1577–1592. https://doi.org/10.1577/T06-148.1</w:t>
      </w:r>
    </w:p>
    <w:p w14:paraId="72645C8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Sawyer, R. T. (1991). Thrombolytics and anti-coagulants from leeches. </w:t>
      </w:r>
      <w:r w:rsidRPr="003B7B17">
        <w:rPr>
          <w:rFonts w:asciiTheme="majorHAnsi" w:hAnsiTheme="majorHAnsi" w:cstheme="majorHAnsi"/>
          <w:i/>
          <w:iCs/>
          <w:color w:val="000000"/>
          <w:sz w:val="24"/>
          <w:szCs w:val="24"/>
        </w:rPr>
        <w:t>Bio/Technology (Nature Publishing Company)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(6), 513–515, 518. https://doi.org/10.1038/nbt0691-513</w:t>
      </w:r>
    </w:p>
    <w:p w14:paraId="0F3E778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Simão, F. A., Waterhouse, R. M., Ioannidis, P., Kriventseva, E. V., &amp; Zdobnov, E. M. (2015). BUSCO: Assessing genome assembly and annotation completeness with single-copy orthologs.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31</w:t>
      </w:r>
      <w:r w:rsidRPr="003B7B17">
        <w:rPr>
          <w:rFonts w:asciiTheme="majorHAnsi" w:hAnsiTheme="majorHAnsi" w:cstheme="majorHAnsi"/>
          <w:color w:val="000000"/>
          <w:sz w:val="24"/>
          <w:szCs w:val="24"/>
        </w:rPr>
        <w:t>(19), 3210–3212. https://doi.org/10.1093/bioinformatics/btv351</w:t>
      </w:r>
    </w:p>
    <w:p w14:paraId="6A7BE01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Sommer, T., Mejia, F., Nobriga, M., Feyrer, F., &amp; Grimaldo, L. (2011). The Spawning Migration of Delta Smelt in the Upper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(2), 1–44.</w:t>
      </w:r>
    </w:p>
    <w:p w14:paraId="2D50A3B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Tanaka-Azevedo, A. M., Morais-Zani, K., Torquato, R. J. S., &amp; Tanaka, A. S. (2010). Thrombin inhibitors from different animals. </w:t>
      </w:r>
      <w:r w:rsidRPr="003B7B17">
        <w:rPr>
          <w:rFonts w:asciiTheme="majorHAnsi" w:hAnsiTheme="majorHAnsi" w:cstheme="majorHAnsi"/>
          <w:i/>
          <w:iCs/>
          <w:color w:val="000000"/>
          <w:sz w:val="24"/>
          <w:szCs w:val="24"/>
        </w:rPr>
        <w:t>Journal of Biomedicine &amp; Biotechnology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2010</w:t>
      </w:r>
      <w:r w:rsidRPr="003B7B17">
        <w:rPr>
          <w:rFonts w:asciiTheme="majorHAnsi" w:hAnsiTheme="majorHAnsi" w:cstheme="majorHAnsi"/>
          <w:color w:val="000000"/>
          <w:sz w:val="24"/>
          <w:szCs w:val="24"/>
        </w:rPr>
        <w:t>, 641025. https://doi.org/10.1155/2010/641025</w:t>
      </w:r>
    </w:p>
    <w:p w14:paraId="09A5FA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Vaser, R., Sović, I., Nagarajan, N., &amp; Šikić, M. (2017). Fast and accurate de novo genome assembly from long uncorrected reads. </w:t>
      </w:r>
      <w:r w:rsidRPr="003B7B17">
        <w:rPr>
          <w:rFonts w:asciiTheme="majorHAnsi" w:hAnsiTheme="majorHAnsi" w:cstheme="majorHAnsi"/>
          <w:i/>
          <w:iCs/>
          <w:color w:val="000000"/>
          <w:sz w:val="24"/>
          <w:szCs w:val="24"/>
        </w:rPr>
        <w:t>Genome Research</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(5), 737–746. https://doi.org/10.1101/gr.214270.116</w:t>
      </w:r>
    </w:p>
    <w:p w14:paraId="3F85EC7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Vurture, G. W., Sedlazeck, F. J., Nattestad, M., Underwood, C. J., Fang, H., Gurtowski, J., &amp; Schatz, M. C. (2017). GenomeScope: Fast reference-free genome profiling from short reads.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(14), 2202–2204. https://doi.org/10.1093/bioinformatics/btx153</w:t>
      </w:r>
    </w:p>
    <w:p w14:paraId="0FCE41A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Wasko, A. P., Martins, C., Oliveira, C., &amp; Foresti, F. (2003). Non-destructive genetic sampling in fish. An improved method for DNA extraction from fish fins and scales.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138</w:t>
      </w:r>
      <w:r w:rsidRPr="003B7B17">
        <w:rPr>
          <w:rFonts w:asciiTheme="majorHAnsi" w:hAnsiTheme="majorHAnsi" w:cstheme="majorHAnsi"/>
          <w:color w:val="000000"/>
          <w:sz w:val="24"/>
          <w:szCs w:val="24"/>
        </w:rPr>
        <w:t>(3), 161–165. https://doi.org/10.1034/j.1601-5223.2003.01503.x</w:t>
      </w:r>
    </w:p>
    <w:p w14:paraId="76B9F0D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Wasser, S. K., Brown, L., Mailand, C., Mondol, S., Clark, W., Laurie, C., &amp; Weir, B. S. (2015). Genetic assignment of large seizures of elephant ivory reveals Africa’s major poaching hotspots. </w:t>
      </w:r>
      <w:r w:rsidRPr="003B7B17">
        <w:rPr>
          <w:rFonts w:asciiTheme="majorHAnsi" w:hAnsiTheme="majorHAnsi" w:cstheme="majorHAnsi"/>
          <w:i/>
          <w:iCs/>
          <w:color w:val="000000"/>
          <w:sz w:val="24"/>
          <w:szCs w:val="24"/>
        </w:rPr>
        <w:t>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349</w:t>
      </w:r>
      <w:r w:rsidRPr="003B7B17">
        <w:rPr>
          <w:rFonts w:asciiTheme="majorHAnsi" w:hAnsiTheme="majorHAnsi" w:cstheme="majorHAnsi"/>
          <w:color w:val="000000"/>
          <w:sz w:val="24"/>
          <w:szCs w:val="24"/>
        </w:rPr>
        <w:t>(6243), 84–87. https://doi.org/10.1126/science.aaa2457</w:t>
      </w:r>
    </w:p>
    <w:p w14:paraId="56588ED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Wright, B., Morris, K., Grueber, C. E., Willet, C. E., Gooley, R., Hogg, C. J., O’Meally, D., Hamede, R., Jones, M., Wade, C., &amp; Belov, K. (2015). Development of a SNP-based assay for measuring genetic diversity in the Tasmanian devil insurance population. </w:t>
      </w:r>
      <w:r w:rsidRPr="003B7B17">
        <w:rPr>
          <w:rFonts w:asciiTheme="majorHAnsi" w:hAnsiTheme="majorHAnsi" w:cstheme="majorHAnsi"/>
          <w:i/>
          <w:iCs/>
          <w:color w:val="000000"/>
          <w:sz w:val="24"/>
          <w:szCs w:val="24"/>
        </w:rPr>
        <w:t>BMC Genomics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16</w:t>
      </w:r>
      <w:r w:rsidRPr="003B7B17">
        <w:rPr>
          <w:rFonts w:asciiTheme="majorHAnsi" w:hAnsiTheme="majorHAnsi" w:cstheme="majorHAnsi"/>
          <w:color w:val="000000"/>
          <w:sz w:val="24"/>
          <w:szCs w:val="24"/>
        </w:rPr>
        <w:t>(1), 791. https://doi.org/10.1186/s12864-015-2020-4</w:t>
      </w:r>
    </w:p>
    <w:p w14:paraId="1E6DA7C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Xuan, B., Kim, E. M., Song, M.-Y., Shin, Y., Jeon, J.-H., &amp; Bae, E. (2021). Draft Genome of the Korean smelt Hypomesus nipponensis and its transcriptomic.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35. https://doi.org/10.1093/g3journal/jkab147</w:t>
      </w:r>
    </w:p>
    <w:p w14:paraId="6FC9471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Zoonomia Consortium. (2020). A comparative genomics multitool for scientific discovery and conservation.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587</w:t>
      </w:r>
      <w:r w:rsidRPr="003B7B17">
        <w:rPr>
          <w:rFonts w:asciiTheme="majorHAnsi" w:hAnsiTheme="majorHAnsi" w:cstheme="majorHAnsi"/>
          <w:color w:val="000000"/>
          <w:sz w:val="24"/>
          <w:szCs w:val="24"/>
        </w:rPr>
        <w:t>(7833), 240–245. https://doi.org/10.1038/s41586-020-2876-6</w:t>
      </w:r>
    </w:p>
    <w:p w14:paraId="25149163" w14:textId="11AD27A6" w:rsidR="000E70AC" w:rsidRDefault="0087338E" w:rsidP="008914E8">
      <w:pPr>
        <w:spacing w:after="0" w:line="240" w:lineRule="auto"/>
        <w:jc w:val="left"/>
        <w:rPr>
          <w:rFonts w:ascii="Calibri" w:eastAsia="Times New Roman" w:hAnsi="Calibri" w:cs="Calibri"/>
          <w:color w:val="000000"/>
        </w:rPr>
      </w:pPr>
      <w:r w:rsidRPr="003B7B17">
        <w:rPr>
          <w:rFonts w:asciiTheme="majorHAnsi" w:eastAsia="Times New Roman" w:hAnsiTheme="majorHAnsi" w:cstheme="majorHAnsi"/>
          <w:color w:val="000000"/>
          <w:sz w:val="24"/>
          <w:szCs w:val="24"/>
        </w:rPr>
        <w:fldChar w:fldCharType="end"/>
      </w:r>
    </w:p>
    <w:p w14:paraId="0978B2C1" w14:textId="77777777" w:rsidR="008914E8" w:rsidRDefault="008914E8" w:rsidP="00904693">
      <w:pPr>
        <w:spacing w:after="0" w:line="240" w:lineRule="auto"/>
        <w:jc w:val="left"/>
        <w:rPr>
          <w:rFonts w:ascii="Calibri" w:eastAsia="Times New Roman" w:hAnsi="Calibri" w:cs="Calibri"/>
          <w:color w:val="000000"/>
        </w:rPr>
      </w:pPr>
    </w:p>
    <w:p w14:paraId="75C3D4F5" w14:textId="51903A2C" w:rsidR="008914E8" w:rsidRDefault="008914E8" w:rsidP="00904693">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vertAnchor="page" w:horzAnchor="margin" w:tblpY="2488"/>
        <w:tblW w:w="18853" w:type="dxa"/>
        <w:tblLook w:val="04A0" w:firstRow="1" w:lastRow="0" w:firstColumn="1" w:lastColumn="0" w:noHBand="0" w:noVBand="1"/>
      </w:tblPr>
      <w:tblGrid>
        <w:gridCol w:w="262"/>
        <w:gridCol w:w="3240"/>
        <w:gridCol w:w="529"/>
        <w:gridCol w:w="1200"/>
        <w:gridCol w:w="1724"/>
        <w:gridCol w:w="1280"/>
        <w:gridCol w:w="971"/>
        <w:gridCol w:w="1340"/>
        <w:gridCol w:w="1000"/>
        <w:gridCol w:w="1180"/>
        <w:gridCol w:w="859"/>
        <w:gridCol w:w="900"/>
        <w:gridCol w:w="874"/>
        <w:gridCol w:w="772"/>
        <w:gridCol w:w="980"/>
        <w:gridCol w:w="1480"/>
        <w:gridCol w:w="262"/>
      </w:tblGrid>
      <w:tr w:rsidR="00644092" w:rsidRPr="00C11823" w14:paraId="2E2AFD60" w14:textId="77777777" w:rsidTr="00EC36DE">
        <w:trPr>
          <w:trHeight w:val="240"/>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329" w:type="dxa"/>
            <w:gridSpan w:val="15"/>
            <w:tcBorders>
              <w:top w:val="nil"/>
              <w:left w:val="nil"/>
              <w:bottom w:val="single" w:sz="4" w:space="0" w:color="auto"/>
              <w:right w:val="nil"/>
            </w:tcBorders>
            <w:shd w:val="clear" w:color="auto" w:fill="auto"/>
            <w:vAlign w:val="bottom"/>
            <w:hideMark/>
          </w:tcPr>
          <w:p w14:paraId="3C11CB16" w14:textId="183A92E2" w:rsidR="00644092" w:rsidRPr="00C11823" w:rsidRDefault="00644092" w:rsidP="00EC36DE">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publicly available 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commentRangeStart w:id="275"/>
            <w:r w:rsidRPr="00C11823">
              <w:rPr>
                <w:rFonts w:ascii="Calibri Light" w:eastAsia="Times New Roman" w:hAnsi="Calibri Light" w:cs="Calibri Light"/>
              </w:rPr>
              <w:t>February 0</w:t>
            </w:r>
            <w:ins w:id="276" w:author="Andrea Schreier" w:date="2022-09-07T13:50:00Z">
              <w:r w:rsidR="00DF2390">
                <w:rPr>
                  <w:rFonts w:ascii="Calibri Light" w:eastAsia="Times New Roman" w:hAnsi="Calibri Light" w:cs="Calibri Light"/>
                </w:rPr>
                <w:t>4</w:t>
              </w:r>
            </w:ins>
            <w:del w:id="277" w:author="Andrea Schreier" w:date="2022-09-07T13:50:00Z">
              <w:r w:rsidDel="00DF2390">
                <w:rPr>
                  <w:rFonts w:ascii="Calibri Light" w:eastAsia="Times New Roman" w:hAnsi="Calibri Light" w:cs="Calibri Light"/>
                </w:rPr>
                <w:delText>3</w:delText>
              </w:r>
            </w:del>
            <w:r w:rsidRPr="00C11823">
              <w:rPr>
                <w:rFonts w:ascii="Calibri Light" w:eastAsia="Times New Roman" w:hAnsi="Calibri Light" w:cs="Calibri Light"/>
              </w:rPr>
              <w:t>, 2022</w:t>
            </w:r>
            <w:commentRangeEnd w:id="275"/>
            <w:r w:rsidR="00DF2390">
              <w:rPr>
                <w:rStyle w:val="CommentReference"/>
              </w:rPr>
              <w:commentReference w:id="275"/>
            </w:r>
            <w:r w:rsidRPr="00C11823">
              <w:rPr>
                <w:rFonts w:ascii="Calibri Light" w:eastAsia="Times New Roman" w:hAnsi="Calibri Light" w:cs="Calibri Light"/>
              </w:rPr>
              <w:t>.</w:t>
            </w:r>
          </w:p>
        </w:tc>
        <w:tc>
          <w:tcPr>
            <w:tcW w:w="262"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AD80683" w14:textId="77777777" w:rsidTr="00EC36DE">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200" w:type="dxa"/>
            <w:tcBorders>
              <w:top w:val="nil"/>
              <w:left w:val="nil"/>
              <w:bottom w:val="single" w:sz="4" w:space="0" w:color="auto"/>
              <w:right w:val="nil"/>
            </w:tcBorders>
            <w:shd w:val="clear" w:color="000000" w:fill="D9D9D9"/>
            <w:vAlign w:val="bottom"/>
            <w:hideMark/>
          </w:tcPr>
          <w:p w14:paraId="13B596D9"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tc>
        <w:tc>
          <w:tcPr>
            <w:tcW w:w="1724" w:type="dxa"/>
            <w:tcBorders>
              <w:top w:val="nil"/>
              <w:left w:val="nil"/>
              <w:bottom w:val="single" w:sz="4" w:space="0" w:color="auto"/>
              <w:right w:val="nil"/>
            </w:tcBorders>
            <w:shd w:val="clear" w:color="000000" w:fill="D9D9D9"/>
            <w:vAlign w:val="bottom"/>
            <w:hideMark/>
          </w:tcPr>
          <w:p w14:paraId="3868B3D6"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Access</w:t>
            </w:r>
            <w:del w:id="278" w:author="Andrea Schreier" w:date="2022-09-07T13:50:00Z">
              <w:r w:rsidRPr="00C11823" w:rsidDel="00DF2390">
                <w:rPr>
                  <w:rFonts w:ascii="Calibri Light" w:eastAsia="Times New Roman" w:hAnsi="Calibri Light" w:cs="Calibri Light"/>
                  <w:b/>
                  <w:bCs/>
                </w:rPr>
                <w:delText>t</w:delText>
              </w:r>
            </w:del>
            <w:r w:rsidRPr="00C11823">
              <w:rPr>
                <w:rFonts w:ascii="Calibri Light" w:eastAsia="Times New Roman" w:hAnsi="Calibri Light" w:cs="Calibri Light"/>
                <w:b/>
                <w:bCs/>
              </w:rPr>
              <w:t xml:space="preserve">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40"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100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8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859"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772"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8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480" w:type="dxa"/>
            <w:tcBorders>
              <w:top w:val="nil"/>
              <w:left w:val="nil"/>
              <w:bottom w:val="single" w:sz="4" w:space="0" w:color="auto"/>
              <w:right w:val="single" w:sz="4" w:space="0" w:color="auto"/>
            </w:tcBorders>
            <w:shd w:val="clear" w:color="000000" w:fill="D9D9D9"/>
            <w:vAlign w:val="bottom"/>
            <w:hideMark/>
          </w:tcPr>
          <w:p w14:paraId="01AB323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component sequences (WGS or clone)</w:t>
            </w:r>
          </w:p>
        </w:tc>
        <w:tc>
          <w:tcPr>
            <w:tcW w:w="262"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200"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40"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100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8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859"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772"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8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262"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200"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40"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100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8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859"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772"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8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262"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EC36DE">
            <w:pPr>
              <w:spacing w:after="0" w:line="240" w:lineRule="auto"/>
              <w:jc w:val="center"/>
              <w:rPr>
                <w:rFonts w:ascii="Calibri Light" w:eastAsia="Times New Roman" w:hAnsi="Calibri Light" w:cs="Calibri Light"/>
              </w:rPr>
            </w:pPr>
            <w:proofErr w:type="spellStart"/>
            <w:r w:rsidRPr="00C11823">
              <w:rPr>
                <w:rFonts w:ascii="Calibri Light" w:eastAsia="Times New Roman" w:hAnsi="Calibri Light" w:cs="Calibri Light"/>
              </w:rPr>
              <w:t>Thaleichthys</w:t>
            </w:r>
            <w:proofErr w:type="spellEnd"/>
            <w:r w:rsidRPr="00C11823">
              <w:rPr>
                <w:rFonts w:ascii="Calibri Light" w:eastAsia="Times New Roman" w:hAnsi="Calibri Light" w:cs="Calibri Light"/>
              </w:rPr>
              <w:t xml:space="preserve"> </w:t>
            </w:r>
            <w:proofErr w:type="spellStart"/>
            <w:r w:rsidRPr="00C11823">
              <w:rPr>
                <w:rFonts w:ascii="Calibri Light" w:eastAsia="Times New Roman" w:hAnsi="Calibri Light" w:cs="Calibri Light"/>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40"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100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8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859"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772"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8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6D372F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262"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Osmerus eperlanus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40"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100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8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859"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772"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8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37BE75B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262"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7A4712A" w14:textId="4C8ABAB1"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nipponensis (</w:t>
            </w:r>
            <w:commentRangeStart w:id="279"/>
            <w:ins w:id="280" w:author="Andrea Schreier" w:date="2022-09-07T13:51:00Z">
              <w:r w:rsidR="00DF2390">
                <w:rPr>
                  <w:rFonts w:ascii="Calibri Light" w:eastAsia="Times New Roman" w:hAnsi="Calibri Light" w:cs="Calibri Light"/>
                </w:rPr>
                <w:t>Japanese</w:t>
              </w:r>
            </w:ins>
            <w:commentRangeEnd w:id="279"/>
            <w:ins w:id="281" w:author="Andrea Schreier" w:date="2022-09-07T13:52:00Z">
              <w:r w:rsidR="00DF2390">
                <w:rPr>
                  <w:rStyle w:val="CommentReference"/>
                </w:rPr>
                <w:commentReference w:id="279"/>
              </w:r>
            </w:ins>
            <w:del w:id="282" w:author="Andrea Schreier" w:date="2022-09-07T13:51:00Z">
              <w:r w:rsidRPr="00C11823" w:rsidDel="00DF2390">
                <w:rPr>
                  <w:rFonts w:ascii="Calibri Light" w:eastAsia="Times New Roman" w:hAnsi="Calibri Light" w:cs="Calibri Light"/>
                </w:rPr>
                <w:delText>Pond</w:delText>
              </w:r>
            </w:del>
            <w:r w:rsidRPr="00C11823">
              <w:rPr>
                <w:rFonts w:ascii="Calibri Light" w:eastAsia="Times New Roman" w:hAnsi="Calibri Light" w:cs="Calibri Light"/>
              </w:rPr>
              <w:t xml:space="preserve"> smelt)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40"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100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8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859"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772"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8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272BDDC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262"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461DCEF" w14:textId="77777777" w:rsidTr="00EC36DE">
        <w:trPr>
          <w:trHeight w:val="240"/>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EC36DE">
      <w:pPr>
        <w:pStyle w:val="TOCHeading"/>
        <w:tabs>
          <w:tab w:val="left" w:pos="532"/>
        </w:tabs>
        <w:spacing w:line="480" w:lineRule="auto"/>
        <w:outlineLvl w:val="0"/>
      </w:pPr>
      <w:bookmarkStart w:id="283" w:name="_Toc113273240"/>
      <w:r>
        <w:t>Tables and Figures</w:t>
      </w:r>
      <w:bookmarkEnd w:id="283"/>
    </w:p>
    <w:p w14:paraId="0FEA9C2A" w14:textId="7E9A721A" w:rsidR="008914E8" w:rsidRPr="008914E8" w:rsidRDefault="008914E8" w:rsidP="008914E8">
      <w:pPr>
        <w:pStyle w:val="Header"/>
        <w:spacing w:line="480" w:lineRule="auto"/>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8160" w:type="dxa"/>
        <w:jc w:val="center"/>
        <w:tblLook w:val="04A0" w:firstRow="1" w:lastRow="0" w:firstColumn="1" w:lastColumn="0" w:noHBand="0" w:noVBand="1"/>
      </w:tblPr>
      <w:tblGrid>
        <w:gridCol w:w="300"/>
        <w:gridCol w:w="1300"/>
        <w:gridCol w:w="1660"/>
        <w:gridCol w:w="1500"/>
        <w:gridCol w:w="1680"/>
        <w:gridCol w:w="1440"/>
        <w:gridCol w:w="280"/>
      </w:tblGrid>
      <w:tr w:rsidR="000E70AC" w:rsidRPr="00D22895" w14:paraId="551558D1" w14:textId="77777777" w:rsidTr="00317A9B">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5907417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066886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single" w:sz="4" w:space="0" w:color="auto"/>
              <w:left w:val="nil"/>
              <w:bottom w:val="nil"/>
              <w:right w:val="nil"/>
            </w:tcBorders>
            <w:shd w:val="clear" w:color="auto" w:fill="auto"/>
            <w:noWrap/>
            <w:vAlign w:val="bottom"/>
            <w:hideMark/>
          </w:tcPr>
          <w:p w14:paraId="7307010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single" w:sz="4" w:space="0" w:color="auto"/>
              <w:left w:val="nil"/>
              <w:bottom w:val="nil"/>
              <w:right w:val="nil"/>
            </w:tcBorders>
            <w:shd w:val="clear" w:color="auto" w:fill="auto"/>
            <w:noWrap/>
            <w:vAlign w:val="bottom"/>
            <w:hideMark/>
          </w:tcPr>
          <w:p w14:paraId="6EBFD5C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single" w:sz="4" w:space="0" w:color="auto"/>
              <w:left w:val="nil"/>
              <w:bottom w:val="nil"/>
              <w:right w:val="nil"/>
            </w:tcBorders>
            <w:shd w:val="clear" w:color="auto" w:fill="auto"/>
            <w:noWrap/>
            <w:vAlign w:val="bottom"/>
            <w:hideMark/>
          </w:tcPr>
          <w:p w14:paraId="50799BA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single" w:sz="4" w:space="0" w:color="auto"/>
              <w:left w:val="nil"/>
              <w:bottom w:val="nil"/>
              <w:right w:val="nil"/>
            </w:tcBorders>
            <w:shd w:val="clear" w:color="auto" w:fill="auto"/>
            <w:noWrap/>
            <w:vAlign w:val="bottom"/>
            <w:hideMark/>
          </w:tcPr>
          <w:p w14:paraId="6454ED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2919927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B774317" w14:textId="77777777" w:rsidTr="00317A9B">
        <w:trPr>
          <w:trHeight w:val="840"/>
          <w:jc w:val="center"/>
        </w:trPr>
        <w:tc>
          <w:tcPr>
            <w:tcW w:w="300" w:type="dxa"/>
            <w:tcBorders>
              <w:top w:val="nil"/>
              <w:left w:val="single" w:sz="4" w:space="0" w:color="auto"/>
              <w:bottom w:val="nil"/>
              <w:right w:val="nil"/>
            </w:tcBorders>
            <w:shd w:val="clear" w:color="auto" w:fill="auto"/>
            <w:noWrap/>
            <w:vAlign w:val="bottom"/>
            <w:hideMark/>
          </w:tcPr>
          <w:p w14:paraId="2EFD257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7580" w:type="dxa"/>
            <w:gridSpan w:val="5"/>
            <w:tcBorders>
              <w:top w:val="nil"/>
              <w:left w:val="nil"/>
              <w:bottom w:val="single" w:sz="4" w:space="0" w:color="auto"/>
              <w:right w:val="nil"/>
            </w:tcBorders>
            <w:shd w:val="clear" w:color="auto" w:fill="auto"/>
            <w:vAlign w:val="bottom"/>
            <w:hideMark/>
          </w:tcPr>
          <w:p w14:paraId="409404E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098CD9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5D8B929" w14:textId="77777777" w:rsidTr="00317A9B">
        <w:trPr>
          <w:trHeight w:val="580"/>
          <w:jc w:val="center"/>
        </w:trPr>
        <w:tc>
          <w:tcPr>
            <w:tcW w:w="300" w:type="dxa"/>
            <w:tcBorders>
              <w:top w:val="nil"/>
              <w:left w:val="single" w:sz="4" w:space="0" w:color="auto"/>
              <w:bottom w:val="nil"/>
              <w:right w:val="nil"/>
            </w:tcBorders>
            <w:shd w:val="clear" w:color="auto" w:fill="auto"/>
            <w:noWrap/>
            <w:vAlign w:val="bottom"/>
            <w:hideMark/>
          </w:tcPr>
          <w:p w14:paraId="2955B73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60" w:type="dxa"/>
            <w:tcBorders>
              <w:top w:val="nil"/>
              <w:left w:val="nil"/>
              <w:bottom w:val="single" w:sz="4" w:space="0" w:color="auto"/>
              <w:right w:val="single" w:sz="4" w:space="0" w:color="auto"/>
            </w:tcBorders>
            <w:shd w:val="clear" w:color="000000" w:fill="D9D9D9"/>
            <w:vAlign w:val="center"/>
            <w:hideMark/>
          </w:tcPr>
          <w:p w14:paraId="4351C9AE"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500" w:type="dxa"/>
            <w:tcBorders>
              <w:top w:val="nil"/>
              <w:left w:val="nil"/>
              <w:bottom w:val="single" w:sz="4" w:space="0" w:color="auto"/>
              <w:right w:val="single" w:sz="4" w:space="0" w:color="auto"/>
            </w:tcBorders>
            <w:shd w:val="clear" w:color="000000" w:fill="D9D9D9"/>
            <w:vAlign w:val="center"/>
            <w:hideMark/>
          </w:tcPr>
          <w:p w14:paraId="33B2F57F"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80" w:type="dxa"/>
            <w:tcBorders>
              <w:top w:val="nil"/>
              <w:left w:val="nil"/>
              <w:bottom w:val="single" w:sz="4" w:space="0" w:color="auto"/>
              <w:right w:val="single" w:sz="4" w:space="0" w:color="auto"/>
            </w:tcBorders>
            <w:shd w:val="clear" w:color="000000" w:fill="D9D9D9"/>
            <w:vAlign w:val="center"/>
            <w:hideMark/>
          </w:tcPr>
          <w:p w14:paraId="7380E871"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440" w:type="dxa"/>
            <w:tcBorders>
              <w:top w:val="nil"/>
              <w:left w:val="nil"/>
              <w:bottom w:val="single" w:sz="4" w:space="0" w:color="auto"/>
              <w:right w:val="single" w:sz="4" w:space="0" w:color="auto"/>
            </w:tcBorders>
            <w:shd w:val="clear" w:color="000000" w:fill="D9D9D9"/>
            <w:vAlign w:val="center"/>
            <w:hideMark/>
          </w:tcPr>
          <w:p w14:paraId="3362390D"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5A3387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7412C4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64406A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6F41F54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500" w:type="dxa"/>
            <w:tcBorders>
              <w:top w:val="nil"/>
              <w:left w:val="nil"/>
              <w:bottom w:val="single" w:sz="4" w:space="0" w:color="auto"/>
              <w:right w:val="single" w:sz="4" w:space="0" w:color="auto"/>
            </w:tcBorders>
            <w:shd w:val="clear" w:color="auto" w:fill="auto"/>
            <w:vAlign w:val="center"/>
            <w:hideMark/>
          </w:tcPr>
          <w:p w14:paraId="506C843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E18BB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5D2541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0F1CC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34A6EA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A4C0DE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2BD877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C03D8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500" w:type="dxa"/>
            <w:tcBorders>
              <w:top w:val="nil"/>
              <w:left w:val="nil"/>
              <w:bottom w:val="single" w:sz="4" w:space="0" w:color="auto"/>
              <w:right w:val="single" w:sz="4" w:space="0" w:color="auto"/>
            </w:tcBorders>
            <w:shd w:val="clear" w:color="auto" w:fill="auto"/>
            <w:vAlign w:val="center"/>
            <w:hideMark/>
          </w:tcPr>
          <w:p w14:paraId="3A8DA8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77A05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F31744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745FE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476FF3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984D0C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749DAF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7617D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500" w:type="dxa"/>
            <w:tcBorders>
              <w:top w:val="nil"/>
              <w:left w:val="nil"/>
              <w:bottom w:val="single" w:sz="4" w:space="0" w:color="auto"/>
              <w:right w:val="single" w:sz="4" w:space="0" w:color="auto"/>
            </w:tcBorders>
            <w:shd w:val="clear" w:color="auto" w:fill="auto"/>
            <w:vAlign w:val="center"/>
            <w:hideMark/>
          </w:tcPr>
          <w:p w14:paraId="122261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FEA1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27DEE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4419ED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71BE9B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2A97E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03E1E92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500" w:type="dxa"/>
            <w:tcBorders>
              <w:top w:val="nil"/>
              <w:left w:val="nil"/>
              <w:bottom w:val="single" w:sz="4" w:space="0" w:color="auto"/>
              <w:right w:val="single" w:sz="4" w:space="0" w:color="auto"/>
            </w:tcBorders>
            <w:shd w:val="clear" w:color="auto" w:fill="auto"/>
            <w:vAlign w:val="center"/>
            <w:hideMark/>
          </w:tcPr>
          <w:p w14:paraId="0CBB57F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A295DF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05B2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59EC5E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1F8EFA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4E107E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F962F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55678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500" w:type="dxa"/>
            <w:tcBorders>
              <w:top w:val="nil"/>
              <w:left w:val="nil"/>
              <w:bottom w:val="single" w:sz="4" w:space="0" w:color="auto"/>
              <w:right w:val="single" w:sz="4" w:space="0" w:color="auto"/>
            </w:tcBorders>
            <w:shd w:val="clear" w:color="auto" w:fill="auto"/>
            <w:vAlign w:val="center"/>
            <w:hideMark/>
          </w:tcPr>
          <w:p w14:paraId="014A0CC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0DA1D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B3D2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FAD99F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124252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60F14E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A22BC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77631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500" w:type="dxa"/>
            <w:tcBorders>
              <w:top w:val="nil"/>
              <w:left w:val="nil"/>
              <w:bottom w:val="single" w:sz="4" w:space="0" w:color="auto"/>
              <w:right w:val="single" w:sz="4" w:space="0" w:color="auto"/>
            </w:tcBorders>
            <w:shd w:val="clear" w:color="auto" w:fill="auto"/>
            <w:vAlign w:val="center"/>
            <w:hideMark/>
          </w:tcPr>
          <w:p w14:paraId="3C6194B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693D5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735EB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505F8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58E7B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B32A3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44B9D5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500" w:type="dxa"/>
            <w:tcBorders>
              <w:top w:val="nil"/>
              <w:left w:val="nil"/>
              <w:bottom w:val="single" w:sz="4" w:space="0" w:color="auto"/>
              <w:right w:val="single" w:sz="4" w:space="0" w:color="auto"/>
            </w:tcBorders>
            <w:shd w:val="clear" w:color="auto" w:fill="auto"/>
            <w:vAlign w:val="center"/>
            <w:hideMark/>
          </w:tcPr>
          <w:p w14:paraId="43E029F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9B698E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D14F4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F9204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604591D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CBE24B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593FE3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98B52C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500" w:type="dxa"/>
            <w:tcBorders>
              <w:top w:val="nil"/>
              <w:left w:val="nil"/>
              <w:bottom w:val="single" w:sz="4" w:space="0" w:color="auto"/>
              <w:right w:val="single" w:sz="4" w:space="0" w:color="auto"/>
            </w:tcBorders>
            <w:shd w:val="clear" w:color="auto" w:fill="auto"/>
            <w:vAlign w:val="center"/>
            <w:hideMark/>
          </w:tcPr>
          <w:p w14:paraId="30F35FE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3B20E7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0E08E0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1B60E0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0522460"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7F9AB4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2C43B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D2DBE0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500" w:type="dxa"/>
            <w:tcBorders>
              <w:top w:val="nil"/>
              <w:left w:val="nil"/>
              <w:bottom w:val="single" w:sz="4" w:space="0" w:color="auto"/>
              <w:right w:val="single" w:sz="4" w:space="0" w:color="auto"/>
            </w:tcBorders>
            <w:shd w:val="clear" w:color="auto" w:fill="auto"/>
            <w:vAlign w:val="center"/>
            <w:hideMark/>
          </w:tcPr>
          <w:p w14:paraId="0EE025E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81BDA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F880BB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1366F2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7832389"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4A33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3CA8A4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500" w:type="dxa"/>
            <w:tcBorders>
              <w:top w:val="nil"/>
              <w:left w:val="nil"/>
              <w:bottom w:val="single" w:sz="4" w:space="0" w:color="auto"/>
              <w:right w:val="single" w:sz="4" w:space="0" w:color="auto"/>
            </w:tcBorders>
            <w:shd w:val="clear" w:color="auto" w:fill="auto"/>
            <w:vAlign w:val="center"/>
            <w:hideMark/>
          </w:tcPr>
          <w:p w14:paraId="2CC507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DB346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194AA2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F50BD8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2831145"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CF6EEA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2E32C4"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F5E689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500" w:type="dxa"/>
            <w:tcBorders>
              <w:top w:val="nil"/>
              <w:left w:val="nil"/>
              <w:bottom w:val="single" w:sz="4" w:space="0" w:color="auto"/>
              <w:right w:val="single" w:sz="4" w:space="0" w:color="auto"/>
            </w:tcBorders>
            <w:shd w:val="clear" w:color="auto" w:fill="auto"/>
            <w:vAlign w:val="center"/>
            <w:hideMark/>
          </w:tcPr>
          <w:p w14:paraId="53DF25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29F0B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85F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F9AD8F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CFC60C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493A2FC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846AE9E"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AA5C3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500" w:type="dxa"/>
            <w:tcBorders>
              <w:top w:val="nil"/>
              <w:left w:val="nil"/>
              <w:bottom w:val="single" w:sz="4" w:space="0" w:color="auto"/>
              <w:right w:val="single" w:sz="4" w:space="0" w:color="auto"/>
            </w:tcBorders>
            <w:shd w:val="clear" w:color="auto" w:fill="auto"/>
            <w:vAlign w:val="center"/>
            <w:hideMark/>
          </w:tcPr>
          <w:p w14:paraId="3445543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62BD15C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AFA46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6C54C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63DC69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91A9FD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D73EA1A"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2E8DB3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500" w:type="dxa"/>
            <w:tcBorders>
              <w:top w:val="nil"/>
              <w:left w:val="nil"/>
              <w:bottom w:val="single" w:sz="4" w:space="0" w:color="auto"/>
              <w:right w:val="single" w:sz="4" w:space="0" w:color="auto"/>
            </w:tcBorders>
            <w:shd w:val="clear" w:color="auto" w:fill="auto"/>
            <w:vAlign w:val="center"/>
            <w:hideMark/>
          </w:tcPr>
          <w:p w14:paraId="0A2E728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2EC323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A4FDA1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46DE02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D701B77"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F830B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7206F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7812E4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500" w:type="dxa"/>
            <w:tcBorders>
              <w:top w:val="nil"/>
              <w:left w:val="nil"/>
              <w:bottom w:val="single" w:sz="4" w:space="0" w:color="auto"/>
              <w:right w:val="single" w:sz="4" w:space="0" w:color="auto"/>
            </w:tcBorders>
            <w:shd w:val="clear" w:color="auto" w:fill="auto"/>
            <w:vAlign w:val="center"/>
            <w:hideMark/>
          </w:tcPr>
          <w:p w14:paraId="31DA4F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F32B5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775E125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EF2388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CBAC0D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0DA7E8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934896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F894E5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500" w:type="dxa"/>
            <w:tcBorders>
              <w:top w:val="nil"/>
              <w:left w:val="nil"/>
              <w:bottom w:val="single" w:sz="4" w:space="0" w:color="auto"/>
              <w:right w:val="single" w:sz="4" w:space="0" w:color="auto"/>
            </w:tcBorders>
            <w:shd w:val="clear" w:color="auto" w:fill="auto"/>
            <w:vAlign w:val="center"/>
            <w:hideMark/>
          </w:tcPr>
          <w:p w14:paraId="518FA32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E7385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0DF34D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DFB4CB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B5A5A4C"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3845A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9B20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5367A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500" w:type="dxa"/>
            <w:tcBorders>
              <w:top w:val="nil"/>
              <w:left w:val="nil"/>
              <w:bottom w:val="single" w:sz="4" w:space="0" w:color="auto"/>
              <w:right w:val="single" w:sz="4" w:space="0" w:color="auto"/>
            </w:tcBorders>
            <w:shd w:val="clear" w:color="auto" w:fill="auto"/>
            <w:vAlign w:val="center"/>
            <w:hideMark/>
          </w:tcPr>
          <w:p w14:paraId="1609B9A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0E247B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969E6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547B79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238039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46CB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AFBFE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05B53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500" w:type="dxa"/>
            <w:tcBorders>
              <w:top w:val="nil"/>
              <w:left w:val="nil"/>
              <w:bottom w:val="single" w:sz="4" w:space="0" w:color="auto"/>
              <w:right w:val="single" w:sz="4" w:space="0" w:color="auto"/>
            </w:tcBorders>
            <w:shd w:val="clear" w:color="auto" w:fill="auto"/>
            <w:vAlign w:val="center"/>
            <w:hideMark/>
          </w:tcPr>
          <w:p w14:paraId="1AA38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0FC880B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FF36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EDA27D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D41D25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9EE2AE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023D9C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500" w:type="dxa"/>
            <w:tcBorders>
              <w:top w:val="nil"/>
              <w:left w:val="nil"/>
              <w:bottom w:val="single" w:sz="4" w:space="0" w:color="auto"/>
              <w:right w:val="single" w:sz="4" w:space="0" w:color="auto"/>
            </w:tcBorders>
            <w:shd w:val="clear" w:color="auto" w:fill="auto"/>
            <w:vAlign w:val="center"/>
            <w:hideMark/>
          </w:tcPr>
          <w:p w14:paraId="5A670D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E82748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2DBD9B9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E05BD7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EF970D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12E83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66A62C"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D01CA0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500" w:type="dxa"/>
            <w:tcBorders>
              <w:top w:val="nil"/>
              <w:left w:val="nil"/>
              <w:bottom w:val="single" w:sz="4" w:space="0" w:color="auto"/>
              <w:right w:val="single" w:sz="4" w:space="0" w:color="auto"/>
            </w:tcBorders>
            <w:shd w:val="clear" w:color="auto" w:fill="auto"/>
            <w:vAlign w:val="center"/>
            <w:hideMark/>
          </w:tcPr>
          <w:p w14:paraId="38AFCD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65BDA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288B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76C89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9EA089B"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69CB5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FAB3C3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73137B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500" w:type="dxa"/>
            <w:tcBorders>
              <w:top w:val="nil"/>
              <w:left w:val="nil"/>
              <w:bottom w:val="single" w:sz="4" w:space="0" w:color="auto"/>
              <w:right w:val="single" w:sz="4" w:space="0" w:color="auto"/>
            </w:tcBorders>
            <w:shd w:val="clear" w:color="auto" w:fill="auto"/>
            <w:vAlign w:val="center"/>
            <w:hideMark/>
          </w:tcPr>
          <w:p w14:paraId="163321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4286D03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8EE196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1508AC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A36854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259013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9186B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8E8B54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500" w:type="dxa"/>
            <w:tcBorders>
              <w:top w:val="nil"/>
              <w:left w:val="nil"/>
              <w:bottom w:val="single" w:sz="4" w:space="0" w:color="auto"/>
              <w:right w:val="single" w:sz="4" w:space="0" w:color="auto"/>
            </w:tcBorders>
            <w:shd w:val="clear" w:color="auto" w:fill="auto"/>
            <w:vAlign w:val="center"/>
            <w:hideMark/>
          </w:tcPr>
          <w:p w14:paraId="427F262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2E6A8D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5E71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A3927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4C0D18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8A4729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CC53A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4B14CB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500" w:type="dxa"/>
            <w:tcBorders>
              <w:top w:val="nil"/>
              <w:left w:val="nil"/>
              <w:bottom w:val="single" w:sz="4" w:space="0" w:color="auto"/>
              <w:right w:val="single" w:sz="4" w:space="0" w:color="auto"/>
            </w:tcBorders>
            <w:shd w:val="clear" w:color="auto" w:fill="auto"/>
            <w:vAlign w:val="center"/>
            <w:hideMark/>
          </w:tcPr>
          <w:p w14:paraId="50D8BA7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575FA5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A119B4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07F753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5D1957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43380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C4B2FD"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31371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500" w:type="dxa"/>
            <w:tcBorders>
              <w:top w:val="nil"/>
              <w:left w:val="nil"/>
              <w:bottom w:val="single" w:sz="4" w:space="0" w:color="auto"/>
              <w:right w:val="single" w:sz="4" w:space="0" w:color="auto"/>
            </w:tcBorders>
            <w:shd w:val="clear" w:color="auto" w:fill="auto"/>
            <w:vAlign w:val="center"/>
            <w:hideMark/>
          </w:tcPr>
          <w:p w14:paraId="0BEA6A7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B037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042C9A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D3FDB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613057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45F471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3A4E14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500" w:type="dxa"/>
            <w:tcBorders>
              <w:top w:val="nil"/>
              <w:left w:val="nil"/>
              <w:bottom w:val="single" w:sz="4" w:space="0" w:color="auto"/>
              <w:right w:val="single" w:sz="4" w:space="0" w:color="auto"/>
            </w:tcBorders>
            <w:shd w:val="clear" w:color="auto" w:fill="auto"/>
            <w:vAlign w:val="center"/>
            <w:hideMark/>
          </w:tcPr>
          <w:p w14:paraId="6083A9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6028C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E30CB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36ADFA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91702F8"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2C4E95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378869"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87928F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500" w:type="dxa"/>
            <w:tcBorders>
              <w:top w:val="nil"/>
              <w:left w:val="nil"/>
              <w:bottom w:val="single" w:sz="4" w:space="0" w:color="auto"/>
              <w:right w:val="single" w:sz="4" w:space="0" w:color="auto"/>
            </w:tcBorders>
            <w:shd w:val="clear" w:color="auto" w:fill="auto"/>
            <w:vAlign w:val="center"/>
            <w:hideMark/>
          </w:tcPr>
          <w:p w14:paraId="4B26740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1D3F50D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10D4F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16BB437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715F7C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2D9B1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4784118"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4660CD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500" w:type="dxa"/>
            <w:tcBorders>
              <w:top w:val="nil"/>
              <w:left w:val="nil"/>
              <w:bottom w:val="single" w:sz="4" w:space="0" w:color="auto"/>
              <w:right w:val="single" w:sz="4" w:space="0" w:color="auto"/>
            </w:tcBorders>
            <w:shd w:val="clear" w:color="auto" w:fill="auto"/>
            <w:vAlign w:val="center"/>
            <w:hideMark/>
          </w:tcPr>
          <w:p w14:paraId="4A0837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83D73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74FA1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AAB422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A5912D" w14:textId="77777777" w:rsidTr="00317A9B">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70CEB7A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56843E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nil"/>
              <w:left w:val="nil"/>
              <w:bottom w:val="single" w:sz="4" w:space="0" w:color="auto"/>
              <w:right w:val="nil"/>
            </w:tcBorders>
            <w:shd w:val="clear" w:color="auto" w:fill="auto"/>
            <w:noWrap/>
            <w:vAlign w:val="bottom"/>
            <w:hideMark/>
          </w:tcPr>
          <w:p w14:paraId="4C01E4A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nil"/>
              <w:left w:val="nil"/>
              <w:bottom w:val="single" w:sz="4" w:space="0" w:color="auto"/>
              <w:right w:val="nil"/>
            </w:tcBorders>
            <w:shd w:val="clear" w:color="auto" w:fill="auto"/>
            <w:noWrap/>
            <w:vAlign w:val="bottom"/>
            <w:hideMark/>
          </w:tcPr>
          <w:p w14:paraId="7FAD146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nil"/>
              <w:left w:val="nil"/>
              <w:bottom w:val="single" w:sz="4" w:space="0" w:color="auto"/>
              <w:right w:val="nil"/>
            </w:tcBorders>
            <w:shd w:val="clear" w:color="auto" w:fill="auto"/>
            <w:noWrap/>
            <w:vAlign w:val="bottom"/>
            <w:hideMark/>
          </w:tcPr>
          <w:p w14:paraId="2DF3E54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nil"/>
              <w:left w:val="nil"/>
              <w:bottom w:val="single" w:sz="4" w:space="0" w:color="auto"/>
              <w:right w:val="nil"/>
            </w:tcBorders>
            <w:shd w:val="clear" w:color="auto" w:fill="auto"/>
            <w:noWrap/>
            <w:vAlign w:val="bottom"/>
            <w:hideMark/>
          </w:tcPr>
          <w:p w14:paraId="00AF50A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60B6B0B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3F5039">
      <w:pPr>
        <w:spacing w:line="480" w:lineRule="auto"/>
      </w:pPr>
    </w:p>
    <w:p w14:paraId="4AA37E42" w14:textId="343F3526" w:rsidR="000E70AC" w:rsidRDefault="000E70AC" w:rsidP="003F5039">
      <w:pPr>
        <w:spacing w:line="480" w:lineRule="auto"/>
      </w:pPr>
      <w:r>
        <w:br w:type="page"/>
      </w:r>
    </w:p>
    <w:p w14:paraId="3066F7BA" w14:textId="77777777" w:rsidR="000E70AC" w:rsidRDefault="000E70AC" w:rsidP="00904693">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956" w:type="dxa"/>
        <w:jc w:val="center"/>
        <w:tblLook w:val="04A0" w:firstRow="1" w:lastRow="0" w:firstColumn="1" w:lastColumn="0" w:noHBand="0" w:noVBand="1"/>
      </w:tblPr>
      <w:tblGrid>
        <w:gridCol w:w="262"/>
        <w:gridCol w:w="490"/>
        <w:gridCol w:w="2122"/>
        <w:gridCol w:w="2589"/>
        <w:gridCol w:w="1721"/>
        <w:gridCol w:w="1753"/>
        <w:gridCol w:w="1891"/>
        <w:gridCol w:w="591"/>
        <w:gridCol w:w="2275"/>
        <w:gridCol w:w="262"/>
      </w:tblGrid>
      <w:tr w:rsidR="000E70AC" w:rsidRPr="00F91833" w14:paraId="20188A8A" w14:textId="77777777" w:rsidTr="00317A9B">
        <w:trPr>
          <w:trHeight w:val="240"/>
          <w:jc w:val="center"/>
        </w:trPr>
        <w:tc>
          <w:tcPr>
            <w:tcW w:w="262" w:type="dxa"/>
            <w:tcBorders>
              <w:top w:val="single" w:sz="4" w:space="0" w:color="auto"/>
              <w:left w:val="single" w:sz="4" w:space="0" w:color="auto"/>
              <w:bottom w:val="nil"/>
              <w:right w:val="nil"/>
            </w:tcBorders>
            <w:shd w:val="clear" w:color="auto" w:fill="auto"/>
            <w:noWrap/>
            <w:vAlign w:val="bottom"/>
            <w:hideMark/>
          </w:tcPr>
          <w:p w14:paraId="68C7AFD5" w14:textId="12F3DCB6"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lastRenderedPageBreak/>
              <w:t> </w:t>
            </w:r>
          </w:p>
        </w:tc>
        <w:tc>
          <w:tcPr>
            <w:tcW w:w="13432" w:type="dxa"/>
            <w:gridSpan w:val="8"/>
            <w:tcBorders>
              <w:top w:val="single" w:sz="4" w:space="0" w:color="auto"/>
              <w:left w:val="nil"/>
              <w:bottom w:val="nil"/>
              <w:right w:val="nil"/>
            </w:tcBorders>
            <w:shd w:val="clear" w:color="auto" w:fill="auto"/>
            <w:noWrap/>
            <w:vAlign w:val="bottom"/>
            <w:hideMark/>
          </w:tcPr>
          <w:p w14:paraId="4FB1678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single" w:sz="4" w:space="0" w:color="auto"/>
              <w:left w:val="nil"/>
              <w:bottom w:val="nil"/>
              <w:right w:val="single" w:sz="4" w:space="0" w:color="auto"/>
            </w:tcBorders>
            <w:shd w:val="clear" w:color="auto" w:fill="auto"/>
            <w:noWrap/>
            <w:vAlign w:val="bottom"/>
            <w:hideMark/>
          </w:tcPr>
          <w:p w14:paraId="63DC93A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317247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8879E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201" w:type="dxa"/>
            <w:gridSpan w:val="3"/>
            <w:tcBorders>
              <w:top w:val="nil"/>
              <w:left w:val="nil"/>
              <w:bottom w:val="nil"/>
              <w:right w:val="nil"/>
            </w:tcBorders>
            <w:shd w:val="clear" w:color="auto" w:fill="auto"/>
            <w:noWrap/>
            <w:vAlign w:val="bottom"/>
            <w:hideMark/>
          </w:tcPr>
          <w:p w14:paraId="35C77BB1" w14:textId="718C5519"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F91833">
              <w:rPr>
                <w:rFonts w:ascii="Calibri Light" w:eastAsia="Times New Roman" w:hAnsi="Calibri Light" w:cs="Calibri Light"/>
                <w:b/>
                <w:bCs/>
                <w:color w:val="000000"/>
              </w:rPr>
              <w:t xml:space="preserve">3. </w:t>
            </w:r>
            <w:r w:rsidRPr="00F91833">
              <w:rPr>
                <w:rFonts w:ascii="Calibri Light" w:eastAsia="Times New Roman" w:hAnsi="Calibri Light" w:cs="Calibri Light"/>
                <w:color w:val="000000"/>
              </w:rPr>
              <w:t>Raw sequencing data metrics</w:t>
            </w:r>
            <w:ins w:id="284" w:author="Andrea Schreier" w:date="2022-09-07T13:52:00Z">
              <w:r w:rsidR="00DF2390">
                <w:rPr>
                  <w:rFonts w:ascii="Calibri Light" w:eastAsia="Times New Roman" w:hAnsi="Calibri Light" w:cs="Calibri Light"/>
                  <w:color w:val="000000"/>
                </w:rPr>
                <w:t xml:space="preserve"> for the del</w:t>
              </w:r>
            </w:ins>
            <w:ins w:id="285" w:author="Andrea Schreier" w:date="2022-09-07T13:53:00Z">
              <w:r w:rsidR="00DF2390">
                <w:rPr>
                  <w:rFonts w:ascii="Calibri Light" w:eastAsia="Times New Roman" w:hAnsi="Calibri Light" w:cs="Calibri Light"/>
                  <w:color w:val="000000"/>
                </w:rPr>
                <w:t>ta smelt genome</w:t>
              </w:r>
            </w:ins>
            <w:r w:rsidRPr="00F91833">
              <w:rPr>
                <w:rFonts w:ascii="Calibri Light" w:eastAsia="Times New Roman" w:hAnsi="Calibri Light" w:cs="Calibri Light"/>
                <w:color w:val="000000"/>
              </w:rPr>
              <w:t>.</w:t>
            </w:r>
          </w:p>
        </w:tc>
        <w:tc>
          <w:tcPr>
            <w:tcW w:w="1721" w:type="dxa"/>
            <w:tcBorders>
              <w:top w:val="nil"/>
              <w:left w:val="nil"/>
              <w:bottom w:val="nil"/>
              <w:right w:val="nil"/>
            </w:tcBorders>
            <w:shd w:val="clear" w:color="auto" w:fill="auto"/>
            <w:noWrap/>
            <w:vAlign w:val="bottom"/>
            <w:hideMark/>
          </w:tcPr>
          <w:p w14:paraId="40E111C3" w14:textId="77777777" w:rsidR="000E70AC" w:rsidRPr="00F91833" w:rsidRDefault="000E70AC" w:rsidP="00904693">
            <w:pPr>
              <w:spacing w:after="0" w:line="240" w:lineRule="auto"/>
              <w:jc w:val="left"/>
              <w:rPr>
                <w:rFonts w:ascii="Calibri Light" w:eastAsia="Times New Roman" w:hAnsi="Calibri Light" w:cs="Calibri Light"/>
                <w:color w:val="000000"/>
              </w:rPr>
            </w:pPr>
          </w:p>
        </w:tc>
        <w:tc>
          <w:tcPr>
            <w:tcW w:w="1753" w:type="dxa"/>
            <w:tcBorders>
              <w:top w:val="nil"/>
              <w:left w:val="nil"/>
              <w:bottom w:val="nil"/>
              <w:right w:val="nil"/>
            </w:tcBorders>
            <w:shd w:val="clear" w:color="auto" w:fill="auto"/>
            <w:noWrap/>
            <w:vAlign w:val="bottom"/>
            <w:hideMark/>
          </w:tcPr>
          <w:p w14:paraId="1573453A"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1891" w:type="dxa"/>
            <w:tcBorders>
              <w:top w:val="nil"/>
              <w:left w:val="nil"/>
              <w:bottom w:val="nil"/>
              <w:right w:val="nil"/>
            </w:tcBorders>
            <w:shd w:val="clear" w:color="auto" w:fill="auto"/>
            <w:noWrap/>
            <w:vAlign w:val="bottom"/>
            <w:hideMark/>
          </w:tcPr>
          <w:p w14:paraId="02337E5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591" w:type="dxa"/>
            <w:tcBorders>
              <w:top w:val="nil"/>
              <w:left w:val="nil"/>
              <w:bottom w:val="nil"/>
              <w:right w:val="nil"/>
            </w:tcBorders>
            <w:shd w:val="clear" w:color="auto" w:fill="auto"/>
            <w:noWrap/>
            <w:vAlign w:val="bottom"/>
            <w:hideMark/>
          </w:tcPr>
          <w:p w14:paraId="0C819E67"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275" w:type="dxa"/>
            <w:tcBorders>
              <w:top w:val="nil"/>
              <w:left w:val="nil"/>
              <w:bottom w:val="nil"/>
              <w:right w:val="nil"/>
            </w:tcBorders>
            <w:shd w:val="clear" w:color="auto" w:fill="auto"/>
            <w:noWrap/>
            <w:vAlign w:val="bottom"/>
            <w:hideMark/>
          </w:tcPr>
          <w:p w14:paraId="63A6990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62" w:type="dxa"/>
            <w:tcBorders>
              <w:top w:val="nil"/>
              <w:left w:val="nil"/>
              <w:bottom w:val="nil"/>
              <w:right w:val="single" w:sz="4" w:space="0" w:color="auto"/>
            </w:tcBorders>
            <w:shd w:val="clear" w:color="auto" w:fill="auto"/>
            <w:noWrap/>
            <w:vAlign w:val="bottom"/>
            <w:hideMark/>
          </w:tcPr>
          <w:p w14:paraId="0948A6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2276349"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9DE46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F53518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Sex</w:t>
            </w:r>
          </w:p>
        </w:tc>
        <w:tc>
          <w:tcPr>
            <w:tcW w:w="2122" w:type="dxa"/>
            <w:tcBorders>
              <w:top w:val="single" w:sz="4" w:space="0" w:color="auto"/>
              <w:left w:val="nil"/>
              <w:bottom w:val="single" w:sz="4" w:space="0" w:color="auto"/>
              <w:right w:val="single" w:sz="4" w:space="0" w:color="auto"/>
            </w:tcBorders>
            <w:shd w:val="clear" w:color="000000" w:fill="D9D9D9"/>
            <w:noWrap/>
            <w:vAlign w:val="bottom"/>
            <w:hideMark/>
          </w:tcPr>
          <w:p w14:paraId="0A6A9B2E"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proofErr w:type="spellStart"/>
            <w:r w:rsidRPr="00F91833">
              <w:rPr>
                <w:rFonts w:ascii="Calibri Light" w:eastAsia="Times New Roman" w:hAnsi="Calibri Light" w:cs="Calibri Light"/>
                <w:b/>
                <w:bCs/>
                <w:color w:val="000000"/>
              </w:rPr>
              <w:t>Sequening</w:t>
            </w:r>
            <w:proofErr w:type="spellEnd"/>
            <w:r w:rsidRPr="00F91833">
              <w:rPr>
                <w:rFonts w:ascii="Calibri Light" w:eastAsia="Times New Roman" w:hAnsi="Calibri Light" w:cs="Calibri Light"/>
                <w:b/>
                <w:bCs/>
                <w:color w:val="000000"/>
              </w:rPr>
              <w:t xml:space="preserve"> Company</w:t>
            </w:r>
          </w:p>
        </w:tc>
        <w:tc>
          <w:tcPr>
            <w:tcW w:w="2589" w:type="dxa"/>
            <w:tcBorders>
              <w:top w:val="single" w:sz="4" w:space="0" w:color="auto"/>
              <w:left w:val="nil"/>
              <w:bottom w:val="single" w:sz="4" w:space="0" w:color="auto"/>
              <w:right w:val="single" w:sz="4" w:space="0" w:color="auto"/>
            </w:tcBorders>
            <w:shd w:val="clear" w:color="000000" w:fill="D9D9D9"/>
            <w:noWrap/>
            <w:vAlign w:val="bottom"/>
            <w:hideMark/>
          </w:tcPr>
          <w:p w14:paraId="36CFFAF8"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Run ID</w:t>
            </w:r>
          </w:p>
        </w:tc>
        <w:tc>
          <w:tcPr>
            <w:tcW w:w="1721" w:type="dxa"/>
            <w:tcBorders>
              <w:top w:val="single" w:sz="4" w:space="0" w:color="auto"/>
              <w:left w:val="nil"/>
              <w:bottom w:val="single" w:sz="4" w:space="0" w:color="auto"/>
              <w:right w:val="single" w:sz="4" w:space="0" w:color="auto"/>
            </w:tcBorders>
            <w:shd w:val="clear" w:color="000000" w:fill="D9D9D9"/>
            <w:noWrap/>
            <w:vAlign w:val="bottom"/>
            <w:hideMark/>
          </w:tcPr>
          <w:p w14:paraId="63DBCBF7"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Bases</w:t>
            </w:r>
          </w:p>
        </w:tc>
        <w:tc>
          <w:tcPr>
            <w:tcW w:w="1753" w:type="dxa"/>
            <w:tcBorders>
              <w:top w:val="single" w:sz="4" w:space="0" w:color="auto"/>
              <w:left w:val="nil"/>
              <w:bottom w:val="single" w:sz="4" w:space="0" w:color="auto"/>
              <w:right w:val="single" w:sz="4" w:space="0" w:color="auto"/>
            </w:tcBorders>
            <w:shd w:val="clear" w:color="000000" w:fill="D9D9D9"/>
            <w:noWrap/>
            <w:vAlign w:val="bottom"/>
            <w:hideMark/>
          </w:tcPr>
          <w:p w14:paraId="022CB4B3"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Reads</w:t>
            </w:r>
          </w:p>
        </w:tc>
        <w:tc>
          <w:tcPr>
            <w:tcW w:w="1891" w:type="dxa"/>
            <w:tcBorders>
              <w:top w:val="single" w:sz="4" w:space="0" w:color="auto"/>
              <w:left w:val="nil"/>
              <w:bottom w:val="single" w:sz="4" w:space="0" w:color="auto"/>
              <w:right w:val="single" w:sz="4" w:space="0" w:color="auto"/>
            </w:tcBorders>
            <w:shd w:val="clear" w:color="000000" w:fill="D9D9D9"/>
            <w:noWrap/>
            <w:vAlign w:val="bottom"/>
            <w:hideMark/>
          </w:tcPr>
          <w:p w14:paraId="081CF51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Mean Read Length</w:t>
            </w:r>
          </w:p>
        </w:tc>
        <w:tc>
          <w:tcPr>
            <w:tcW w:w="591" w:type="dxa"/>
            <w:tcBorders>
              <w:top w:val="single" w:sz="4" w:space="0" w:color="auto"/>
              <w:left w:val="nil"/>
              <w:bottom w:val="single" w:sz="4" w:space="0" w:color="auto"/>
              <w:right w:val="single" w:sz="4" w:space="0" w:color="auto"/>
            </w:tcBorders>
            <w:shd w:val="clear" w:color="000000" w:fill="D9D9D9"/>
            <w:noWrap/>
            <w:vAlign w:val="bottom"/>
            <w:hideMark/>
          </w:tcPr>
          <w:p w14:paraId="59F2764D"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GC%</w:t>
            </w:r>
          </w:p>
        </w:tc>
        <w:tc>
          <w:tcPr>
            <w:tcW w:w="2275" w:type="dxa"/>
            <w:tcBorders>
              <w:top w:val="single" w:sz="4" w:space="0" w:color="auto"/>
              <w:left w:val="nil"/>
              <w:bottom w:val="single" w:sz="4" w:space="0" w:color="auto"/>
              <w:right w:val="single" w:sz="4" w:space="0" w:color="auto"/>
            </w:tcBorders>
            <w:shd w:val="clear" w:color="000000" w:fill="D9D9D9"/>
            <w:noWrap/>
            <w:vAlign w:val="bottom"/>
            <w:hideMark/>
          </w:tcPr>
          <w:p w14:paraId="45B152BC"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Average Read Quality*</w:t>
            </w:r>
          </w:p>
        </w:tc>
        <w:tc>
          <w:tcPr>
            <w:tcW w:w="262" w:type="dxa"/>
            <w:tcBorders>
              <w:top w:val="nil"/>
              <w:left w:val="nil"/>
              <w:bottom w:val="nil"/>
              <w:right w:val="single" w:sz="4" w:space="0" w:color="auto"/>
            </w:tcBorders>
            <w:shd w:val="clear" w:color="auto" w:fill="auto"/>
            <w:noWrap/>
            <w:vAlign w:val="bottom"/>
            <w:hideMark/>
          </w:tcPr>
          <w:p w14:paraId="3EBFE0F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D6672C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C18E0C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017321E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8E89A4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E74275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m64069_201002_215024</w:t>
            </w:r>
          </w:p>
        </w:tc>
        <w:tc>
          <w:tcPr>
            <w:tcW w:w="1721" w:type="dxa"/>
            <w:tcBorders>
              <w:top w:val="nil"/>
              <w:left w:val="nil"/>
              <w:bottom w:val="single" w:sz="4" w:space="0" w:color="auto"/>
              <w:right w:val="single" w:sz="4" w:space="0" w:color="auto"/>
            </w:tcBorders>
            <w:shd w:val="clear" w:color="auto" w:fill="auto"/>
            <w:noWrap/>
            <w:vAlign w:val="bottom"/>
            <w:hideMark/>
          </w:tcPr>
          <w:p w14:paraId="5916B9E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7,617,422,156</w:t>
            </w:r>
          </w:p>
        </w:tc>
        <w:tc>
          <w:tcPr>
            <w:tcW w:w="1753" w:type="dxa"/>
            <w:tcBorders>
              <w:top w:val="nil"/>
              <w:left w:val="nil"/>
              <w:bottom w:val="single" w:sz="4" w:space="0" w:color="auto"/>
              <w:right w:val="single" w:sz="4" w:space="0" w:color="auto"/>
            </w:tcBorders>
            <w:shd w:val="clear" w:color="auto" w:fill="auto"/>
            <w:noWrap/>
            <w:vAlign w:val="bottom"/>
            <w:hideMark/>
          </w:tcPr>
          <w:p w14:paraId="57E5D53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1,275,836</w:t>
            </w:r>
          </w:p>
        </w:tc>
        <w:tc>
          <w:tcPr>
            <w:tcW w:w="1891" w:type="dxa"/>
            <w:tcBorders>
              <w:top w:val="nil"/>
              <w:left w:val="nil"/>
              <w:bottom w:val="single" w:sz="4" w:space="0" w:color="auto"/>
              <w:right w:val="single" w:sz="4" w:space="0" w:color="auto"/>
            </w:tcBorders>
            <w:shd w:val="clear" w:color="auto" w:fill="auto"/>
            <w:noWrap/>
            <w:vAlign w:val="bottom"/>
            <w:hideMark/>
          </w:tcPr>
          <w:p w14:paraId="2730743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5,970</w:t>
            </w:r>
          </w:p>
        </w:tc>
        <w:tc>
          <w:tcPr>
            <w:tcW w:w="591" w:type="dxa"/>
            <w:tcBorders>
              <w:top w:val="nil"/>
              <w:left w:val="nil"/>
              <w:bottom w:val="single" w:sz="4" w:space="0" w:color="auto"/>
              <w:right w:val="single" w:sz="4" w:space="0" w:color="auto"/>
            </w:tcBorders>
            <w:shd w:val="clear" w:color="auto" w:fill="auto"/>
            <w:noWrap/>
            <w:vAlign w:val="bottom"/>
            <w:hideMark/>
          </w:tcPr>
          <w:p w14:paraId="08E763C3"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2FEAD40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ED5067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C9324DA"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E4E0AD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301DB8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1950921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300EB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m64069_200830_055940</w:t>
            </w:r>
          </w:p>
        </w:tc>
        <w:tc>
          <w:tcPr>
            <w:tcW w:w="1721" w:type="dxa"/>
            <w:tcBorders>
              <w:top w:val="nil"/>
              <w:left w:val="nil"/>
              <w:bottom w:val="single" w:sz="4" w:space="0" w:color="auto"/>
              <w:right w:val="single" w:sz="4" w:space="0" w:color="auto"/>
            </w:tcBorders>
            <w:shd w:val="clear" w:color="auto" w:fill="auto"/>
            <w:noWrap/>
            <w:vAlign w:val="bottom"/>
            <w:hideMark/>
          </w:tcPr>
          <w:p w14:paraId="155D05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6,404,937,329</w:t>
            </w:r>
          </w:p>
        </w:tc>
        <w:tc>
          <w:tcPr>
            <w:tcW w:w="1753" w:type="dxa"/>
            <w:tcBorders>
              <w:top w:val="nil"/>
              <w:left w:val="nil"/>
              <w:bottom w:val="single" w:sz="4" w:space="0" w:color="auto"/>
              <w:right w:val="single" w:sz="4" w:space="0" w:color="auto"/>
            </w:tcBorders>
            <w:shd w:val="clear" w:color="auto" w:fill="auto"/>
            <w:noWrap/>
            <w:vAlign w:val="bottom"/>
            <w:hideMark/>
          </w:tcPr>
          <w:p w14:paraId="2CB1F39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624,944</w:t>
            </w:r>
          </w:p>
        </w:tc>
        <w:tc>
          <w:tcPr>
            <w:tcW w:w="1891" w:type="dxa"/>
            <w:tcBorders>
              <w:top w:val="nil"/>
              <w:left w:val="nil"/>
              <w:bottom w:val="single" w:sz="4" w:space="0" w:color="auto"/>
              <w:right w:val="single" w:sz="4" w:space="0" w:color="auto"/>
            </w:tcBorders>
            <w:shd w:val="clear" w:color="auto" w:fill="auto"/>
            <w:noWrap/>
            <w:vAlign w:val="bottom"/>
            <w:hideMark/>
          </w:tcPr>
          <w:p w14:paraId="41DB7A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10,248</w:t>
            </w:r>
          </w:p>
        </w:tc>
        <w:tc>
          <w:tcPr>
            <w:tcW w:w="591" w:type="dxa"/>
            <w:tcBorders>
              <w:top w:val="nil"/>
              <w:left w:val="nil"/>
              <w:bottom w:val="single" w:sz="4" w:space="0" w:color="auto"/>
              <w:right w:val="single" w:sz="4" w:space="0" w:color="auto"/>
            </w:tcBorders>
            <w:shd w:val="clear" w:color="auto" w:fill="auto"/>
            <w:noWrap/>
            <w:vAlign w:val="bottom"/>
            <w:hideMark/>
          </w:tcPr>
          <w:p w14:paraId="1BED7C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00D9D4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3FB3B77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A9802F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3F9C0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F671B6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193BDA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0BDE706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m64069_200603_183739</w:t>
            </w:r>
          </w:p>
        </w:tc>
        <w:tc>
          <w:tcPr>
            <w:tcW w:w="1721" w:type="dxa"/>
            <w:tcBorders>
              <w:top w:val="nil"/>
              <w:left w:val="nil"/>
              <w:bottom w:val="single" w:sz="4" w:space="0" w:color="auto"/>
              <w:right w:val="single" w:sz="4" w:space="0" w:color="auto"/>
            </w:tcBorders>
            <w:shd w:val="clear" w:color="auto" w:fill="auto"/>
            <w:noWrap/>
            <w:vAlign w:val="bottom"/>
            <w:hideMark/>
          </w:tcPr>
          <w:p w14:paraId="6F89F72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13,962,511,851</w:t>
            </w:r>
          </w:p>
        </w:tc>
        <w:tc>
          <w:tcPr>
            <w:tcW w:w="1753" w:type="dxa"/>
            <w:tcBorders>
              <w:top w:val="nil"/>
              <w:left w:val="nil"/>
              <w:bottom w:val="single" w:sz="4" w:space="0" w:color="auto"/>
              <w:right w:val="single" w:sz="4" w:space="0" w:color="auto"/>
            </w:tcBorders>
            <w:shd w:val="clear" w:color="auto" w:fill="auto"/>
            <w:noWrap/>
            <w:vAlign w:val="bottom"/>
            <w:hideMark/>
          </w:tcPr>
          <w:p w14:paraId="1ADA882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840,724</w:t>
            </w:r>
          </w:p>
        </w:tc>
        <w:tc>
          <w:tcPr>
            <w:tcW w:w="1891" w:type="dxa"/>
            <w:tcBorders>
              <w:top w:val="nil"/>
              <w:left w:val="nil"/>
              <w:bottom w:val="single" w:sz="4" w:space="0" w:color="auto"/>
              <w:right w:val="single" w:sz="4" w:space="0" w:color="auto"/>
            </w:tcBorders>
            <w:shd w:val="clear" w:color="auto" w:fill="auto"/>
            <w:noWrap/>
            <w:vAlign w:val="bottom"/>
            <w:hideMark/>
          </w:tcPr>
          <w:p w14:paraId="4CA702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16,607</w:t>
            </w:r>
          </w:p>
        </w:tc>
        <w:tc>
          <w:tcPr>
            <w:tcW w:w="591" w:type="dxa"/>
            <w:tcBorders>
              <w:top w:val="nil"/>
              <w:left w:val="nil"/>
              <w:bottom w:val="single" w:sz="4" w:space="0" w:color="auto"/>
              <w:right w:val="single" w:sz="4" w:space="0" w:color="auto"/>
            </w:tcBorders>
            <w:shd w:val="clear" w:color="auto" w:fill="auto"/>
            <w:noWrap/>
            <w:vAlign w:val="bottom"/>
            <w:hideMark/>
          </w:tcPr>
          <w:p w14:paraId="3E153F3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50278B4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30</w:t>
            </w:r>
          </w:p>
        </w:tc>
        <w:tc>
          <w:tcPr>
            <w:tcW w:w="262" w:type="dxa"/>
            <w:tcBorders>
              <w:top w:val="nil"/>
              <w:left w:val="nil"/>
              <w:bottom w:val="nil"/>
              <w:right w:val="single" w:sz="4" w:space="0" w:color="auto"/>
            </w:tcBorders>
            <w:shd w:val="clear" w:color="auto" w:fill="auto"/>
            <w:noWrap/>
            <w:vAlign w:val="bottom"/>
            <w:hideMark/>
          </w:tcPr>
          <w:p w14:paraId="181722A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6F59FF0"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4B638A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1DA7919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4088450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6CD50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m64069_200220_045555</w:t>
            </w:r>
          </w:p>
        </w:tc>
        <w:tc>
          <w:tcPr>
            <w:tcW w:w="1721" w:type="dxa"/>
            <w:tcBorders>
              <w:top w:val="nil"/>
              <w:left w:val="nil"/>
              <w:bottom w:val="single" w:sz="4" w:space="0" w:color="auto"/>
              <w:right w:val="single" w:sz="4" w:space="0" w:color="auto"/>
            </w:tcBorders>
            <w:shd w:val="clear" w:color="auto" w:fill="auto"/>
            <w:noWrap/>
            <w:vAlign w:val="bottom"/>
            <w:hideMark/>
          </w:tcPr>
          <w:p w14:paraId="4D97E26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23,993,220,246</w:t>
            </w:r>
          </w:p>
        </w:tc>
        <w:tc>
          <w:tcPr>
            <w:tcW w:w="1753" w:type="dxa"/>
            <w:tcBorders>
              <w:top w:val="nil"/>
              <w:left w:val="nil"/>
              <w:bottom w:val="single" w:sz="4" w:space="0" w:color="auto"/>
              <w:right w:val="single" w:sz="4" w:space="0" w:color="auto"/>
            </w:tcBorders>
            <w:shd w:val="clear" w:color="auto" w:fill="auto"/>
            <w:noWrap/>
            <w:vAlign w:val="bottom"/>
            <w:hideMark/>
          </w:tcPr>
          <w:p w14:paraId="56D45CB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2,054,534</w:t>
            </w:r>
          </w:p>
        </w:tc>
        <w:tc>
          <w:tcPr>
            <w:tcW w:w="1891" w:type="dxa"/>
            <w:tcBorders>
              <w:top w:val="nil"/>
              <w:left w:val="nil"/>
              <w:bottom w:val="single" w:sz="4" w:space="0" w:color="auto"/>
              <w:right w:val="single" w:sz="4" w:space="0" w:color="auto"/>
            </w:tcBorders>
            <w:shd w:val="clear" w:color="auto" w:fill="auto"/>
            <w:noWrap/>
            <w:vAlign w:val="bottom"/>
            <w:hideMark/>
          </w:tcPr>
          <w:p w14:paraId="2BF571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11,678</w:t>
            </w:r>
          </w:p>
        </w:tc>
        <w:tc>
          <w:tcPr>
            <w:tcW w:w="591" w:type="dxa"/>
            <w:tcBorders>
              <w:top w:val="nil"/>
              <w:left w:val="nil"/>
              <w:bottom w:val="single" w:sz="4" w:space="0" w:color="auto"/>
              <w:right w:val="single" w:sz="4" w:space="0" w:color="auto"/>
            </w:tcBorders>
            <w:shd w:val="clear" w:color="auto" w:fill="auto"/>
            <w:noWrap/>
            <w:vAlign w:val="bottom"/>
            <w:hideMark/>
          </w:tcPr>
          <w:p w14:paraId="021BD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single" w:sz="4" w:space="0" w:color="auto"/>
            </w:tcBorders>
            <w:shd w:val="clear" w:color="auto" w:fill="auto"/>
            <w:noWrap/>
            <w:vAlign w:val="bottom"/>
            <w:hideMark/>
          </w:tcPr>
          <w:p w14:paraId="00BFF56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35</w:t>
            </w:r>
          </w:p>
        </w:tc>
        <w:tc>
          <w:tcPr>
            <w:tcW w:w="262" w:type="dxa"/>
            <w:tcBorders>
              <w:top w:val="nil"/>
              <w:left w:val="nil"/>
              <w:bottom w:val="nil"/>
              <w:right w:val="single" w:sz="4" w:space="0" w:color="auto"/>
            </w:tcBorders>
            <w:shd w:val="clear" w:color="auto" w:fill="auto"/>
            <w:noWrap/>
            <w:vAlign w:val="bottom"/>
            <w:hideMark/>
          </w:tcPr>
          <w:p w14:paraId="5F36089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7CD2D9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8057B4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55580C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2DF3717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6F5434D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m64069_200211_020731</w:t>
            </w:r>
          </w:p>
        </w:tc>
        <w:tc>
          <w:tcPr>
            <w:tcW w:w="1721" w:type="dxa"/>
            <w:tcBorders>
              <w:top w:val="nil"/>
              <w:left w:val="nil"/>
              <w:bottom w:val="single" w:sz="4" w:space="0" w:color="auto"/>
              <w:right w:val="single" w:sz="4" w:space="0" w:color="auto"/>
            </w:tcBorders>
            <w:shd w:val="clear" w:color="auto" w:fill="auto"/>
            <w:noWrap/>
            <w:vAlign w:val="bottom"/>
            <w:hideMark/>
          </w:tcPr>
          <w:p w14:paraId="0C7B59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11,151,984,598</w:t>
            </w:r>
          </w:p>
        </w:tc>
        <w:tc>
          <w:tcPr>
            <w:tcW w:w="1753" w:type="dxa"/>
            <w:tcBorders>
              <w:top w:val="nil"/>
              <w:left w:val="nil"/>
              <w:bottom w:val="single" w:sz="4" w:space="0" w:color="auto"/>
              <w:right w:val="single" w:sz="4" w:space="0" w:color="auto"/>
            </w:tcBorders>
            <w:shd w:val="clear" w:color="auto" w:fill="auto"/>
            <w:noWrap/>
            <w:vAlign w:val="bottom"/>
            <w:hideMark/>
          </w:tcPr>
          <w:p w14:paraId="732AE4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1,040,599</w:t>
            </w:r>
          </w:p>
        </w:tc>
        <w:tc>
          <w:tcPr>
            <w:tcW w:w="1891" w:type="dxa"/>
            <w:tcBorders>
              <w:top w:val="nil"/>
              <w:left w:val="nil"/>
              <w:bottom w:val="single" w:sz="4" w:space="0" w:color="auto"/>
              <w:right w:val="single" w:sz="4" w:space="0" w:color="auto"/>
            </w:tcBorders>
            <w:shd w:val="clear" w:color="auto" w:fill="auto"/>
            <w:noWrap/>
            <w:vAlign w:val="bottom"/>
            <w:hideMark/>
          </w:tcPr>
          <w:p w14:paraId="4F8A59D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10,716</w:t>
            </w:r>
          </w:p>
        </w:tc>
        <w:tc>
          <w:tcPr>
            <w:tcW w:w="591" w:type="dxa"/>
            <w:tcBorders>
              <w:top w:val="nil"/>
              <w:left w:val="nil"/>
              <w:bottom w:val="single" w:sz="4" w:space="0" w:color="auto"/>
              <w:right w:val="single" w:sz="4" w:space="0" w:color="auto"/>
            </w:tcBorders>
            <w:shd w:val="clear" w:color="auto" w:fill="auto"/>
            <w:noWrap/>
            <w:vAlign w:val="bottom"/>
            <w:hideMark/>
          </w:tcPr>
          <w:p w14:paraId="09A4FC4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44%</w:t>
            </w:r>
          </w:p>
        </w:tc>
        <w:tc>
          <w:tcPr>
            <w:tcW w:w="2275" w:type="dxa"/>
            <w:tcBorders>
              <w:top w:val="nil"/>
              <w:left w:val="nil"/>
              <w:bottom w:val="single" w:sz="4" w:space="0" w:color="auto"/>
              <w:right w:val="single" w:sz="4" w:space="0" w:color="auto"/>
            </w:tcBorders>
            <w:shd w:val="clear" w:color="auto" w:fill="auto"/>
            <w:noWrap/>
            <w:vAlign w:val="bottom"/>
            <w:hideMark/>
          </w:tcPr>
          <w:p w14:paraId="196DDB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694069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59FE53CD"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55ABA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4BDD04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0EBD9E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63146AD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10X_R1_F</w:t>
            </w:r>
          </w:p>
        </w:tc>
        <w:tc>
          <w:tcPr>
            <w:tcW w:w="1721" w:type="dxa"/>
            <w:tcBorders>
              <w:top w:val="nil"/>
              <w:left w:val="nil"/>
              <w:bottom w:val="single" w:sz="4" w:space="0" w:color="auto"/>
              <w:right w:val="single" w:sz="4" w:space="0" w:color="auto"/>
            </w:tcBorders>
            <w:shd w:val="clear" w:color="auto" w:fill="auto"/>
            <w:noWrap/>
            <w:vAlign w:val="bottom"/>
            <w:hideMark/>
          </w:tcPr>
          <w:p w14:paraId="2153526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48C4D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58F718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B040D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7596556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356F4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2718D13"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CE1D26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4E51F86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9B3AE0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D294E1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10X_R2_F</w:t>
            </w:r>
          </w:p>
        </w:tc>
        <w:tc>
          <w:tcPr>
            <w:tcW w:w="1721" w:type="dxa"/>
            <w:tcBorders>
              <w:top w:val="nil"/>
              <w:left w:val="nil"/>
              <w:bottom w:val="single" w:sz="4" w:space="0" w:color="auto"/>
              <w:right w:val="single" w:sz="4" w:space="0" w:color="auto"/>
            </w:tcBorders>
            <w:shd w:val="clear" w:color="auto" w:fill="auto"/>
            <w:noWrap/>
            <w:vAlign w:val="bottom"/>
            <w:hideMark/>
          </w:tcPr>
          <w:p w14:paraId="74A59D9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09CD1B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B2694E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22A3A1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6902EF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30BA343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BE67425"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93DF81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963F45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7AA22B0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A58F7C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10X_R1_M</w:t>
            </w:r>
          </w:p>
        </w:tc>
        <w:tc>
          <w:tcPr>
            <w:tcW w:w="1721" w:type="dxa"/>
            <w:tcBorders>
              <w:top w:val="nil"/>
              <w:left w:val="nil"/>
              <w:bottom w:val="single" w:sz="4" w:space="0" w:color="auto"/>
              <w:right w:val="single" w:sz="4" w:space="0" w:color="auto"/>
            </w:tcBorders>
            <w:shd w:val="clear" w:color="auto" w:fill="auto"/>
            <w:noWrap/>
            <w:vAlign w:val="bottom"/>
            <w:hideMark/>
          </w:tcPr>
          <w:p w14:paraId="022606C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07DEBB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06C5B12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692B017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31E567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34</w:t>
            </w:r>
          </w:p>
        </w:tc>
        <w:tc>
          <w:tcPr>
            <w:tcW w:w="262" w:type="dxa"/>
            <w:tcBorders>
              <w:top w:val="nil"/>
              <w:left w:val="nil"/>
              <w:bottom w:val="nil"/>
              <w:right w:val="single" w:sz="4" w:space="0" w:color="auto"/>
            </w:tcBorders>
            <w:shd w:val="clear" w:color="auto" w:fill="auto"/>
            <w:noWrap/>
            <w:vAlign w:val="bottom"/>
            <w:hideMark/>
          </w:tcPr>
          <w:p w14:paraId="48B67D0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E11CA2B"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73026EA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F5CEE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6B3FA74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0401D1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10X_R2_M</w:t>
            </w:r>
          </w:p>
        </w:tc>
        <w:tc>
          <w:tcPr>
            <w:tcW w:w="1721" w:type="dxa"/>
            <w:tcBorders>
              <w:top w:val="nil"/>
              <w:left w:val="nil"/>
              <w:bottom w:val="single" w:sz="4" w:space="0" w:color="auto"/>
              <w:right w:val="single" w:sz="4" w:space="0" w:color="auto"/>
            </w:tcBorders>
            <w:shd w:val="clear" w:color="auto" w:fill="auto"/>
            <w:noWrap/>
            <w:vAlign w:val="bottom"/>
            <w:hideMark/>
          </w:tcPr>
          <w:p w14:paraId="54DE1C8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67F93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5E6C249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75C4BFE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18039F5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5E05C2D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3C36F3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2B858F57"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DD8CD8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4151947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71B9DD6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hic_R1_F</w:t>
            </w:r>
          </w:p>
        </w:tc>
        <w:tc>
          <w:tcPr>
            <w:tcW w:w="1721" w:type="dxa"/>
            <w:tcBorders>
              <w:top w:val="nil"/>
              <w:left w:val="nil"/>
              <w:bottom w:val="single" w:sz="4" w:space="0" w:color="auto"/>
              <w:right w:val="single" w:sz="4" w:space="0" w:color="auto"/>
            </w:tcBorders>
            <w:shd w:val="clear" w:color="auto" w:fill="auto"/>
            <w:noWrap/>
            <w:vAlign w:val="bottom"/>
            <w:hideMark/>
          </w:tcPr>
          <w:p w14:paraId="026F33B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7F1F22E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688BFA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5D17C7F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745F394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38</w:t>
            </w:r>
          </w:p>
        </w:tc>
        <w:tc>
          <w:tcPr>
            <w:tcW w:w="262" w:type="dxa"/>
            <w:tcBorders>
              <w:top w:val="nil"/>
              <w:left w:val="nil"/>
              <w:bottom w:val="nil"/>
              <w:right w:val="single" w:sz="4" w:space="0" w:color="auto"/>
            </w:tcBorders>
            <w:shd w:val="clear" w:color="auto" w:fill="auto"/>
            <w:noWrap/>
            <w:vAlign w:val="bottom"/>
            <w:hideMark/>
          </w:tcPr>
          <w:p w14:paraId="04253DE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A2B7992"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B8DD38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AF9311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4DC548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03A2D85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hic_R2_F</w:t>
            </w:r>
          </w:p>
        </w:tc>
        <w:tc>
          <w:tcPr>
            <w:tcW w:w="1721" w:type="dxa"/>
            <w:tcBorders>
              <w:top w:val="nil"/>
              <w:left w:val="nil"/>
              <w:bottom w:val="single" w:sz="4" w:space="0" w:color="auto"/>
              <w:right w:val="single" w:sz="4" w:space="0" w:color="auto"/>
            </w:tcBorders>
            <w:shd w:val="clear" w:color="auto" w:fill="auto"/>
            <w:noWrap/>
            <w:vAlign w:val="bottom"/>
            <w:hideMark/>
          </w:tcPr>
          <w:p w14:paraId="1951742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64E1655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35F89E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1DF4F2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5916C8A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A1D895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01B9B8A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0E3A62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3432" w:type="dxa"/>
            <w:gridSpan w:val="8"/>
            <w:tcBorders>
              <w:top w:val="single" w:sz="4" w:space="0" w:color="auto"/>
              <w:left w:val="nil"/>
              <w:bottom w:val="nil"/>
              <w:right w:val="nil"/>
            </w:tcBorders>
            <w:shd w:val="clear" w:color="auto" w:fill="auto"/>
            <w:noWrap/>
            <w:vAlign w:val="bottom"/>
            <w:hideMark/>
          </w:tcPr>
          <w:p w14:paraId="28696D3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xml:space="preserve">* Illumina based sequencing (10X and hi-c) calculated from the output of </w:t>
            </w:r>
            <w:proofErr w:type="spellStart"/>
            <w:r w:rsidRPr="00F91833">
              <w:rPr>
                <w:rFonts w:ascii="Calibri Light" w:eastAsia="Times New Roman" w:hAnsi="Calibri Light" w:cs="Calibri Light"/>
                <w:color w:val="000000"/>
              </w:rPr>
              <w:t>fastqc</w:t>
            </w:r>
            <w:proofErr w:type="spellEnd"/>
            <w:r w:rsidRPr="00F91833">
              <w:rPr>
                <w:rFonts w:ascii="Calibri Light" w:eastAsia="Times New Roman" w:hAnsi="Calibri Light" w:cs="Calibri Light"/>
                <w:color w:val="000000"/>
              </w:rPr>
              <w:t xml:space="preserve"> (Supplemental Table </w:t>
            </w:r>
            <w:r>
              <w:rPr>
                <w:rFonts w:ascii="Calibri Light" w:eastAsia="Times New Roman" w:hAnsi="Calibri Light" w:cs="Calibri Light"/>
                <w:color w:val="000000"/>
              </w:rPr>
              <w:t>2.</w:t>
            </w:r>
            <w:r w:rsidRPr="00F91833">
              <w:rPr>
                <w:rFonts w:ascii="Calibri Light" w:eastAsia="Times New Roman" w:hAnsi="Calibri Light" w:cs="Calibri Light"/>
                <w:color w:val="000000"/>
              </w:rPr>
              <w:t>1).</w:t>
            </w:r>
          </w:p>
        </w:tc>
        <w:tc>
          <w:tcPr>
            <w:tcW w:w="262" w:type="dxa"/>
            <w:tcBorders>
              <w:top w:val="nil"/>
              <w:left w:val="nil"/>
              <w:bottom w:val="nil"/>
              <w:right w:val="single" w:sz="4" w:space="0" w:color="auto"/>
            </w:tcBorders>
            <w:shd w:val="clear" w:color="auto" w:fill="auto"/>
            <w:noWrap/>
            <w:vAlign w:val="bottom"/>
            <w:hideMark/>
          </w:tcPr>
          <w:p w14:paraId="6F8FFBB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30E082F" w14:textId="77777777" w:rsidTr="00317A9B">
        <w:trPr>
          <w:trHeight w:val="240"/>
          <w:jc w:val="center"/>
        </w:trPr>
        <w:tc>
          <w:tcPr>
            <w:tcW w:w="262" w:type="dxa"/>
            <w:tcBorders>
              <w:top w:val="nil"/>
              <w:left w:val="single" w:sz="4" w:space="0" w:color="auto"/>
              <w:bottom w:val="single" w:sz="4" w:space="0" w:color="auto"/>
              <w:right w:val="nil"/>
            </w:tcBorders>
            <w:shd w:val="clear" w:color="auto" w:fill="auto"/>
            <w:noWrap/>
            <w:vAlign w:val="bottom"/>
            <w:hideMark/>
          </w:tcPr>
          <w:p w14:paraId="4CED0E9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nil"/>
              <w:bottom w:val="single" w:sz="4" w:space="0" w:color="auto"/>
              <w:right w:val="nil"/>
            </w:tcBorders>
            <w:shd w:val="clear" w:color="auto" w:fill="auto"/>
            <w:noWrap/>
            <w:vAlign w:val="bottom"/>
            <w:hideMark/>
          </w:tcPr>
          <w:p w14:paraId="3D54CA3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122" w:type="dxa"/>
            <w:tcBorders>
              <w:top w:val="nil"/>
              <w:left w:val="nil"/>
              <w:bottom w:val="single" w:sz="4" w:space="0" w:color="auto"/>
              <w:right w:val="nil"/>
            </w:tcBorders>
            <w:shd w:val="clear" w:color="auto" w:fill="auto"/>
            <w:noWrap/>
            <w:vAlign w:val="bottom"/>
            <w:hideMark/>
          </w:tcPr>
          <w:p w14:paraId="78DE5BE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589" w:type="dxa"/>
            <w:tcBorders>
              <w:top w:val="nil"/>
              <w:left w:val="nil"/>
              <w:bottom w:val="single" w:sz="4" w:space="0" w:color="auto"/>
              <w:right w:val="nil"/>
            </w:tcBorders>
            <w:shd w:val="clear" w:color="auto" w:fill="auto"/>
            <w:noWrap/>
            <w:vAlign w:val="bottom"/>
            <w:hideMark/>
          </w:tcPr>
          <w:p w14:paraId="0579529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21" w:type="dxa"/>
            <w:tcBorders>
              <w:top w:val="nil"/>
              <w:left w:val="nil"/>
              <w:bottom w:val="single" w:sz="4" w:space="0" w:color="auto"/>
              <w:right w:val="nil"/>
            </w:tcBorders>
            <w:shd w:val="clear" w:color="auto" w:fill="auto"/>
            <w:noWrap/>
            <w:vAlign w:val="bottom"/>
            <w:hideMark/>
          </w:tcPr>
          <w:p w14:paraId="1A61327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53" w:type="dxa"/>
            <w:tcBorders>
              <w:top w:val="nil"/>
              <w:left w:val="nil"/>
              <w:bottom w:val="single" w:sz="4" w:space="0" w:color="auto"/>
              <w:right w:val="nil"/>
            </w:tcBorders>
            <w:shd w:val="clear" w:color="auto" w:fill="auto"/>
            <w:noWrap/>
            <w:vAlign w:val="bottom"/>
            <w:hideMark/>
          </w:tcPr>
          <w:p w14:paraId="1DD98BA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891" w:type="dxa"/>
            <w:tcBorders>
              <w:top w:val="nil"/>
              <w:left w:val="nil"/>
              <w:bottom w:val="single" w:sz="4" w:space="0" w:color="auto"/>
              <w:right w:val="nil"/>
            </w:tcBorders>
            <w:shd w:val="clear" w:color="auto" w:fill="auto"/>
            <w:noWrap/>
            <w:vAlign w:val="bottom"/>
            <w:hideMark/>
          </w:tcPr>
          <w:p w14:paraId="3DCFFEC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91" w:type="dxa"/>
            <w:tcBorders>
              <w:top w:val="nil"/>
              <w:left w:val="nil"/>
              <w:bottom w:val="single" w:sz="4" w:space="0" w:color="auto"/>
              <w:right w:val="nil"/>
            </w:tcBorders>
            <w:shd w:val="clear" w:color="auto" w:fill="auto"/>
            <w:noWrap/>
            <w:vAlign w:val="bottom"/>
            <w:hideMark/>
          </w:tcPr>
          <w:p w14:paraId="6F6EFCF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nil"/>
            </w:tcBorders>
            <w:shd w:val="clear" w:color="auto" w:fill="auto"/>
            <w:noWrap/>
            <w:vAlign w:val="bottom"/>
            <w:hideMark/>
          </w:tcPr>
          <w:p w14:paraId="0FEAE77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nil"/>
              <w:left w:val="nil"/>
              <w:bottom w:val="single" w:sz="4" w:space="0" w:color="auto"/>
              <w:right w:val="single" w:sz="4" w:space="0" w:color="auto"/>
            </w:tcBorders>
            <w:shd w:val="clear" w:color="auto" w:fill="auto"/>
            <w:noWrap/>
            <w:vAlign w:val="bottom"/>
            <w:hideMark/>
          </w:tcPr>
          <w:p w14:paraId="41BFB84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bl>
    <w:p w14:paraId="511822C2" w14:textId="041AD48B" w:rsidR="000E70AC" w:rsidRDefault="000E70AC" w:rsidP="003F5039">
      <w:pPr>
        <w:spacing w:line="480" w:lineRule="auto"/>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5B9C7A26" w:rsidR="000E70AC" w:rsidRPr="002338D3" w:rsidRDefault="000E70AC" w:rsidP="00904693">
            <w:pPr>
              <w:spacing w:after="0" w:line="240" w:lineRule="auto"/>
              <w:jc w:val="left"/>
              <w:rPr>
                <w:rFonts w:ascii="Calibri Light" w:eastAsia="Times New Roman" w:hAnsi="Calibri Light" w:cs="Calibri Light"/>
                <w:b/>
                <w:bCs/>
                <w:color w:val="000000"/>
              </w:rPr>
            </w:pPr>
            <w:commentRangeStart w:id="286"/>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286"/>
            <w:r w:rsidR="00C6769A">
              <w:rPr>
                <w:rStyle w:val="CommentReference"/>
              </w:rPr>
              <w:commentReference w:id="286"/>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C6769A">
              <w:rPr>
                <w:rFonts w:ascii="Calibri Light" w:eastAsia="Times New Roman" w:hAnsi="Calibri Light" w:cs="Calibri Light"/>
                <w:color w:val="000000"/>
                <w:vertAlign w:val="subscript"/>
                <w:rPrChange w:id="287" w:author="Andrea Schreier" w:date="2022-09-07T13:53:00Z">
                  <w:rPr>
                    <w:rFonts w:ascii="Calibri Light" w:eastAsia="Times New Roman" w:hAnsi="Calibri Light" w:cs="Calibri Light"/>
                    <w:color w:val="000000"/>
                  </w:rPr>
                </w:rPrChange>
              </w:rPr>
              <w:t>0</w:t>
            </w:r>
            <w:r w:rsidRPr="002338D3">
              <w:rPr>
                <w:rFonts w:ascii="Calibri Light" w:eastAsia="Times New Roman" w:hAnsi="Calibri Light" w:cs="Calibri Light"/>
                <w:color w:val="000000"/>
              </w:rPr>
              <w:t xml:space="preserve"> = Metrics for unassembled, filtered PacBio HiFi reads; A</w:t>
            </w:r>
            <w:r w:rsidRPr="00C6769A">
              <w:rPr>
                <w:rFonts w:ascii="Calibri Light" w:eastAsia="Times New Roman" w:hAnsi="Calibri Light" w:cs="Calibri Light"/>
                <w:color w:val="000000"/>
                <w:vertAlign w:val="subscript"/>
                <w:rPrChange w:id="288" w:author="Andrea Schreier" w:date="2022-09-07T13:53:00Z">
                  <w:rPr>
                    <w:rFonts w:ascii="Calibri Light" w:eastAsia="Times New Roman" w:hAnsi="Calibri Light" w:cs="Calibri Light"/>
                    <w:color w:val="000000"/>
                  </w:rPr>
                </w:rPrChange>
              </w:rPr>
              <w:t>1</w:t>
            </w:r>
            <w:r w:rsidRPr="002338D3">
              <w:rPr>
                <w:rFonts w:ascii="Calibri Light" w:eastAsia="Times New Roman" w:hAnsi="Calibri Light" w:cs="Calibri Light"/>
                <w:color w:val="000000"/>
              </w:rPr>
              <w:t xml:space="preserve"> = draft resulting from initial long-read assembly step; A</w:t>
            </w:r>
            <w:r w:rsidRPr="00C6769A">
              <w:rPr>
                <w:rFonts w:ascii="Calibri Light" w:eastAsia="Times New Roman" w:hAnsi="Calibri Light" w:cs="Calibri Light"/>
                <w:color w:val="000000"/>
                <w:vertAlign w:val="subscript"/>
                <w:rPrChange w:id="289" w:author="Andrea Schreier" w:date="2022-09-07T13:53:00Z">
                  <w:rPr>
                    <w:rFonts w:ascii="Calibri Light" w:eastAsia="Times New Roman" w:hAnsi="Calibri Light" w:cs="Calibri Light"/>
                    <w:color w:val="000000"/>
                  </w:rPr>
                </w:rPrChange>
              </w:rPr>
              <w:t>2</w:t>
            </w:r>
            <w:r w:rsidRPr="002338D3">
              <w:rPr>
                <w:rFonts w:ascii="Calibri Light" w:eastAsia="Times New Roman" w:hAnsi="Calibri Light" w:cs="Calibri Light"/>
                <w:color w:val="000000"/>
              </w:rPr>
              <w:t xml:space="preserve"> = draft resulting from scaffolding A</w:t>
            </w:r>
            <w:r w:rsidRPr="00C6769A">
              <w:rPr>
                <w:rFonts w:ascii="Calibri Light" w:eastAsia="Times New Roman" w:hAnsi="Calibri Light" w:cs="Calibri Light"/>
                <w:color w:val="000000"/>
                <w:vertAlign w:val="subscript"/>
                <w:rPrChange w:id="290" w:author="Andrea Schreier" w:date="2022-09-07T13:53:00Z">
                  <w:rPr>
                    <w:rFonts w:ascii="Calibri Light" w:eastAsia="Times New Roman" w:hAnsi="Calibri Light" w:cs="Calibri Light"/>
                    <w:color w:val="000000"/>
                  </w:rPr>
                </w:rPrChange>
              </w:rPr>
              <w:t>1</w:t>
            </w:r>
            <w:r w:rsidRPr="002338D3">
              <w:rPr>
                <w:rFonts w:ascii="Calibri Light" w:eastAsia="Times New Roman" w:hAnsi="Calibri Light" w:cs="Calibri Light"/>
                <w:color w:val="000000"/>
              </w:rPr>
              <w:t xml:space="preserve"> assembly using linked-reads; A</w:t>
            </w:r>
            <w:r w:rsidRPr="00C6769A">
              <w:rPr>
                <w:rFonts w:ascii="Calibri Light" w:eastAsia="Times New Roman" w:hAnsi="Calibri Light" w:cs="Calibri Light"/>
                <w:color w:val="000000"/>
                <w:vertAlign w:val="subscript"/>
                <w:rPrChange w:id="291" w:author="Andrea Schreier" w:date="2022-09-07T13:54:00Z">
                  <w:rPr>
                    <w:rFonts w:ascii="Calibri Light" w:eastAsia="Times New Roman" w:hAnsi="Calibri Light" w:cs="Calibri Light"/>
                    <w:color w:val="000000"/>
                  </w:rPr>
                </w:rPrChange>
              </w:rPr>
              <w:t>3</w:t>
            </w:r>
            <w:r w:rsidRPr="002338D3">
              <w:rPr>
                <w:rFonts w:ascii="Calibri Light" w:eastAsia="Times New Roman" w:hAnsi="Calibri Light" w:cs="Calibri Light"/>
                <w:color w:val="000000"/>
              </w:rPr>
              <w:t xml:space="preserve"> = draft resulting from scaffolding A2 assembly using </w:t>
            </w:r>
            <w:ins w:id="292" w:author="Andrea Schreier" w:date="2022-09-07T13:54:00Z">
              <w:r w:rsidR="00C6769A">
                <w:rPr>
                  <w:rFonts w:ascii="Calibri Light" w:eastAsia="Times New Roman" w:hAnsi="Calibri Light" w:cs="Calibri Light"/>
                  <w:color w:val="000000"/>
                </w:rPr>
                <w:t>H</w:t>
              </w:r>
            </w:ins>
            <w:del w:id="293" w:author="Andrea Schreier" w:date="2022-09-07T13:54:00Z">
              <w:r w:rsidRPr="002338D3" w:rsidDel="00C6769A">
                <w:rPr>
                  <w:rFonts w:ascii="Calibri Light" w:eastAsia="Times New Roman" w:hAnsi="Calibri Light" w:cs="Calibri Light"/>
                  <w:color w:val="000000"/>
                </w:rPr>
                <w:delText>h</w:delText>
              </w:r>
            </w:del>
            <w:r w:rsidRPr="002338D3">
              <w:rPr>
                <w:rFonts w:ascii="Calibri Light" w:eastAsia="Times New Roman" w:hAnsi="Calibri Light" w:cs="Calibri Light"/>
                <w:color w:val="000000"/>
              </w:rPr>
              <w:t>i-</w:t>
            </w:r>
            <w:ins w:id="294" w:author="Andrea Schreier" w:date="2022-09-07T13:54:00Z">
              <w:r w:rsidR="00C6769A">
                <w:rPr>
                  <w:rFonts w:ascii="Calibri Light" w:eastAsia="Times New Roman" w:hAnsi="Calibri Light" w:cs="Calibri Light"/>
                  <w:color w:val="000000"/>
                </w:rPr>
                <w:t>C</w:t>
              </w:r>
            </w:ins>
            <w:del w:id="295" w:author="Andrea Schreier" w:date="2022-09-07T13:54:00Z">
              <w:r w:rsidRPr="002338D3" w:rsidDel="00C6769A">
                <w:rPr>
                  <w:rFonts w:ascii="Calibri Light" w:eastAsia="Times New Roman" w:hAnsi="Calibri Light" w:cs="Calibri Light"/>
                  <w:color w:val="000000"/>
                </w:rPr>
                <w:delText>c</w:delText>
              </w:r>
            </w:del>
            <w:r w:rsidRPr="002338D3">
              <w:rPr>
                <w:rFonts w:ascii="Calibri Light" w:eastAsia="Times New Roman" w:hAnsi="Calibri Light" w:cs="Calibri Light"/>
                <w:color w:val="000000"/>
              </w:rPr>
              <w:t xml:space="preserve"> data; A</w:t>
            </w:r>
            <w:r w:rsidRPr="00C6769A">
              <w:rPr>
                <w:rFonts w:ascii="Calibri Light" w:eastAsia="Times New Roman" w:hAnsi="Calibri Light" w:cs="Calibri Light"/>
                <w:color w:val="000000"/>
                <w:vertAlign w:val="subscript"/>
                <w:rPrChange w:id="296" w:author="Andrea Schreier" w:date="2022-09-07T13:54:00Z">
                  <w:rPr>
                    <w:rFonts w:ascii="Calibri Light" w:eastAsia="Times New Roman" w:hAnsi="Calibri Light" w:cs="Calibri Light"/>
                    <w:color w:val="000000"/>
                  </w:rPr>
                </w:rPrChange>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BUSCO scores from comparison to August 05, 2020 Actinopterygii 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317A9B">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56E1F32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317A9B">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nil"/>
              <w:left w:val="single" w:sz="4" w:space="0" w:color="auto"/>
              <w:bottom w:val="nil"/>
              <w:right w:val="nil"/>
            </w:tcBorders>
            <w:vAlign w:val="center"/>
            <w:hideMark/>
          </w:tcPr>
          <w:p w14:paraId="6C86A69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478" w:type="dxa"/>
            <w:tcBorders>
              <w:top w:val="nil"/>
              <w:left w:val="nil"/>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nil"/>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3F5039">
      <w:pPr>
        <w:spacing w:line="480" w:lineRule="auto"/>
      </w:pPr>
    </w:p>
    <w:p w14:paraId="1764BBF9" w14:textId="43318B65" w:rsidR="000E70AC" w:rsidRDefault="000E70AC" w:rsidP="003F5039">
      <w:pPr>
        <w:spacing w:line="480" w:lineRule="auto"/>
      </w:pPr>
    </w:p>
    <w:p w14:paraId="5EBD7011" w14:textId="248115DE" w:rsidR="000E70AC" w:rsidRDefault="000E70AC" w:rsidP="003F5039">
      <w:pPr>
        <w:spacing w:line="480" w:lineRule="auto"/>
      </w:pPr>
    </w:p>
    <w:p w14:paraId="0730A963" w14:textId="70DEF63B" w:rsidR="000E70AC" w:rsidRDefault="000E70AC" w:rsidP="003F5039">
      <w:pPr>
        <w:spacing w:line="480" w:lineRule="auto"/>
      </w:pPr>
    </w:p>
    <w:p w14:paraId="34992946" w14:textId="72D1355F" w:rsidR="000E70AC" w:rsidRDefault="000E70AC" w:rsidP="003F5039">
      <w:pPr>
        <w:spacing w:line="480" w:lineRule="auto"/>
      </w:pPr>
    </w:p>
    <w:p w14:paraId="5EF980A2" w14:textId="24C8C243" w:rsidR="000E70AC" w:rsidRDefault="000E70AC" w:rsidP="003F5039">
      <w:pPr>
        <w:spacing w:line="480" w:lineRule="auto"/>
      </w:pPr>
    </w:p>
    <w:p w14:paraId="44D13E09" w14:textId="2A45B3DD" w:rsidR="000E70AC" w:rsidRDefault="000E70AC" w:rsidP="003F5039">
      <w:pPr>
        <w:spacing w:line="480" w:lineRule="auto"/>
      </w:pPr>
    </w:p>
    <w:p w14:paraId="4F1201E5" w14:textId="00DF9B84" w:rsidR="000E70AC" w:rsidRDefault="000E70AC" w:rsidP="003F5039">
      <w:pPr>
        <w:spacing w:line="480" w:lineRule="auto"/>
      </w:pPr>
    </w:p>
    <w:p w14:paraId="1D5DCAF5" w14:textId="77777777" w:rsidR="000E70AC" w:rsidRDefault="000E70AC" w:rsidP="003F5039">
      <w:pPr>
        <w:spacing w:line="480" w:lineRule="auto"/>
      </w:pPr>
    </w:p>
    <w:p w14:paraId="137F0557" w14:textId="0AFC9820" w:rsidR="000E70AC" w:rsidRDefault="000E70AC" w:rsidP="003F5039">
      <w:pPr>
        <w:spacing w:line="48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904693">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3F5039">
      <w:pPr>
        <w:spacing w:line="480" w:lineRule="auto"/>
      </w:pPr>
    </w:p>
    <w:p w14:paraId="06ECE021" w14:textId="66F00B10" w:rsidR="00635F3E" w:rsidRDefault="00635F3E">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635F3E">
      <w:pPr>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4756C5D3">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635F3E">
      <w:pPr>
        <w:spacing w:line="48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644092">
      <w:pPr>
        <w:spacing w:line="480" w:lineRule="auto"/>
        <w:ind w:right="270"/>
        <w:jc w:val="center"/>
        <w:rPr>
          <w:rFonts w:asciiTheme="majorHAnsi" w:hAnsiTheme="majorHAnsi" w:cstheme="majorHAnsi"/>
          <w:b/>
          <w:iCs/>
        </w:rPr>
      </w:pPr>
    </w:p>
    <w:p w14:paraId="4C6648D9" w14:textId="485F05EA" w:rsidR="00644092" w:rsidRPr="002C7062" w:rsidRDefault="00644092" w:rsidP="00644092">
      <w:pPr>
        <w:spacing w:line="48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56532ABA" w:rsidR="000E70AC" w:rsidRPr="005549A1" w:rsidRDefault="00644092" w:rsidP="00644092">
      <w:pPr>
        <w:spacing w:line="48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 xml:space="preserve">Pulse field gel images of extracted HMW gDNA from six rounds (A-F) of extractions. Green boxes surround lanes from extracted samples usable for long-read and linked-read </w:t>
      </w:r>
      <w:r w:rsidRPr="005549A1">
        <w:rPr>
          <w:rFonts w:asciiTheme="majorHAnsi" w:hAnsiTheme="majorHAnsi" w:cstheme="majorHAnsi"/>
          <w:bCs/>
          <w:sz w:val="24"/>
          <w:szCs w:val="24"/>
        </w:rPr>
        <w:lastRenderedPageBreak/>
        <w:t>sequencing (extraction distribution centered ~ 50</w:t>
      </w:r>
      <w:ins w:id="297"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del w:id="298" w:author="Andrea Schreier" w:date="2022-09-07T13:55:00Z">
        <w:r w:rsidRPr="005549A1" w:rsidDel="00C6769A">
          <w:rPr>
            <w:rFonts w:asciiTheme="majorHAnsi" w:hAnsiTheme="majorHAnsi" w:cstheme="majorHAnsi"/>
            <w:bCs/>
            <w:sz w:val="24"/>
            <w:szCs w:val="24"/>
          </w:rPr>
          <w:delText>Sequencing Center</w:delText>
        </w:r>
      </w:del>
      <w:ins w:id="299" w:author="Andrea Schreier" w:date="2022-09-07T13:55:00Z">
        <w:r w:rsidR="00C6769A">
          <w:rPr>
            <w:rFonts w:asciiTheme="majorHAnsi" w:hAnsiTheme="majorHAnsi" w:cstheme="majorHAnsi"/>
            <w:bCs/>
            <w:sz w:val="24"/>
            <w:szCs w:val="24"/>
          </w:rPr>
          <w:t>DNA Technologies and Expression Analysis Core</w:t>
        </w:r>
      </w:ins>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ack muscle tissue sample (T1F02_BM_FF</w:t>
      </w:r>
      <w:r w:rsidRPr="005549A1">
        <w:rPr>
          <w:rFonts w:asciiTheme="majorHAnsi" w:hAnsiTheme="majorHAnsi" w:cstheme="majorHAnsi"/>
          <w:bCs/>
          <w:sz w:val="24"/>
          <w:szCs w:val="24"/>
        </w:rPr>
        <w:t>), B) Extraction #2: no usable samples, C) Extraction #3: no usable samples, D) Extraction #4: No usable samples, E) Extraction #5: usable HMW gDNA from male b</w:t>
      </w:r>
      <w:r w:rsidRPr="005549A1">
        <w:rPr>
          <w:rFonts w:asciiTheme="majorHAnsi" w:hAnsiTheme="majorHAnsi" w:cstheme="majorHAnsi"/>
          <w:iCs/>
          <w:sz w:val="24"/>
          <w:szCs w:val="24"/>
        </w:rPr>
        <w:t>ack muscle tissue sample</w:t>
      </w:r>
      <w:r w:rsidRPr="005549A1">
        <w:rPr>
          <w:rFonts w:asciiTheme="majorHAnsi" w:hAnsiTheme="majorHAnsi" w:cstheme="majorHAnsi"/>
          <w:bCs/>
          <w:sz w:val="24"/>
          <w:szCs w:val="24"/>
        </w:rPr>
        <w:t xml:space="preserve"> (T3M02_BM_FF); F) Extraction #6: usable HMW gDNA from female gill</w:t>
      </w:r>
      <w:r w:rsidRPr="005549A1">
        <w:rPr>
          <w:rFonts w:asciiTheme="majorHAnsi" w:hAnsiTheme="majorHAnsi" w:cstheme="majorHAnsi"/>
          <w:iCs/>
          <w:sz w:val="24"/>
          <w:szCs w:val="24"/>
        </w:rPr>
        <w:t xml:space="preserve"> tissue sample</w:t>
      </w:r>
      <w:r w:rsidRPr="005549A1">
        <w:rPr>
          <w:rFonts w:asciiTheme="majorHAnsi" w:hAnsiTheme="majorHAnsi" w:cstheme="majorHAnsi"/>
          <w:bCs/>
          <w:sz w:val="24"/>
          <w:szCs w:val="24"/>
        </w:rPr>
        <w:t xml:space="preserve"> (T3F02_SC_FF).</w:t>
      </w:r>
    </w:p>
    <w:p w14:paraId="533002A2" w14:textId="3E3852C1" w:rsidR="00C1267C" w:rsidRPr="005549A1" w:rsidRDefault="00C1267C" w:rsidP="00644092">
      <w:pPr>
        <w:spacing w:line="48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644092">
      <w:pPr>
        <w:spacing w:line="480" w:lineRule="auto"/>
        <w:rPr>
          <w:rFonts w:asciiTheme="majorHAnsi" w:hAnsiTheme="majorHAnsi" w:cstheme="majorHAnsi"/>
          <w:sz w:val="24"/>
          <w:szCs w:val="24"/>
        </w:rPr>
      </w:pPr>
    </w:p>
    <w:p w14:paraId="67C0ACE0"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linked-read library prep.</w:t>
      </w:r>
    </w:p>
    <w:p w14:paraId="7697DB82" w14:textId="77777777" w:rsidR="00644092" w:rsidRPr="005549A1" w:rsidRDefault="00644092" w:rsidP="00644092">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01EA1E59" w:rsidR="003F5039" w:rsidRPr="005549A1" w:rsidRDefault="00644092" w:rsidP="00644092">
      <w:pPr>
        <w:spacing w:line="480" w:lineRule="auto"/>
        <w:rPr>
          <w:rFonts w:asciiTheme="majorHAnsi" w:hAnsiTheme="majorHAnsi" w:cstheme="majorHAnsi"/>
          <w:sz w:val="24"/>
          <w:szCs w:val="24"/>
        </w:rPr>
      </w:pPr>
      <w:commentRangeStart w:id="300"/>
      <w:r w:rsidRPr="005549A1">
        <w:rPr>
          <w:rFonts w:asciiTheme="majorHAnsi" w:eastAsia="Times New Roman" w:hAnsiTheme="majorHAnsi" w:cstheme="majorHAnsi"/>
          <w:b/>
          <w:sz w:val="24"/>
          <w:szCs w:val="24"/>
        </w:rPr>
        <w:t>Figure 2.3</w:t>
      </w:r>
      <w:commentRangeEnd w:id="300"/>
      <w:r w:rsidR="00C6769A">
        <w:rPr>
          <w:rStyle w:val="CommentReference"/>
        </w:rPr>
        <w:commentReference w:id="300"/>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commentRangeStart w:id="301"/>
      <w:r w:rsidRPr="005549A1">
        <w:rPr>
          <w:rFonts w:asciiTheme="majorHAnsi" w:eastAsia="Times New Roman" w:hAnsiTheme="majorHAnsi" w:cstheme="majorHAnsi"/>
          <w:sz w:val="24"/>
          <w:szCs w:val="24"/>
        </w:rPr>
        <w:t>male (A &amp; B) and female (C &amp; D)</w:t>
      </w:r>
      <w:commentRangeEnd w:id="301"/>
      <w:r w:rsidR="00C6769A">
        <w:rPr>
          <w:rStyle w:val="CommentReference"/>
        </w:rPr>
        <w:commentReference w:id="301"/>
      </w:r>
      <w:r w:rsidRPr="005549A1">
        <w:rPr>
          <w:rFonts w:asciiTheme="majorHAnsi" w:eastAsia="Times New Roman" w:hAnsiTheme="majorHAnsi" w:cstheme="majorHAnsi"/>
          <w:sz w:val="24"/>
          <w:szCs w:val="24"/>
        </w:rPr>
        <w:t xml:space="preserve"> sequencing data. Histograms using k=21 (A &amp; C), and k=31 (B &amp; D). The high abundance of low frequency k-mers are expected as a product of sequencing and base calling errors.</w:t>
      </w:r>
    </w:p>
    <w:p w14:paraId="4E59D802" w14:textId="34E49903" w:rsidR="00644092" w:rsidRPr="005549A1" w:rsidRDefault="00644092" w:rsidP="003F5039">
      <w:pPr>
        <w:spacing w:line="480" w:lineRule="auto"/>
        <w:rPr>
          <w:rFonts w:asciiTheme="majorHAnsi" w:hAnsiTheme="majorHAnsi" w:cstheme="majorHAnsi"/>
          <w:sz w:val="24"/>
          <w:szCs w:val="24"/>
        </w:rPr>
      </w:pPr>
    </w:p>
    <w:p w14:paraId="592BF6BF"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70F53FA3" w:rsidR="00644092" w:rsidRPr="005549A1" w:rsidRDefault="00644092" w:rsidP="00644092">
      <w:pPr>
        <w:spacing w:line="48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 is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3F5039">
      <w:pPr>
        <w:spacing w:line="480" w:lineRule="auto"/>
        <w:rPr>
          <w:rFonts w:asciiTheme="majorHAnsi" w:hAnsiTheme="majorHAnsi" w:cstheme="majorHAnsi"/>
          <w:sz w:val="24"/>
          <w:szCs w:val="24"/>
        </w:rPr>
      </w:pPr>
    </w:p>
    <w:p w14:paraId="5699EFD5"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4E1802B8" w:rsidR="00644092" w:rsidRPr="005549A1" w:rsidRDefault="00644092" w:rsidP="00644092">
      <w:pPr>
        <w:spacing w:line="48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K-mer comparison plot of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captures a slightly different information, but no major sources of sequencing bias appear to occur.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83D9367">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5BC1A36C"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Large raw data (a0) metrics (L50=771,808 and total contig count= 2,741,504 for the female data, and L50=1,276,120 and total contig count=3,095,133 for the </w:t>
      </w:r>
      <w:r w:rsidRPr="005549A1">
        <w:rPr>
          <w:rFonts w:asciiTheme="majorHAnsi" w:hAnsiTheme="majorHAnsi" w:cstheme="majorHAnsi"/>
          <w:sz w:val="24"/>
          <w:szCs w:val="24"/>
        </w:rPr>
        <w:lastRenderedPageBreak/>
        <w:t>male data) have been omitted to better visualize the difference of metrics in the post assembly steps.</w:t>
      </w:r>
    </w:p>
    <w:p w14:paraId="2E51180A" w14:textId="24A42C69" w:rsidR="00644092" w:rsidRPr="005549A1" w:rsidRDefault="00644092" w:rsidP="003F5039">
      <w:pPr>
        <w:spacing w:line="480" w:lineRule="auto"/>
        <w:rPr>
          <w:rFonts w:asciiTheme="majorHAnsi" w:hAnsiTheme="majorHAnsi" w:cstheme="majorHAnsi"/>
          <w:sz w:val="24"/>
          <w:szCs w:val="24"/>
        </w:rPr>
      </w:pPr>
    </w:p>
    <w:p w14:paraId="7E6BD55B"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313A9797" wp14:editId="2FD63EB1">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2FB457A4" w14:textId="77777777" w:rsidR="00C1267C" w:rsidRPr="005549A1" w:rsidRDefault="00C1267C" w:rsidP="00C1267C">
      <w:pPr>
        <w:spacing w:line="48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lastRenderedPageBreak/>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scale bar; C) Adobe Photoshop focused image, plus scale bar.</w:t>
      </w:r>
    </w:p>
    <w:p w14:paraId="5A151E48" w14:textId="450E030B" w:rsidR="003F5039" w:rsidRPr="005549A1" w:rsidRDefault="003F5039" w:rsidP="003F5039">
      <w:pPr>
        <w:spacing w:line="480" w:lineRule="auto"/>
        <w:rPr>
          <w:rFonts w:asciiTheme="majorHAnsi" w:hAnsiTheme="majorHAnsi" w:cstheme="majorHAnsi"/>
          <w:sz w:val="24"/>
          <w:szCs w:val="24"/>
        </w:rPr>
      </w:pPr>
    </w:p>
    <w:sectPr w:rsidR="003F5039" w:rsidRPr="005549A1"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Andrea Schreier" w:date="2022-09-07T13:59:00Z" w:initials="AS">
    <w:p w14:paraId="4D477E4D" w14:textId="4FFFCD43" w:rsidR="005A4907" w:rsidRDefault="005A4907">
      <w:pPr>
        <w:pStyle w:val="CommentText"/>
      </w:pPr>
      <w:r>
        <w:rPr>
          <w:rStyle w:val="CommentReference"/>
        </w:rPr>
        <w:annotationRef/>
      </w:r>
      <w:r>
        <w:t>You might want to consider asking your committee if they require want you to have an introduction to your whole dissertation. This is not something I typically require of my students although some people choose to. If Mike and Titus don’t care if you have one, not moving forward with this section might save you time.</w:t>
      </w:r>
    </w:p>
  </w:comment>
  <w:comment w:id="21" w:author="Andrea Schreier" w:date="2022-09-06T16:10:00Z" w:initials="AS">
    <w:p w14:paraId="5CEF2D31" w14:textId="08E879DE" w:rsidR="002C69E3" w:rsidRDefault="002C69E3">
      <w:pPr>
        <w:pStyle w:val="CommentText"/>
      </w:pPr>
      <w:r>
        <w:rPr>
          <w:rStyle w:val="CommentReference"/>
        </w:rPr>
        <w:annotationRef/>
      </w:r>
      <w:r>
        <w:t xml:space="preserve">There are a number of papers that mention the impact of </w:t>
      </w:r>
      <w:r w:rsidR="008A1BAC">
        <w:t xml:space="preserve">mining on the SFE that would have started in the </w:t>
      </w:r>
      <w:r w:rsidR="00291495">
        <w:t xml:space="preserve">mid </w:t>
      </w:r>
      <w:r w:rsidR="008A1BAC">
        <w:t>1800s, during the gold rush</w:t>
      </w:r>
      <w:r w:rsidR="00291495">
        <w:t xml:space="preserve">. </w:t>
      </w:r>
      <w:r w:rsidR="008A1BAC">
        <w:t xml:space="preserve">Hydraulic mining </w:t>
      </w:r>
      <w:r w:rsidR="00291495">
        <w:t xml:space="preserve">for gold released a bunch of mercury that is now in the sediments there, and possibly channelization started in the 1800s too. A little google </w:t>
      </w:r>
      <w:proofErr w:type="spellStart"/>
      <w:r w:rsidR="00291495">
        <w:t>scholaring</w:t>
      </w:r>
      <w:proofErr w:type="spellEnd"/>
      <w:r w:rsidR="00291495">
        <w:t xml:space="preserve"> should help you find some papers about it.</w:t>
      </w:r>
    </w:p>
  </w:comment>
  <w:comment w:id="23" w:author="Andrea Schreier" w:date="2022-09-06T16:19:00Z" w:initials="AS">
    <w:p w14:paraId="405A4976" w14:textId="2B9F2C74" w:rsidR="00291495" w:rsidRDefault="00291495">
      <w:pPr>
        <w:pStyle w:val="CommentText"/>
      </w:pPr>
      <w:r>
        <w:rPr>
          <w:rStyle w:val="CommentReference"/>
        </w:rPr>
        <w:annotationRef/>
      </w:r>
      <w:r>
        <w:t xml:space="preserve">You could cite one of the POD papers here, I think the first time POD was coined was in a Fisheries paper by Ted in 2007: </w:t>
      </w:r>
      <w:r w:rsidRPr="00291495">
        <w:t>﻿DOI: 10.1577/1548-8446(2007)32[</w:t>
      </w:r>
      <w:r w:rsidRPr="00291495">
        <w:t>270:TCOPFI]2.0.CO;2</w:t>
      </w:r>
    </w:p>
  </w:comment>
  <w:comment w:id="28" w:author="Andrea Schreier" w:date="2022-09-06T16:21:00Z" w:initials="AS">
    <w:p w14:paraId="7211EB33" w14:textId="19977552" w:rsidR="00291495" w:rsidRDefault="00291495">
      <w:pPr>
        <w:pStyle w:val="CommentText"/>
      </w:pPr>
      <w:r>
        <w:rPr>
          <w:rStyle w:val="CommentReference"/>
        </w:rPr>
        <w:annotationRef/>
      </w:r>
      <w:r>
        <w:t xml:space="preserve">An abundant? Prosperous makes me think of money. </w:t>
      </w:r>
      <w:r>
        <w:sym w:font="Wingdings" w:char="F04A"/>
      </w:r>
    </w:p>
  </w:comment>
  <w:comment w:id="48" w:author="Andrea Schreier" w:date="2022-09-07T09:53:00Z" w:initials="AS">
    <w:p w14:paraId="3DD17FA0" w14:textId="77777777" w:rsidR="00415561" w:rsidRDefault="00415561">
      <w:pPr>
        <w:pStyle w:val="CommentText"/>
      </w:pPr>
      <w:r>
        <w:rPr>
          <w:rStyle w:val="CommentReference"/>
        </w:rPr>
        <w:annotationRef/>
      </w:r>
      <w:r>
        <w:t xml:space="preserve">One goal of an introduction is the identify the knowledge gap that one is trying to fill. The current text provides great info on the growth of sequencing technologies and how powerful they now are, but there is no explanation of why the delta smelt genome should be assembled in the first place. </w:t>
      </w:r>
      <w:r w:rsidR="003F11BA">
        <w:t>What will we be able to do with the genome? How will it help with conservation of delta smelt? These are elements that are needed in this section.</w:t>
      </w:r>
    </w:p>
    <w:p w14:paraId="63E4F63F" w14:textId="77777777" w:rsidR="007373D1" w:rsidRDefault="007373D1">
      <w:pPr>
        <w:pStyle w:val="CommentText"/>
      </w:pPr>
    </w:p>
    <w:p w14:paraId="4A8FC509" w14:textId="321EBDDE" w:rsidR="007373D1" w:rsidRDefault="007373D1">
      <w:pPr>
        <w:pStyle w:val="CommentText"/>
      </w:pPr>
      <w:r>
        <w:t>The first few sentences of the Intro are perhaps a little wide in scope for the chapter as well. Each chapter represents a publishable manuscript (keeping in mind that some tweaking of a chapter might be required to make it fully ready for submission) and</w:t>
      </w:r>
      <w:r w:rsidR="00051847">
        <w:t xml:space="preserve"> it would be good to</w:t>
      </w:r>
      <w:r>
        <w:t xml:space="preserve"> think about what journal you’d </w:t>
      </w:r>
      <w:r w:rsidR="00051847">
        <w:t xml:space="preserve">like to </w:t>
      </w:r>
      <w:r>
        <w:t xml:space="preserve">submit the genome paper to and what level of detail would be necessary for that readership. </w:t>
      </w:r>
      <w:r w:rsidR="00051847">
        <w:t>For example, expert readers won’t need to be remined about how studying animal biology helped develop the theory of evolution, etc. Could be useful to check out a few recent genome papers and see what type of content they have in the beginnings of their intro sections to get some ideas.</w:t>
      </w:r>
    </w:p>
  </w:comment>
  <w:comment w:id="51" w:author="Andrea Schreier" w:date="2022-09-07T09:40:00Z" w:initials="AS">
    <w:p w14:paraId="290A6F6D" w14:textId="5CE54939" w:rsidR="007D1AB2" w:rsidRDefault="007D1AB2">
      <w:pPr>
        <w:pStyle w:val="CommentText"/>
      </w:pPr>
      <w:r>
        <w:rPr>
          <w:rStyle w:val="CommentReference"/>
        </w:rPr>
        <w:annotationRef/>
      </w:r>
      <w:r>
        <w:t>Or this sentence could focus on how genetic diversity is one level of biodiversity that we aim to protect.</w:t>
      </w:r>
    </w:p>
  </w:comment>
  <w:comment w:id="59" w:author="Andrea Schreier" w:date="2022-09-07T09:42:00Z" w:initials="AS">
    <w:p w14:paraId="00423F96" w14:textId="6C112FE7" w:rsidR="007D1AB2" w:rsidRDefault="007D1AB2">
      <w:pPr>
        <w:pStyle w:val="CommentText"/>
      </w:pPr>
      <w:r>
        <w:rPr>
          <w:rStyle w:val="CommentReference"/>
        </w:rPr>
        <w:annotationRef/>
      </w:r>
      <w:r>
        <w:t>Relatively few individuals collaborating on sequencing? Or by sequencing relatively few individuals?</w:t>
      </w:r>
    </w:p>
  </w:comment>
  <w:comment w:id="64" w:author="Andrea Schreier" w:date="2022-09-07T09:47:00Z" w:initials="AS">
    <w:p w14:paraId="052F7800" w14:textId="195D53AD" w:rsidR="00222108" w:rsidRDefault="00222108">
      <w:pPr>
        <w:pStyle w:val="CommentText"/>
      </w:pPr>
      <w:r>
        <w:rPr>
          <w:rStyle w:val="CommentReference"/>
        </w:rPr>
        <w:annotationRef/>
      </w:r>
      <w:r>
        <w:t>But was the Bickhart et al. de novo assembly if they were improving upon a prior goat genome?</w:t>
      </w:r>
    </w:p>
  </w:comment>
  <w:comment w:id="79" w:author="Andrea Schreier" w:date="2022-09-07T09:49:00Z" w:initials="AS">
    <w:p w14:paraId="5F74DA72" w14:textId="3564B4CE" w:rsidR="00415561" w:rsidRDefault="00415561">
      <w:pPr>
        <w:pStyle w:val="CommentText"/>
      </w:pPr>
      <w:r>
        <w:rPr>
          <w:rStyle w:val="CommentReference"/>
        </w:rPr>
        <w:annotationRef/>
      </w:r>
      <w:r>
        <w:t>This text might fit better right after hybrid assembly is introduced as a concept. You could define hybrid assembly as an assembly that uses long read, short read, and interaction mapping and which would nicely introduce this text which explains how the methods complement each other.</w:t>
      </w:r>
    </w:p>
  </w:comment>
  <w:comment w:id="88" w:author="Andrea Schreier" w:date="2022-09-07T13:39:00Z" w:initials="AS">
    <w:p w14:paraId="5C0F55AF" w14:textId="1CA5C609" w:rsidR="007373D1" w:rsidRDefault="007373D1">
      <w:pPr>
        <w:pStyle w:val="CommentText"/>
      </w:pPr>
      <w:r>
        <w:rPr>
          <w:rStyle w:val="CommentReference"/>
        </w:rPr>
        <w:annotationRef/>
      </w:r>
      <w:r>
        <w:t xml:space="preserve">Nice job capturing a high level of detail of the molecular methods! The main thing this section needs is more details on the samples and sampling and some of the text in the Results can be moved here to do that. </w:t>
      </w:r>
    </w:p>
  </w:comment>
  <w:comment w:id="91" w:author="Andrea Schreier" w:date="2022-09-07T12:41:00Z" w:initials="AS">
    <w:p w14:paraId="1D5D538F" w14:textId="1F61BB28" w:rsidR="000C6B61" w:rsidRDefault="000C6B61">
      <w:pPr>
        <w:pStyle w:val="CommentText"/>
      </w:pPr>
      <w:r>
        <w:rPr>
          <w:rStyle w:val="CommentReference"/>
        </w:rPr>
        <w:annotationRef/>
      </w:r>
      <w:r>
        <w:t>How many?</w:t>
      </w:r>
    </w:p>
  </w:comment>
  <w:comment w:id="92" w:author="Andrea Schreier" w:date="2022-09-07T12:04:00Z" w:initials="AS">
    <w:p w14:paraId="7F563747" w14:textId="4087D667" w:rsidR="00DF51FF" w:rsidRDefault="00DF51FF">
      <w:pPr>
        <w:pStyle w:val="CommentText"/>
      </w:pPr>
      <w:r>
        <w:rPr>
          <w:rStyle w:val="CommentReference"/>
        </w:rPr>
        <w:annotationRef/>
      </w:r>
      <w:r>
        <w:t xml:space="preserve">Should redefined acronyms first time they are used in a chapter. </w:t>
      </w:r>
    </w:p>
  </w:comment>
  <w:comment w:id="98" w:author="Andrea Schreier" w:date="2022-09-07T12:09:00Z" w:initials="AS">
    <w:p w14:paraId="0AC8B4FE" w14:textId="7F8897D9" w:rsidR="00480C67" w:rsidRDefault="00480C67">
      <w:pPr>
        <w:pStyle w:val="CommentText"/>
      </w:pPr>
      <w:r>
        <w:rPr>
          <w:rStyle w:val="CommentReference"/>
        </w:rPr>
        <w:annotationRef/>
      </w:r>
      <w:r>
        <w:t>It should say somewhere in this section that the UC Davis DNA Tech Core did the library prep.</w:t>
      </w:r>
    </w:p>
  </w:comment>
  <w:comment w:id="99" w:author="Andrea Schreier" w:date="2022-09-07T12:12:00Z" w:initials="AS">
    <w:p w14:paraId="5431B6C3" w14:textId="4F844A42" w:rsidR="00480C67" w:rsidRDefault="00480C67">
      <w:pPr>
        <w:pStyle w:val="CommentText"/>
      </w:pPr>
      <w:r>
        <w:rPr>
          <w:rStyle w:val="CommentReference"/>
        </w:rPr>
        <w:annotationRef/>
      </w:r>
      <w:r>
        <w:t xml:space="preserve">Can a description of what linked read sequencing is be woven into this section? Otherwise it is not clear why this method is different from regular short read sequencing or why it would be chosen instead. </w:t>
      </w:r>
    </w:p>
  </w:comment>
  <w:comment w:id="100" w:author="Andrea Schreier" w:date="2022-09-07T12:42:00Z" w:initials="AS">
    <w:p w14:paraId="56CCE5BA" w14:textId="0DC2E56F" w:rsidR="00EE4C3F" w:rsidRDefault="00EE4C3F">
      <w:pPr>
        <w:pStyle w:val="CommentText"/>
      </w:pPr>
      <w:r>
        <w:rPr>
          <w:rStyle w:val="CommentReference"/>
        </w:rPr>
        <w:annotationRef/>
      </w:r>
      <w:r>
        <w:t>This was performed for one male and one female sample?</w:t>
      </w:r>
    </w:p>
  </w:comment>
  <w:comment w:id="107" w:author="Andrea Schreier" w:date="2022-09-07T12:22:00Z" w:initials="AS">
    <w:p w14:paraId="66AA6324" w14:textId="4C00D2D3" w:rsidR="009C7280" w:rsidRDefault="009C7280">
      <w:pPr>
        <w:pStyle w:val="CommentText"/>
      </w:pPr>
      <w:r>
        <w:rPr>
          <w:rStyle w:val="CommentReference"/>
        </w:rPr>
        <w:annotationRef/>
      </w:r>
      <w:r>
        <w:t>Same as above, should mentioned the DNA Tech Core made the libraries.</w:t>
      </w:r>
    </w:p>
  </w:comment>
  <w:comment w:id="108" w:author="Andrea Schreier" w:date="2022-09-07T12:43:00Z" w:initials="AS">
    <w:p w14:paraId="59F9AD42" w14:textId="3833C274" w:rsidR="00EE4C3F" w:rsidRDefault="00EE4C3F">
      <w:pPr>
        <w:pStyle w:val="CommentText"/>
      </w:pPr>
      <w:r>
        <w:rPr>
          <w:rStyle w:val="CommentReference"/>
        </w:rPr>
        <w:annotationRef/>
      </w:r>
      <w:r>
        <w:t>Was this done on the same male and female sample as used for linked read sequencing?</w:t>
      </w:r>
    </w:p>
  </w:comment>
  <w:comment w:id="110" w:author="Andrea Schreier" w:date="2022-09-07T12:24:00Z" w:initials="AS">
    <w:p w14:paraId="337BEB46" w14:textId="2490A49A" w:rsidR="009C7280" w:rsidRDefault="009C7280">
      <w:pPr>
        <w:pStyle w:val="CommentText"/>
      </w:pPr>
      <w:r>
        <w:rPr>
          <w:rStyle w:val="CommentReference"/>
        </w:rPr>
        <w:annotationRef/>
      </w:r>
      <w:r>
        <w:t>So was this four SMRT cells per individual?</w:t>
      </w:r>
    </w:p>
  </w:comment>
  <w:comment w:id="113" w:author="Andrea Schreier" w:date="2022-09-07T12:44:00Z" w:initials="AS">
    <w:p w14:paraId="0E5F4D2E" w14:textId="7FF4F790" w:rsidR="00EE4C3F" w:rsidRDefault="00EE4C3F">
      <w:pPr>
        <w:pStyle w:val="CommentText"/>
      </w:pPr>
      <w:r>
        <w:rPr>
          <w:rStyle w:val="CommentReference"/>
        </w:rPr>
        <w:annotationRef/>
      </w:r>
      <w:r>
        <w:t>So was this one female in addition to the one used for linked read and/or Pac Bio sequencing?</w:t>
      </w:r>
    </w:p>
  </w:comment>
  <w:comment w:id="117" w:author="Andrea Schreier" w:date="2022-09-07T12:26:00Z" w:initials="AS">
    <w:p w14:paraId="2CAC168A" w14:textId="6E24C5A2" w:rsidR="00C8509D" w:rsidRDefault="00C8509D">
      <w:pPr>
        <w:pStyle w:val="CommentText"/>
      </w:pPr>
      <w:r>
        <w:rPr>
          <w:rStyle w:val="CommentReference"/>
        </w:rPr>
        <w:annotationRef/>
      </w:r>
      <w:r>
        <w:t>Since the results of this aren’t being presented, I wouldn’t include this text.</w:t>
      </w:r>
    </w:p>
  </w:comment>
  <w:comment w:id="140" w:author="Andrea Schreier" w:date="2022-09-07T12:28:00Z" w:initials="AS">
    <w:p w14:paraId="70346C25" w14:textId="4DCA9E8E" w:rsidR="00C8509D" w:rsidRDefault="00C8509D">
      <w:pPr>
        <w:pStyle w:val="CommentText"/>
      </w:pPr>
      <w:r>
        <w:rPr>
          <w:rStyle w:val="CommentReference"/>
        </w:rPr>
        <w:annotationRef/>
      </w:r>
      <w:r>
        <w:t>From long read sequencing? Or 10X Genomics?</w:t>
      </w:r>
    </w:p>
  </w:comment>
  <w:comment w:id="175" w:author="Andrea Schreier" w:date="2022-09-07T12:33:00Z" w:initials="AS">
    <w:p w14:paraId="10212612" w14:textId="5BDD09C3" w:rsidR="006514C3" w:rsidRDefault="006514C3">
      <w:pPr>
        <w:pStyle w:val="CommentText"/>
      </w:pPr>
      <w:r>
        <w:rPr>
          <w:rStyle w:val="CommentReference"/>
        </w:rPr>
        <w:annotationRef/>
      </w:r>
      <w:r>
        <w:t>Following parameters described in the sequencing and quality control sections?</w:t>
      </w:r>
    </w:p>
  </w:comment>
  <w:comment w:id="195" w:author="Andrea Schreier" w:date="2022-09-07T12:35:00Z" w:initials="AS">
    <w:p w14:paraId="68C5AD7C" w14:textId="085A7C70" w:rsidR="006514C3" w:rsidRDefault="006514C3">
      <w:pPr>
        <w:pStyle w:val="CommentText"/>
      </w:pPr>
      <w:r>
        <w:rPr>
          <w:rStyle w:val="CommentReference"/>
        </w:rPr>
        <w:annotationRef/>
      </w:r>
      <w:r>
        <w:t>How many? What size tank where they in and where? Are these fish from the FCCL?</w:t>
      </w:r>
    </w:p>
  </w:comment>
  <w:comment w:id="196" w:author="Andrea Schreier" w:date="2022-09-07T12:36:00Z" w:initials="AS">
    <w:p w14:paraId="75FAB327" w14:textId="1AF13343" w:rsidR="006514C3" w:rsidRDefault="006514C3">
      <w:pPr>
        <w:pStyle w:val="CommentText"/>
      </w:pPr>
      <w:r>
        <w:rPr>
          <w:rStyle w:val="CommentReference"/>
        </w:rPr>
        <w:annotationRef/>
      </w:r>
      <w:r>
        <w:t xml:space="preserve">Which organs were sampled? </w:t>
      </w:r>
    </w:p>
  </w:comment>
  <w:comment w:id="197" w:author="Andrea Schreier" w:date="2022-09-07T12:36:00Z" w:initials="AS">
    <w:p w14:paraId="35C29546" w14:textId="68C7F89A" w:rsidR="000C6B61" w:rsidRDefault="000C6B61">
      <w:pPr>
        <w:pStyle w:val="CommentText"/>
      </w:pPr>
      <w:r>
        <w:rPr>
          <w:rStyle w:val="CommentReference"/>
        </w:rPr>
        <w:annotationRef/>
      </w:r>
      <w:r>
        <w:t xml:space="preserve">This answers my question above. </w:t>
      </w:r>
      <w:r>
        <w:sym w:font="Wingdings" w:char="F04A"/>
      </w:r>
      <w:r>
        <w:t xml:space="preserve"> But it should be mentioned that the fish were in X size tanks at CABA in the first sentence.</w:t>
      </w:r>
    </w:p>
  </w:comment>
  <w:comment w:id="201" w:author="Andrea Schreier" w:date="2022-09-07T12:38:00Z" w:initials="AS">
    <w:p w14:paraId="6FC8F1E7" w14:textId="3A8D63D2" w:rsidR="000C6B61" w:rsidRDefault="000C6B61">
      <w:pPr>
        <w:pStyle w:val="CommentText"/>
      </w:pPr>
      <w:r>
        <w:rPr>
          <w:rStyle w:val="CommentReference"/>
        </w:rPr>
        <w:annotationRef/>
      </w:r>
      <w:r>
        <w:t xml:space="preserve">Were only cells in a particular cell cycle stage examined? I thought the chromosomes needed to be in a particular state to be observed. </w:t>
      </w:r>
    </w:p>
  </w:comment>
  <w:comment w:id="214" w:author="Andrea Schreier" w:date="2022-09-07T12:40:00Z" w:initials="AS">
    <w:p w14:paraId="1FCA9DBC" w14:textId="318B8298" w:rsidR="000C6B61" w:rsidRDefault="000C6B61">
      <w:pPr>
        <w:pStyle w:val="CommentText"/>
      </w:pPr>
      <w:r>
        <w:rPr>
          <w:rStyle w:val="CommentReference"/>
        </w:rPr>
        <w:annotationRef/>
      </w:r>
      <w:r>
        <w:t>If this is in addition to the sequencing described above, this should be mentioned in the methods.</w:t>
      </w:r>
    </w:p>
  </w:comment>
  <w:comment w:id="215" w:author="Andrea Schreier" w:date="2022-09-07T12:45:00Z" w:initials="AS">
    <w:p w14:paraId="43B51EB8" w14:textId="367DF91E" w:rsidR="00EE4C3F" w:rsidRDefault="00EE4C3F">
      <w:pPr>
        <w:pStyle w:val="CommentText"/>
      </w:pPr>
      <w:r>
        <w:rPr>
          <w:rStyle w:val="CommentReference"/>
        </w:rPr>
        <w:annotationRef/>
      </w:r>
      <w:r>
        <w:t>I feel that this should be mentioned in the Methods as well. I think this whole “Sample collection &amp; DNA extraction” section could be worked into the methods. It is not clear which samples were used for which type of sequencing in the current version of the Methods and this text would clarify it.</w:t>
      </w:r>
    </w:p>
  </w:comment>
  <w:comment w:id="221" w:author="Andrea Schreier" w:date="2022-09-07T12:47:00Z" w:initials="AS">
    <w:p w14:paraId="0C3AA213" w14:textId="3DA90D5A" w:rsidR="00315B1D" w:rsidRDefault="00315B1D">
      <w:pPr>
        <w:pStyle w:val="CommentText"/>
      </w:pPr>
      <w:r>
        <w:rPr>
          <w:rStyle w:val="CommentReference"/>
        </w:rPr>
        <w:annotationRef/>
      </w:r>
      <w:r>
        <w:t>Were the male and female extractions pooled before these ratios were measured? Or were these measured for only some of the samples?</w:t>
      </w:r>
    </w:p>
  </w:comment>
  <w:comment w:id="224" w:author="Andrea Schreier" w:date="2022-09-07T12:48:00Z" w:initials="AS">
    <w:p w14:paraId="23CE8EDB" w14:textId="16E9F394" w:rsidR="00315B1D" w:rsidRDefault="00315B1D">
      <w:pPr>
        <w:pStyle w:val="CommentText"/>
      </w:pPr>
      <w:r>
        <w:rPr>
          <w:rStyle w:val="CommentReference"/>
        </w:rPr>
        <w:annotationRef/>
      </w:r>
      <w:r>
        <w:t>Linked read? Pac Bio? Hi-C?</w:t>
      </w:r>
    </w:p>
  </w:comment>
  <w:comment w:id="229" w:author="Andrea Schreier" w:date="2022-09-07T12:49:00Z" w:initials="AS">
    <w:p w14:paraId="6D5913DF" w14:textId="441F5CA8" w:rsidR="00315B1D" w:rsidRDefault="00315B1D">
      <w:pPr>
        <w:pStyle w:val="CommentText"/>
      </w:pPr>
      <w:r>
        <w:rPr>
          <w:rStyle w:val="CommentReference"/>
        </w:rPr>
        <w:annotationRef/>
      </w:r>
      <w:r>
        <w:t>This needs to be in the Methods.</w:t>
      </w:r>
    </w:p>
  </w:comment>
  <w:comment w:id="241" w:author="Andrea Schreier" w:date="2022-09-07T12:53:00Z" w:initials="AS">
    <w:p w14:paraId="52BEC001" w14:textId="78356BD0" w:rsidR="00A3519E" w:rsidRDefault="00A3519E">
      <w:pPr>
        <w:pStyle w:val="CommentText"/>
      </w:pPr>
      <w:r>
        <w:rPr>
          <w:rStyle w:val="CommentReference"/>
        </w:rPr>
        <w:annotationRef/>
      </w:r>
      <w:r>
        <w:t>Each step of assembly? I’m not sure I understand what this means.</w:t>
      </w:r>
    </w:p>
  </w:comment>
  <w:comment w:id="244" w:author="Andrea Schreier" w:date="2022-09-07T12:56:00Z" w:initials="AS">
    <w:p w14:paraId="62BA2C93" w14:textId="495B79F5" w:rsidR="00A3519E" w:rsidRDefault="00A3519E">
      <w:pPr>
        <w:pStyle w:val="CommentText"/>
      </w:pPr>
      <w:r>
        <w:rPr>
          <w:rStyle w:val="CommentReference"/>
        </w:rPr>
        <w:annotationRef/>
      </w:r>
      <w:r>
        <w:t>It isn’t clear from the methods that a mixed sex pool was created.</w:t>
      </w:r>
    </w:p>
  </w:comment>
  <w:comment w:id="245" w:author="Andrea Schreier" w:date="2022-09-07T12:57:00Z" w:initials="AS">
    <w:p w14:paraId="671289C6" w14:textId="25A184F7" w:rsidR="00E7195E" w:rsidRDefault="00E7195E">
      <w:pPr>
        <w:pStyle w:val="CommentText"/>
      </w:pPr>
      <w:r>
        <w:rPr>
          <w:rStyle w:val="CommentReference"/>
        </w:rPr>
        <w:annotationRef/>
      </w:r>
      <w:r>
        <w:t>Should be indicated in Methods that metaphase cells were targeted. Does the colchicine arrest the cells in metaphase?</w:t>
      </w:r>
    </w:p>
  </w:comment>
  <w:comment w:id="248" w:author="Andrea Schreier" w:date="2022-09-07T13:49:00Z" w:initials="AS">
    <w:p w14:paraId="2F484E54" w14:textId="06819B28" w:rsidR="00DF2390" w:rsidRDefault="00DF2390">
      <w:pPr>
        <w:pStyle w:val="CommentText"/>
      </w:pPr>
      <w:r>
        <w:rPr>
          <w:rStyle w:val="CommentReference"/>
        </w:rPr>
        <w:annotationRef/>
      </w:r>
      <w:r>
        <w:t>I might put this after the sections discussing the genome assembly as that was the main thrust of the chapter.</w:t>
      </w:r>
    </w:p>
  </w:comment>
  <w:comment w:id="255" w:author="Andrea Schreier" w:date="2022-09-07T13:47:00Z" w:initials="AS">
    <w:p w14:paraId="608DD1B0" w14:textId="1BD93C09" w:rsidR="00051847" w:rsidRDefault="00051847">
      <w:pPr>
        <w:pStyle w:val="CommentText"/>
      </w:pPr>
      <w:r>
        <w:rPr>
          <w:rStyle w:val="CommentReference"/>
        </w:rPr>
        <w:annotationRef/>
      </w:r>
      <w:r>
        <w:t>I think this is fine for the dissertation but this material would probably not be appropriate for the manuscript since the double copy gene issue was solved by assembly. I’d think this would be the case for all genome assemblies.</w:t>
      </w:r>
    </w:p>
  </w:comment>
  <w:comment w:id="256" w:author="Andrea Schreier" w:date="2022-09-07T13:48:00Z" w:initials="AS">
    <w:p w14:paraId="7F997059" w14:textId="03D8113F" w:rsidR="00DF2390" w:rsidRDefault="00DF2390">
      <w:pPr>
        <w:pStyle w:val="CommentText"/>
      </w:pPr>
      <w:r>
        <w:rPr>
          <w:rStyle w:val="CommentReference"/>
        </w:rPr>
        <w:annotationRef/>
      </w:r>
      <w:r>
        <w:t>This would be a good place to start the dissertation, after the recap text below (see comment)</w:t>
      </w:r>
    </w:p>
  </w:comment>
  <w:comment w:id="263" w:author="Andrea Schreier" w:date="2022-09-07T13:37:00Z" w:initials="AS">
    <w:p w14:paraId="0DA4829D" w14:textId="7725BFE7" w:rsidR="0079787C" w:rsidRDefault="0079787C">
      <w:pPr>
        <w:pStyle w:val="CommentText"/>
      </w:pPr>
      <w:r>
        <w:rPr>
          <w:rStyle w:val="CommentReference"/>
        </w:rPr>
        <w:annotationRef/>
      </w:r>
      <w:r>
        <w:t xml:space="preserve">Nice work! </w:t>
      </w:r>
      <w:r>
        <w:sym w:font="Wingdings" w:char="F04A"/>
      </w:r>
    </w:p>
  </w:comment>
  <w:comment w:id="270" w:author="Andrea Schreier" w:date="2022-09-07T13:45:00Z" w:initials="AS">
    <w:p w14:paraId="28032863" w14:textId="68C29735" w:rsidR="00051847" w:rsidRDefault="00051847">
      <w:pPr>
        <w:pStyle w:val="CommentText"/>
      </w:pPr>
      <w:r>
        <w:rPr>
          <w:rStyle w:val="CommentReference"/>
        </w:rPr>
        <w:annotationRef/>
      </w:r>
      <w:r>
        <w:t xml:space="preserve">I love this sentence and I think it would fit really nicely as the first sentence of the Introduction. Check out some of the literature you cited in this chapter and see how they often start Discussion sections by providing a brief recap of what the research accomplished. </w:t>
      </w:r>
    </w:p>
  </w:comment>
  <w:comment w:id="275" w:author="Andrea Schreier" w:date="2022-09-07T13:51:00Z" w:initials="AS">
    <w:p w14:paraId="0150F551" w14:textId="10C04FD1" w:rsidR="00DF2390" w:rsidRDefault="00DF2390">
      <w:pPr>
        <w:pStyle w:val="CommentText"/>
      </w:pPr>
      <w:r>
        <w:rPr>
          <w:rStyle w:val="CommentReference"/>
        </w:rPr>
        <w:annotationRef/>
      </w:r>
      <w:r>
        <w:t>Edited to match the release date.</w:t>
      </w:r>
    </w:p>
  </w:comment>
  <w:comment w:id="279" w:author="Andrea Schreier" w:date="2022-09-07T13:52:00Z" w:initials="AS">
    <w:p w14:paraId="519066E5" w14:textId="4645BDE6" w:rsidR="00DF2390" w:rsidRDefault="00DF2390">
      <w:pPr>
        <w:pStyle w:val="CommentText"/>
      </w:pPr>
      <w:r>
        <w:rPr>
          <w:rStyle w:val="CommentReference"/>
        </w:rPr>
        <w:annotationRef/>
      </w:r>
      <w:r>
        <w:t xml:space="preserve">Pond smelt is H. </w:t>
      </w:r>
      <w:r>
        <w:t>olidus.</w:t>
      </w:r>
    </w:p>
  </w:comment>
  <w:comment w:id="286" w:author="Andrea Schreier" w:date="2022-09-07T13:54:00Z" w:initials="AS">
    <w:p w14:paraId="0E769F58" w14:textId="3858CA45" w:rsidR="00C6769A" w:rsidRDefault="00C6769A">
      <w:pPr>
        <w:pStyle w:val="CommentText"/>
      </w:pPr>
      <w:r>
        <w:rPr>
          <w:rStyle w:val="CommentReference"/>
        </w:rPr>
        <w:annotationRef/>
      </w:r>
      <w:r>
        <w:t>I really like this table!</w:t>
      </w:r>
    </w:p>
  </w:comment>
  <w:comment w:id="300" w:author="Andrea Schreier" w:date="2022-09-07T13:56:00Z" w:initials="AS">
    <w:p w14:paraId="0E108BCF" w14:textId="0749892A" w:rsidR="00C6769A" w:rsidRDefault="00C6769A">
      <w:pPr>
        <w:pStyle w:val="CommentText"/>
      </w:pPr>
      <w:r>
        <w:rPr>
          <w:rStyle w:val="CommentReference"/>
        </w:rPr>
        <w:annotationRef/>
      </w:r>
      <w:r>
        <w:t>Could the axis labels be made larger?</w:t>
      </w:r>
    </w:p>
  </w:comment>
  <w:comment w:id="301" w:author="Andrea Schreier" w:date="2022-09-07T13:56:00Z" w:initials="AS">
    <w:p w14:paraId="187FFCD2" w14:textId="21863135" w:rsidR="00C6769A" w:rsidRDefault="00C6769A">
      <w:pPr>
        <w:pStyle w:val="CommentText"/>
      </w:pPr>
      <w:r>
        <w:rPr>
          <w:rStyle w:val="CommentReference"/>
        </w:rPr>
        <w:annotationRef/>
      </w:r>
      <w:r>
        <w:t>Should this be switched in the text here or on the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477E4D" w15:done="0"/>
  <w15:commentEx w15:paraId="5CEF2D31" w15:done="0"/>
  <w15:commentEx w15:paraId="405A4976" w15:done="0"/>
  <w15:commentEx w15:paraId="7211EB33" w15:done="0"/>
  <w15:commentEx w15:paraId="4A8FC509" w15:done="0"/>
  <w15:commentEx w15:paraId="290A6F6D" w15:done="0"/>
  <w15:commentEx w15:paraId="00423F96" w15:done="0"/>
  <w15:commentEx w15:paraId="052F7800" w15:done="0"/>
  <w15:commentEx w15:paraId="5F74DA72" w15:done="0"/>
  <w15:commentEx w15:paraId="5C0F55AF" w15:done="0"/>
  <w15:commentEx w15:paraId="1D5D538F" w15:done="0"/>
  <w15:commentEx w15:paraId="7F563747" w15:done="0"/>
  <w15:commentEx w15:paraId="0AC8B4FE" w15:done="0"/>
  <w15:commentEx w15:paraId="5431B6C3" w15:done="0"/>
  <w15:commentEx w15:paraId="56CCE5BA" w15:done="0"/>
  <w15:commentEx w15:paraId="66AA6324" w15:done="0"/>
  <w15:commentEx w15:paraId="59F9AD42" w15:done="0"/>
  <w15:commentEx w15:paraId="337BEB46" w15:done="0"/>
  <w15:commentEx w15:paraId="0E5F4D2E" w15:done="0"/>
  <w15:commentEx w15:paraId="2CAC168A" w15:done="0"/>
  <w15:commentEx w15:paraId="70346C25" w15:done="0"/>
  <w15:commentEx w15:paraId="10212612" w15:done="0"/>
  <w15:commentEx w15:paraId="68C5AD7C" w15:done="0"/>
  <w15:commentEx w15:paraId="75FAB327" w15:done="0"/>
  <w15:commentEx w15:paraId="35C29546" w15:done="0"/>
  <w15:commentEx w15:paraId="6FC8F1E7" w15:done="0"/>
  <w15:commentEx w15:paraId="1FCA9DBC" w15:done="0"/>
  <w15:commentEx w15:paraId="43B51EB8" w15:done="0"/>
  <w15:commentEx w15:paraId="0C3AA213" w15:done="0"/>
  <w15:commentEx w15:paraId="23CE8EDB" w15:done="0"/>
  <w15:commentEx w15:paraId="6D5913DF" w15:done="0"/>
  <w15:commentEx w15:paraId="52BEC001" w15:done="0"/>
  <w15:commentEx w15:paraId="62BA2C93" w15:done="0"/>
  <w15:commentEx w15:paraId="671289C6" w15:done="0"/>
  <w15:commentEx w15:paraId="2F484E54" w15:done="0"/>
  <w15:commentEx w15:paraId="608DD1B0" w15:done="0"/>
  <w15:commentEx w15:paraId="7F997059" w15:done="0"/>
  <w15:commentEx w15:paraId="0DA4829D" w15:done="0"/>
  <w15:commentEx w15:paraId="28032863" w15:done="0"/>
  <w15:commentEx w15:paraId="0150F551" w15:done="0"/>
  <w15:commentEx w15:paraId="519066E5" w15:done="0"/>
  <w15:commentEx w15:paraId="0E769F58" w15:done="0"/>
  <w15:commentEx w15:paraId="0E108BCF" w15:done="0"/>
  <w15:commentEx w15:paraId="187FFC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32237" w16cex:dateUtc="2022-09-07T20:59:00Z"/>
  <w16cex:commentExtensible w16cex:durableId="26C1EF83" w16cex:dateUtc="2022-09-06T23:10:00Z"/>
  <w16cex:commentExtensible w16cex:durableId="26C1F18F" w16cex:dateUtc="2022-09-06T23:19:00Z"/>
  <w16cex:commentExtensible w16cex:durableId="26C1F20B" w16cex:dateUtc="2022-09-06T23:21:00Z"/>
  <w16cex:commentExtensible w16cex:durableId="26C2E87F" w16cex:dateUtc="2022-09-07T16:53:00Z"/>
  <w16cex:commentExtensible w16cex:durableId="26C2E591" w16cex:dateUtc="2022-09-07T16:40:00Z"/>
  <w16cex:commentExtensible w16cex:durableId="26C2E60D" w16cex:dateUtc="2022-09-07T16:42:00Z"/>
  <w16cex:commentExtensible w16cex:durableId="26C2E71B" w16cex:dateUtc="2022-09-07T16:47:00Z"/>
  <w16cex:commentExtensible w16cex:durableId="26C2E7BF" w16cex:dateUtc="2022-09-07T16:49:00Z"/>
  <w16cex:commentExtensible w16cex:durableId="26C31D8C" w16cex:dateUtc="2022-09-07T20:39:00Z"/>
  <w16cex:commentExtensible w16cex:durableId="26C30FEA" w16cex:dateUtc="2022-09-07T19:41:00Z"/>
  <w16cex:commentExtensible w16cex:durableId="26C3073A" w16cex:dateUtc="2022-09-07T19:04:00Z"/>
  <w16cex:commentExtensible w16cex:durableId="26C3087F" w16cex:dateUtc="2022-09-07T19:09:00Z"/>
  <w16cex:commentExtensible w16cex:durableId="26C30929" w16cex:dateUtc="2022-09-07T19:12:00Z"/>
  <w16cex:commentExtensible w16cex:durableId="26C31048" w16cex:dateUtc="2022-09-07T19:42:00Z"/>
  <w16cex:commentExtensible w16cex:durableId="26C30B6B" w16cex:dateUtc="2022-09-07T19:22:00Z"/>
  <w16cex:commentExtensible w16cex:durableId="26C31062" w16cex:dateUtc="2022-09-07T19:43:00Z"/>
  <w16cex:commentExtensible w16cex:durableId="26C30C0C" w16cex:dateUtc="2022-09-07T19:24:00Z"/>
  <w16cex:commentExtensible w16cex:durableId="26C3109F" w16cex:dateUtc="2022-09-07T19:44:00Z"/>
  <w16cex:commentExtensible w16cex:durableId="26C30C90" w16cex:dateUtc="2022-09-07T19:26:00Z"/>
  <w16cex:commentExtensible w16cex:durableId="26C30CDB" w16cex:dateUtc="2022-09-07T19:28:00Z"/>
  <w16cex:commentExtensible w16cex:durableId="26C30E13" w16cex:dateUtc="2022-09-07T19:33:00Z"/>
  <w16cex:commentExtensible w16cex:durableId="26C30E9D" w16cex:dateUtc="2022-09-07T19:35:00Z"/>
  <w16cex:commentExtensible w16cex:durableId="26C30ED1" w16cex:dateUtc="2022-09-07T19:36:00Z"/>
  <w16cex:commentExtensible w16cex:durableId="26C30EE1" w16cex:dateUtc="2022-09-07T19:36:00Z"/>
  <w16cex:commentExtensible w16cex:durableId="26C30F41" w16cex:dateUtc="2022-09-07T19:38:00Z"/>
  <w16cex:commentExtensible w16cex:durableId="26C30FC0" w16cex:dateUtc="2022-09-07T19:40:00Z"/>
  <w16cex:commentExtensible w16cex:durableId="26C310CC" w16cex:dateUtc="2022-09-07T19:45:00Z"/>
  <w16cex:commentExtensible w16cex:durableId="26C31150" w16cex:dateUtc="2022-09-07T19:47:00Z"/>
  <w16cex:commentExtensible w16cex:durableId="26C311A1" w16cex:dateUtc="2022-09-07T19:48:00Z"/>
  <w16cex:commentExtensible w16cex:durableId="26C311F3" w16cex:dateUtc="2022-09-07T19:49:00Z"/>
  <w16cex:commentExtensible w16cex:durableId="26C312CB" w16cex:dateUtc="2022-09-07T19:53:00Z"/>
  <w16cex:commentExtensible w16cex:durableId="26C3138D" w16cex:dateUtc="2022-09-07T19:56:00Z"/>
  <w16cex:commentExtensible w16cex:durableId="26C313B2" w16cex:dateUtc="2022-09-07T19:57:00Z"/>
  <w16cex:commentExtensible w16cex:durableId="26C31FCE" w16cex:dateUtc="2022-09-07T20:49:00Z"/>
  <w16cex:commentExtensible w16cex:durableId="26C31F7F" w16cex:dateUtc="2022-09-07T20:47:00Z"/>
  <w16cex:commentExtensible w16cex:durableId="26C31FAE" w16cex:dateUtc="2022-09-07T20:48:00Z"/>
  <w16cex:commentExtensible w16cex:durableId="26C31D23" w16cex:dateUtc="2022-09-07T20:37:00Z"/>
  <w16cex:commentExtensible w16cex:durableId="26C31F13" w16cex:dateUtc="2022-09-07T20:45:00Z"/>
  <w16cex:commentExtensible w16cex:durableId="26C32049" w16cex:dateUtc="2022-09-07T20:51:00Z"/>
  <w16cex:commentExtensible w16cex:durableId="26C32086" w16cex:dateUtc="2022-09-07T20:52:00Z"/>
  <w16cex:commentExtensible w16cex:durableId="26C32111" w16cex:dateUtc="2022-09-07T20:54:00Z"/>
  <w16cex:commentExtensible w16cex:durableId="26C32191" w16cex:dateUtc="2022-09-07T20:56:00Z"/>
  <w16cex:commentExtensible w16cex:durableId="26C32174" w16cex:dateUtc="2022-09-07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477E4D" w16cid:durableId="26C32237"/>
  <w16cid:commentId w16cid:paraId="5CEF2D31" w16cid:durableId="26C1EF83"/>
  <w16cid:commentId w16cid:paraId="405A4976" w16cid:durableId="26C1F18F"/>
  <w16cid:commentId w16cid:paraId="7211EB33" w16cid:durableId="26C1F20B"/>
  <w16cid:commentId w16cid:paraId="4A8FC509" w16cid:durableId="26C2E87F"/>
  <w16cid:commentId w16cid:paraId="290A6F6D" w16cid:durableId="26C2E591"/>
  <w16cid:commentId w16cid:paraId="00423F96" w16cid:durableId="26C2E60D"/>
  <w16cid:commentId w16cid:paraId="052F7800" w16cid:durableId="26C2E71B"/>
  <w16cid:commentId w16cid:paraId="5F74DA72" w16cid:durableId="26C2E7BF"/>
  <w16cid:commentId w16cid:paraId="5C0F55AF" w16cid:durableId="26C31D8C"/>
  <w16cid:commentId w16cid:paraId="1D5D538F" w16cid:durableId="26C30FEA"/>
  <w16cid:commentId w16cid:paraId="7F563747" w16cid:durableId="26C3073A"/>
  <w16cid:commentId w16cid:paraId="0AC8B4FE" w16cid:durableId="26C3087F"/>
  <w16cid:commentId w16cid:paraId="5431B6C3" w16cid:durableId="26C30929"/>
  <w16cid:commentId w16cid:paraId="56CCE5BA" w16cid:durableId="26C31048"/>
  <w16cid:commentId w16cid:paraId="66AA6324" w16cid:durableId="26C30B6B"/>
  <w16cid:commentId w16cid:paraId="59F9AD42" w16cid:durableId="26C31062"/>
  <w16cid:commentId w16cid:paraId="337BEB46" w16cid:durableId="26C30C0C"/>
  <w16cid:commentId w16cid:paraId="0E5F4D2E" w16cid:durableId="26C3109F"/>
  <w16cid:commentId w16cid:paraId="2CAC168A" w16cid:durableId="26C30C90"/>
  <w16cid:commentId w16cid:paraId="70346C25" w16cid:durableId="26C30CDB"/>
  <w16cid:commentId w16cid:paraId="10212612" w16cid:durableId="26C30E13"/>
  <w16cid:commentId w16cid:paraId="68C5AD7C" w16cid:durableId="26C30E9D"/>
  <w16cid:commentId w16cid:paraId="75FAB327" w16cid:durableId="26C30ED1"/>
  <w16cid:commentId w16cid:paraId="35C29546" w16cid:durableId="26C30EE1"/>
  <w16cid:commentId w16cid:paraId="6FC8F1E7" w16cid:durableId="26C30F41"/>
  <w16cid:commentId w16cid:paraId="1FCA9DBC" w16cid:durableId="26C30FC0"/>
  <w16cid:commentId w16cid:paraId="43B51EB8" w16cid:durableId="26C310CC"/>
  <w16cid:commentId w16cid:paraId="0C3AA213" w16cid:durableId="26C31150"/>
  <w16cid:commentId w16cid:paraId="23CE8EDB" w16cid:durableId="26C311A1"/>
  <w16cid:commentId w16cid:paraId="6D5913DF" w16cid:durableId="26C311F3"/>
  <w16cid:commentId w16cid:paraId="52BEC001" w16cid:durableId="26C312CB"/>
  <w16cid:commentId w16cid:paraId="62BA2C93" w16cid:durableId="26C3138D"/>
  <w16cid:commentId w16cid:paraId="671289C6" w16cid:durableId="26C313B2"/>
  <w16cid:commentId w16cid:paraId="2F484E54" w16cid:durableId="26C31FCE"/>
  <w16cid:commentId w16cid:paraId="608DD1B0" w16cid:durableId="26C31F7F"/>
  <w16cid:commentId w16cid:paraId="7F997059" w16cid:durableId="26C31FAE"/>
  <w16cid:commentId w16cid:paraId="0DA4829D" w16cid:durableId="26C31D23"/>
  <w16cid:commentId w16cid:paraId="28032863" w16cid:durableId="26C31F13"/>
  <w16cid:commentId w16cid:paraId="0150F551" w16cid:durableId="26C32049"/>
  <w16cid:commentId w16cid:paraId="519066E5" w16cid:durableId="26C32086"/>
  <w16cid:commentId w16cid:paraId="0E769F58" w16cid:durableId="26C32111"/>
  <w16cid:commentId w16cid:paraId="0E108BCF" w16cid:durableId="26C32191"/>
  <w16cid:commentId w16cid:paraId="187FFCD2" w16cid:durableId="26C321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2976C" w14:textId="77777777" w:rsidR="007D6102" w:rsidRDefault="007D6102" w:rsidP="000E70AC">
      <w:pPr>
        <w:spacing w:after="0" w:line="240" w:lineRule="auto"/>
      </w:pPr>
      <w:r>
        <w:separator/>
      </w:r>
    </w:p>
  </w:endnote>
  <w:endnote w:type="continuationSeparator" w:id="0">
    <w:p w14:paraId="2BBA097F" w14:textId="77777777" w:rsidR="007D6102" w:rsidRDefault="007D6102"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B94B5" w14:textId="77777777" w:rsidR="007D6102" w:rsidRDefault="007D6102" w:rsidP="000E70AC">
      <w:pPr>
        <w:spacing w:after="0" w:line="240" w:lineRule="auto"/>
      </w:pPr>
      <w:r>
        <w:separator/>
      </w:r>
    </w:p>
  </w:footnote>
  <w:footnote w:type="continuationSeparator" w:id="0">
    <w:p w14:paraId="76A3D41B" w14:textId="77777777" w:rsidR="007D6102" w:rsidRDefault="007D6102"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None" w15:userId="Andrea Schre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24DBD"/>
    <w:rsid w:val="00047A5C"/>
    <w:rsid w:val="00051847"/>
    <w:rsid w:val="000C6B61"/>
    <w:rsid w:val="000E70AC"/>
    <w:rsid w:val="00173AE9"/>
    <w:rsid w:val="0019361B"/>
    <w:rsid w:val="001A31AE"/>
    <w:rsid w:val="001B09B1"/>
    <w:rsid w:val="00222108"/>
    <w:rsid w:val="00235867"/>
    <w:rsid w:val="00240056"/>
    <w:rsid w:val="00287783"/>
    <w:rsid w:val="00291495"/>
    <w:rsid w:val="002C2F3F"/>
    <w:rsid w:val="002C69E3"/>
    <w:rsid w:val="00315B1D"/>
    <w:rsid w:val="00317A9B"/>
    <w:rsid w:val="00355F91"/>
    <w:rsid w:val="003903DF"/>
    <w:rsid w:val="003B7B17"/>
    <w:rsid w:val="003F11BA"/>
    <w:rsid w:val="003F5039"/>
    <w:rsid w:val="00415561"/>
    <w:rsid w:val="00422626"/>
    <w:rsid w:val="00430654"/>
    <w:rsid w:val="00480C67"/>
    <w:rsid w:val="004B6F68"/>
    <w:rsid w:val="005549A1"/>
    <w:rsid w:val="00577B48"/>
    <w:rsid w:val="00594BE3"/>
    <w:rsid w:val="005A4907"/>
    <w:rsid w:val="005B1B8B"/>
    <w:rsid w:val="006161D8"/>
    <w:rsid w:val="00634ADB"/>
    <w:rsid w:val="00635F3E"/>
    <w:rsid w:val="00644092"/>
    <w:rsid w:val="00650EFD"/>
    <w:rsid w:val="006514C3"/>
    <w:rsid w:val="006C1DD5"/>
    <w:rsid w:val="007373D1"/>
    <w:rsid w:val="00750600"/>
    <w:rsid w:val="00775A0C"/>
    <w:rsid w:val="0079787C"/>
    <w:rsid w:val="007A1054"/>
    <w:rsid w:val="007D1AB2"/>
    <w:rsid w:val="007D6102"/>
    <w:rsid w:val="0087338E"/>
    <w:rsid w:val="008914E8"/>
    <w:rsid w:val="008A1BAC"/>
    <w:rsid w:val="008C1FB2"/>
    <w:rsid w:val="009C7280"/>
    <w:rsid w:val="00A3519E"/>
    <w:rsid w:val="00AA14E0"/>
    <w:rsid w:val="00AC6116"/>
    <w:rsid w:val="00B117DB"/>
    <w:rsid w:val="00C1267C"/>
    <w:rsid w:val="00C6769A"/>
    <w:rsid w:val="00C8509D"/>
    <w:rsid w:val="00D52380"/>
    <w:rsid w:val="00D86949"/>
    <w:rsid w:val="00DE4254"/>
    <w:rsid w:val="00DF2390"/>
    <w:rsid w:val="00DF51FF"/>
    <w:rsid w:val="00E2467E"/>
    <w:rsid w:val="00E7195E"/>
    <w:rsid w:val="00EC3367"/>
    <w:rsid w:val="00EC36DE"/>
    <w:rsid w:val="00EE4C3F"/>
    <w:rsid w:val="00EF1B5A"/>
    <w:rsid w:val="00F43713"/>
    <w:rsid w:val="00FC690B"/>
    <w:rsid w:val="00FD2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chartTrackingRefBased/>
  <w15:docId w15:val="{AB578B57-974D-1D41-AE16-114125B0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552D74"/>
    <w:rsid w:val="006073AC"/>
    <w:rsid w:val="00717B4D"/>
    <w:rsid w:val="007E2A0B"/>
    <w:rsid w:val="008F3599"/>
    <w:rsid w:val="009C7F14"/>
    <w:rsid w:val="009E26FC"/>
    <w:rsid w:val="00A42FB7"/>
    <w:rsid w:val="00A81751"/>
    <w:rsid w:val="00D26A0A"/>
    <w:rsid w:val="00E776DC"/>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3638</TotalTime>
  <Pages>50</Pages>
  <Words>26313</Words>
  <Characters>149990</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4</cp:revision>
  <dcterms:created xsi:type="dcterms:W3CDTF">2022-09-08T15:33:00Z</dcterms:created>
  <dcterms:modified xsi:type="dcterms:W3CDTF">2022-11-06T15:26:00Z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id="m5bjFnHH"/&gt;&lt;style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