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3A66"/>
          <w:sz w:val="48"/>
        </w:rPr>
        <w:t>Hotel Comparison Report</w:t>
      </w:r>
    </w:p>
    <w:p>
      <w:pPr>
        <w:jc w:val="center"/>
      </w:pPr>
      <w:r>
        <w:rPr>
          <w:b/>
          <w:sz w:val="30"/>
        </w:rPr>
        <w:t>Birch / Kowalski Wedding</w:t>
      </w:r>
    </w:p>
    <w:p>
      <w:pPr>
        <w:jc w:val="center"/>
      </w:pPr>
      <w:r>
        <w:rPr>
          <w:sz w:val="24"/>
        </w:rPr>
        <w:t>May 14–16, 2027  |  Venue: The Biltmore Estate, Asheville, NC</w:t>
      </w:r>
    </w:p>
    <w:p>
      <w:pPr>
        <w:jc w:val="center"/>
        <w:pBdr>
          <w:bottom w:val="single" w:sz="8" w:space="6" w:color="5B3A66"/>
        </w:pBdr>
      </w:pPr>
      <w:r>
        <w:rPr>
          <w:i/>
          <w:color w:val="7F7F7F"/>
          <w:sz w:val="20"/>
        </w:rPr>
        <w:t>Prepared June 11, 2026</w:t>
      </w:r>
    </w:p>
    <w:p>
      <w:pPr>
        <w:spacing w:before="280" w:after="120"/>
      </w:pPr>
      <w:r>
        <w:rPr>
          <w:b/>
          <w:color w:val="5B3A66"/>
          <w:sz w:val="30"/>
        </w:rPr>
        <w:t>Overview</w:t>
      </w:r>
    </w:p>
    <w:p>
      <w:pPr>
        <w:spacing w:after="160"/>
      </w:pPr>
      <w:r>
        <w:t>This report compares two hotel options for the Birch/Kowalski wedding room block over the weekend of May 14–16, 2027. The ceremony and reception will take place at the Biltmore Estate in Asheville, North Carolina. Both properties were evaluated on guest room rates, amenities, concessions, contract terms, distance to the venue, and booking deadlines. Key differences and a recommendation are summarized at the end of this report.</w:t>
      </w:r>
    </w:p>
    <w:p>
      <w:pPr>
        <w:spacing w:before="280" w:after="120"/>
      </w:pPr>
      <w:r>
        <w:rPr>
          <w:b/>
          <w:color w:val="5B3A66"/>
          <w:sz w:val="30"/>
        </w:rPr>
        <w:t>Side-by-Side Comparison</w:t>
      </w:r>
    </w:p>
    <w:tbl>
      <w:tblPr>
        <w:tblStyle w:val="TableGrid"/>
        <w:tblW w:type="auto" w:w="0"/>
        <w:jc w:val="center"/>
        <w:tblLook w:firstColumn="1" w:firstRow="1" w:lastColumn="0" w:lastRow="0" w:noHBand="0" w:noVBand="1" w:val="04A0"/>
      </w:tblPr>
      <w:tblGrid>
        <w:gridCol w:w="3216"/>
        <w:gridCol w:w="3216"/>
        <w:gridCol w:w="3216"/>
      </w:tblGrid>
      <w:tr>
        <w:tc>
          <w:tcPr>
            <w:tcW w:type="dxa" w:w="2160"/>
            <w:shd w:val="clear" w:fill="5B3A66"/>
          </w:tcPr>
          <w:p>
            <w:r/>
            <w:r>
              <w:rPr>
                <w:b/>
                <w:color w:val="FFFFFF"/>
              </w:rPr>
            </w:r>
          </w:p>
        </w:tc>
        <w:tc>
          <w:tcPr>
            <w:tcW w:type="dxa" w:w="3744"/>
            <w:shd w:val="clear" w:fill="5B3A66"/>
          </w:tcPr>
          <w:p>
            <w:r/>
            <w:r>
              <w:rPr>
                <w:b/>
                <w:color w:val="FFFFFF"/>
              </w:rPr>
              <w:t>Grand Bohemian Hotel Asheville</w:t>
            </w:r>
          </w:p>
        </w:tc>
        <w:tc>
          <w:tcPr>
            <w:tcW w:type="dxa" w:w="3744"/>
            <w:shd w:val="clear" w:fill="5B3A66"/>
          </w:tcPr>
          <w:p>
            <w:r/>
            <w:r>
              <w:rPr>
                <w:b/>
                <w:color w:val="FFFFFF"/>
              </w:rPr>
              <w:t>The Radical</w:t>
            </w:r>
          </w:p>
        </w:tc>
      </w:tr>
      <w:tr>
        <w:tc>
          <w:tcPr>
            <w:tcW w:type="dxa" w:w="2160"/>
            <w:shd w:val="clear" w:fill="EFE6F2"/>
          </w:tcPr>
          <w:p>
            <w:r>
              <w:rPr>
                <w:b/>
              </w:rPr>
              <w:t>Address</w:t>
            </w:r>
          </w:p>
        </w:tc>
        <w:tc>
          <w:tcPr>
            <w:tcW w:type="dxa" w:w="3744"/>
          </w:tcPr>
          <w:p>
            <w:r>
              <w:t>11 Boston Way, Asheville, NC 28803</w:t>
            </w:r>
          </w:p>
        </w:tc>
        <w:tc>
          <w:tcPr>
            <w:tcW w:type="dxa" w:w="3744"/>
          </w:tcPr>
          <w:p>
            <w:r>
              <w:t>95 Roberts St, Asheville, NC 28801</w:t>
            </w:r>
          </w:p>
        </w:tc>
      </w:tr>
      <w:tr>
        <w:tc>
          <w:tcPr>
            <w:tcW w:type="dxa" w:w="2160"/>
            <w:shd w:val="clear" w:fill="EFE6F2"/>
          </w:tcPr>
          <w:p>
            <w:r>
              <w:rPr>
                <w:b/>
              </w:rPr>
              <w:t>Website</w:t>
            </w:r>
          </w:p>
        </w:tc>
        <w:tc>
          <w:tcPr>
            <w:tcW w:type="dxa" w:w="3744"/>
            <w:shd w:val="clear" w:fill="F7F4F9"/>
          </w:tcPr>
          <w:p>
            <w:hyperlink r:id="rId9">
              <w:r>
                <w:rPr>
                  <w:color w:val="0563C1"/>
                  <w:u w:val="single"/>
                </w:rPr>
                <w:t>kesslercollection.com/bohemian-asheville</w:t>
              </w:r>
            </w:hyperlink>
          </w:p>
        </w:tc>
        <w:tc>
          <w:tcPr>
            <w:tcW w:type="dxa" w:w="3744"/>
            <w:shd w:val="clear" w:fill="F7F4F9"/>
          </w:tcPr>
          <w:p>
            <w:hyperlink r:id="rId10">
              <w:r>
                <w:rPr>
                  <w:color w:val="0563C1"/>
                  <w:u w:val="single"/>
                </w:rPr>
                <w:t>theradicalhotel.com</w:t>
              </w:r>
            </w:hyperlink>
          </w:p>
        </w:tc>
      </w:tr>
      <w:tr>
        <w:tc>
          <w:tcPr>
            <w:tcW w:type="dxa" w:w="2160"/>
            <w:shd w:val="clear" w:fill="EFE6F2"/>
          </w:tcPr>
          <w:p>
            <w:r>
              <w:rPr>
                <w:b/>
              </w:rPr>
              <w:t>TripAdvisor Ranking</w:t>
            </w:r>
          </w:p>
        </w:tc>
        <w:tc>
          <w:tcPr>
            <w:tcW w:type="dxa" w:w="3744"/>
          </w:tcPr>
          <w:p>
            <w:r>
              <w:t>#18 of 28 hotels in Asheville (</w:t>
            </w:r>
            <w:hyperlink r:id="rId11">
              <w:r>
                <w:rPr>
                  <w:color w:val="0563C1"/>
                  <w:u w:val="single"/>
                </w:rPr>
                <w:t>TripAdvisor listing</w:t>
              </w:r>
            </w:hyperlink>
            <w:r>
              <w:t>)</w:t>
            </w:r>
          </w:p>
        </w:tc>
        <w:tc>
          <w:tcPr>
            <w:tcW w:type="dxa" w:w="3744"/>
          </w:tcPr>
          <w:p>
            <w:r>
              <w:t>No TripAdvisor ranking available (newer property)</w:t>
            </w:r>
          </w:p>
        </w:tc>
      </w:tr>
      <w:tr>
        <w:tc>
          <w:tcPr>
            <w:tcW w:type="dxa" w:w="2160"/>
            <w:shd w:val="clear" w:fill="EFE6F2"/>
          </w:tcPr>
          <w:p>
            <w:r>
              <w:rPr>
                <w:b/>
              </w:rPr>
              <w:t>Group Rates</w:t>
            </w:r>
          </w:p>
        </w:tc>
        <w:tc>
          <w:tcPr>
            <w:tcW w:type="dxa" w:w="3744"/>
            <w:shd w:val="clear" w:fill="F7F4F9"/>
          </w:tcPr>
          <w:p>
            <w:r>
              <w:t>Premier Two Queen Mountain View Suite with Balcony and Kitchenette: $389/night (reg. $599)</w:t>
            </w:r>
          </w:p>
          <w:p>
            <w:r>
              <w:t>Classic King: $339/night (reg. $529)</w:t>
            </w:r>
          </w:p>
        </w:tc>
        <w:tc>
          <w:tcPr>
            <w:tcW w:type="dxa" w:w="3744"/>
            <w:shd w:val="clear" w:fill="F7F4F9"/>
          </w:tcPr>
          <w:p>
            <w:r>
              <w:t>King Studio: $279/night (reg. $409)</w:t>
            </w:r>
          </w:p>
          <w:p>
            <w:r>
              <w:t>Double Queen Studio: $289/night (reg. $419)</w:t>
            </w:r>
          </w:p>
        </w:tc>
      </w:tr>
      <w:tr>
        <w:tc>
          <w:tcPr>
            <w:tcW w:type="dxa" w:w="2160"/>
            <w:shd w:val="clear" w:fill="EFE6F2"/>
          </w:tcPr>
          <w:p>
            <w:r>
              <w:rPr>
                <w:b/>
              </w:rPr>
              <w:t>Dining &amp; Amenities</w:t>
            </w:r>
          </w:p>
        </w:tc>
        <w:tc>
          <w:tcPr>
            <w:tcW w:type="dxa" w:w="3744"/>
          </w:tcPr>
          <w:p>
            <w:r>
              <w:t>On-site restaurant &amp; bar (Red Stag Grill); art gallery; fitness center</w:t>
            </w:r>
          </w:p>
        </w:tc>
        <w:tc>
          <w:tcPr>
            <w:tcW w:type="dxa" w:w="3744"/>
          </w:tcPr>
          <w:p>
            <w:r>
              <w:t>Rooftop restaurant &amp; bar (Golden Hour); on-site café; fitness center</w:t>
            </w:r>
          </w:p>
        </w:tc>
      </w:tr>
      <w:tr>
        <w:tc>
          <w:tcPr>
            <w:tcW w:type="dxa" w:w="2160"/>
            <w:shd w:val="clear" w:fill="EFE6F2"/>
          </w:tcPr>
          <w:p>
            <w:r>
              <w:rPr>
                <w:b/>
              </w:rPr>
              <w:t>Parking</w:t>
            </w:r>
          </w:p>
        </w:tc>
        <w:tc>
          <w:tcPr>
            <w:tcW w:type="dxa" w:w="3744"/>
            <w:shd w:val="clear" w:fill="F7F4F9"/>
          </w:tcPr>
          <w:p>
            <w:r>
              <w:t>Valet parking, $35/night (subject to change)</w:t>
            </w:r>
          </w:p>
        </w:tc>
        <w:tc>
          <w:tcPr>
            <w:tcW w:type="dxa" w:w="3744"/>
            <w:shd w:val="clear" w:fill="F7F4F9"/>
          </w:tcPr>
          <w:p>
            <w:r>
              <w:t>Self-parking, $25/night (subject to change)</w:t>
            </w:r>
          </w:p>
        </w:tc>
      </w:tr>
      <w:tr>
        <w:tc>
          <w:tcPr>
            <w:tcW w:type="dxa" w:w="2160"/>
            <w:shd w:val="clear" w:fill="EFE6F2"/>
          </w:tcPr>
          <w:p>
            <w:r>
              <w:rPr>
                <w:b/>
              </w:rPr>
              <w:t>Concessions</w:t>
            </w:r>
          </w:p>
        </w:tc>
        <w:tc>
          <w:tcPr>
            <w:tcW w:type="dxa" w:w="3744"/>
          </w:tcPr>
          <w:p>
            <w:r>
              <w:t>Complimentary Wi-Fi; complimentary gift bag distribution at front desk (non-personalized)</w:t>
            </w:r>
          </w:p>
        </w:tc>
        <w:tc>
          <w:tcPr>
            <w:tcW w:type="dxa" w:w="3744"/>
          </w:tcPr>
          <w:p>
            <w:r>
              <w:t>Complimentary Wi-Fi; complimentary welcome drink at check-in</w:t>
            </w:r>
          </w:p>
        </w:tc>
      </w:tr>
      <w:tr>
        <w:tc>
          <w:tcPr>
            <w:tcW w:type="dxa" w:w="2160"/>
            <w:shd w:val="clear" w:fill="EFE6F2"/>
          </w:tcPr>
          <w:p>
            <w:r>
              <w:rPr>
                <w:b/>
              </w:rPr>
              <w:t>Contract Type</w:t>
            </w:r>
          </w:p>
        </w:tc>
        <w:tc>
          <w:tcPr>
            <w:tcW w:type="dxa" w:w="3744"/>
            <w:shd w:val="clear" w:fill="F7F4F9"/>
          </w:tcPr>
          <w:p>
            <w:r>
              <w:t>Courtesy room block — 10 rooms per night; NO financial responsibility to client</w:t>
            </w:r>
          </w:p>
        </w:tc>
        <w:tc>
          <w:tcPr>
            <w:tcW w:type="dxa" w:w="3744"/>
            <w:shd w:val="clear" w:fill="F7F4F9"/>
          </w:tcPr>
          <w:p>
            <w:r>
              <w:t>Attrition contract — client financially responsible for 90% of contracted room block; minimum 10 rooms per night required</w:t>
            </w:r>
          </w:p>
        </w:tc>
      </w:tr>
      <w:tr>
        <w:tc>
          <w:tcPr>
            <w:tcW w:type="dxa" w:w="2160"/>
            <w:shd w:val="clear" w:fill="EFE6F2"/>
          </w:tcPr>
          <w:p>
            <w:r>
              <w:rPr>
                <w:b/>
              </w:rPr>
              <w:t>Distance to Biltmore Estate</w:t>
            </w:r>
          </w:p>
        </w:tc>
        <w:tc>
          <w:tcPr>
            <w:tcW w:type="dxa" w:w="3744"/>
          </w:tcPr>
          <w:p>
            <w:r>
              <w:t>0.2 miles</w:t>
            </w:r>
          </w:p>
        </w:tc>
        <w:tc>
          <w:tcPr>
            <w:tcW w:type="dxa" w:w="3744"/>
          </w:tcPr>
          <w:p>
            <w:r>
              <w:t>1.8 miles</w:t>
            </w:r>
          </w:p>
        </w:tc>
      </w:tr>
      <w:tr>
        <w:tc>
          <w:tcPr>
            <w:tcW w:type="dxa" w:w="2160"/>
            <w:shd w:val="clear" w:fill="EFE6F2"/>
          </w:tcPr>
          <w:p>
            <w:r>
              <w:rPr>
                <w:b/>
              </w:rPr>
              <w:t>Reservation Cutoff</w:t>
            </w:r>
          </w:p>
        </w:tc>
        <w:tc>
          <w:tcPr>
            <w:tcW w:type="dxa" w:w="3744"/>
            <w:shd w:val="clear" w:fill="F7F4F9"/>
          </w:tcPr>
          <w:p>
            <w:r>
              <w:t>30 days prior to arrival — by April 14, 2027</w:t>
            </w:r>
          </w:p>
        </w:tc>
        <w:tc>
          <w:tcPr>
            <w:tcW w:type="dxa" w:w="3744"/>
            <w:shd w:val="clear" w:fill="F7F4F9"/>
          </w:tcPr>
          <w:p>
            <w:r>
              <w:t>60 days prior to arrival — by March 15, 2027</w:t>
            </w:r>
          </w:p>
        </w:tc>
      </w:tr>
    </w:tbl>
    <w:p>
      <w:r>
        <w:br w:type="page"/>
      </w:r>
    </w:p>
    <w:p>
      <w:pPr>
        <w:spacing w:before="0" w:after="120"/>
      </w:pPr>
      <w:r>
        <w:rPr>
          <w:b/>
          <w:color w:val="5B3A66"/>
          <w:sz w:val="30"/>
        </w:rPr>
        <w:t>Option 1: Grand Bohemian Hotel Asheville</w:t>
      </w:r>
    </w:p>
    <w:p>
      <w:r>
        <w:rPr>
          <w:i/>
        </w:rPr>
        <w:t xml:space="preserve">11 Boston Way, Asheville, NC 28803  |  </w:t>
      </w:r>
      <w:hyperlink r:id="rId9">
        <w:r>
          <w:rPr>
            <w:color w:val="0563C1"/>
            <w:u w:val="single"/>
          </w:rPr>
          <w:t>kesslercollection.com/bohemian-asheville</w:t>
        </w:r>
      </w:hyperlink>
    </w:p>
    <w:p>
      <w:pPr>
        <w:spacing w:before="200" w:after="120"/>
      </w:pPr>
      <w:r>
        <w:rPr>
          <w:b/>
          <w:color w:val="5B3A66"/>
          <w:sz w:val="24"/>
        </w:rPr>
        <w:t>Ranking &amp; Reputation</w:t>
      </w:r>
    </w:p>
    <w:p>
      <w:r>
        <w:t>Ranked #18 of 28 hotels in Asheville on TripAdvisor (</w:t>
      </w:r>
      <w:hyperlink r:id="rId11">
        <w:r>
          <w:rPr>
            <w:color w:val="0563C1"/>
            <w:u w:val="single"/>
          </w:rPr>
          <w:t>view listing</w:t>
        </w:r>
      </w:hyperlink>
      <w:r>
        <w:t>).</w:t>
      </w:r>
    </w:p>
    <w:p>
      <w:pPr>
        <w:spacing w:before="200" w:after="120"/>
      </w:pPr>
      <w:r>
        <w:rPr>
          <w:b/>
          <w:color w:val="5B3A66"/>
          <w:sz w:val="24"/>
        </w:rPr>
        <w:t>Group Rates</w:t>
      </w:r>
    </w:p>
    <w:p>
      <w:pPr>
        <w:pStyle w:val="ListBullet"/>
      </w:pPr>
      <w:r>
        <w:t>Premier Two Queen Mountain View Suite with Balcony and Kitchenette — $389/night (regular rate $599)</w:t>
      </w:r>
    </w:p>
    <w:p>
      <w:pPr>
        <w:pStyle w:val="ListBullet"/>
      </w:pPr>
      <w:r>
        <w:t>Classic King — $339/night (regular rate $529)</w:t>
      </w:r>
    </w:p>
    <w:p>
      <w:pPr>
        <w:spacing w:before="200" w:after="120"/>
      </w:pPr>
      <w:r>
        <w:rPr>
          <w:b/>
          <w:color w:val="5B3A66"/>
          <w:sz w:val="24"/>
        </w:rPr>
        <w:t>Features &amp; Amenities</w:t>
      </w:r>
    </w:p>
    <w:p>
      <w:pPr>
        <w:pStyle w:val="ListBullet"/>
      </w:pPr>
      <w:r>
        <w:t>On-site restaurant &amp; bar — Red Stag Grill</w:t>
      </w:r>
    </w:p>
    <w:p>
      <w:pPr>
        <w:pStyle w:val="ListBullet"/>
      </w:pPr>
      <w:r>
        <w:t>Art gallery</w:t>
      </w:r>
    </w:p>
    <w:p>
      <w:pPr>
        <w:pStyle w:val="ListBullet"/>
      </w:pPr>
      <w:r>
        <w:t>Fitness center</w:t>
      </w:r>
    </w:p>
    <w:p>
      <w:pPr>
        <w:pStyle w:val="ListBullet"/>
      </w:pPr>
      <w:r>
        <w:t>Valet parking: $35/night (subject to change)</w:t>
      </w:r>
    </w:p>
    <w:p>
      <w:pPr>
        <w:spacing w:before="200" w:after="120"/>
      </w:pPr>
      <w:r>
        <w:rPr>
          <w:b/>
          <w:color w:val="5B3A66"/>
          <w:sz w:val="24"/>
        </w:rPr>
        <w:t>Concessions</w:t>
      </w:r>
    </w:p>
    <w:p>
      <w:pPr>
        <w:pStyle w:val="ListBullet"/>
      </w:pPr>
      <w:r>
        <w:t>Complimentary Wi-Fi</w:t>
      </w:r>
    </w:p>
    <w:p>
      <w:pPr>
        <w:pStyle w:val="ListBullet"/>
      </w:pPr>
      <w:r>
        <w:t>Complimentary gift bag distribution at the front desk (non-personalized)</w:t>
      </w:r>
    </w:p>
    <w:p>
      <w:pPr>
        <w:spacing w:before="200" w:after="120"/>
      </w:pPr>
      <w:r>
        <w:rPr>
          <w:b/>
          <w:color w:val="5B3A66"/>
          <w:sz w:val="24"/>
        </w:rPr>
        <w:t>Contract Terms</w:t>
      </w:r>
    </w:p>
    <w:p>
      <w:r>
        <w:rPr>
          <w:b/>
        </w:rPr>
        <w:t xml:space="preserve">Courtesy room block: </w:t>
      </w:r>
      <w:r>
        <w:t>The hotel can offer 10 rooms per night on a courtesy agreement. A courtesy agreement carries NO financial responsibility to the client — unbooked rooms are simply released at the cutoff date with no penalty.</w:t>
      </w:r>
    </w:p>
    <w:p>
      <w:pPr>
        <w:spacing w:before="200" w:after="120"/>
      </w:pPr>
      <w:r>
        <w:rPr>
          <w:b/>
          <w:color w:val="5B3A66"/>
          <w:sz w:val="24"/>
        </w:rPr>
        <w:t>Logistics &amp; Deadlines</w:t>
      </w:r>
    </w:p>
    <w:p>
      <w:pPr>
        <w:pStyle w:val="ListBullet"/>
      </w:pPr>
      <w:r>
        <w:t>Distance to Biltmore Estate: 0.2 miles</w:t>
      </w:r>
    </w:p>
    <w:p>
      <w:pPr>
        <w:pStyle w:val="ListBullet"/>
      </w:pPr>
      <w:r>
        <w:t>Reservation cutoff: 30 days prior to arrival — guests must book by April 14, 2027</w:t>
      </w:r>
    </w:p>
    <w:p>
      <w:r>
        <w:br w:type="page"/>
      </w:r>
    </w:p>
    <w:p>
      <w:pPr>
        <w:spacing w:before="0" w:after="120"/>
      </w:pPr>
      <w:r>
        <w:rPr>
          <w:b/>
          <w:color w:val="5B3A66"/>
          <w:sz w:val="30"/>
        </w:rPr>
        <w:t>Option 2: The Radical</w:t>
      </w:r>
    </w:p>
    <w:p>
      <w:r>
        <w:rPr>
          <w:i/>
        </w:rPr>
        <w:t xml:space="preserve">95 Roberts St, Asheville, NC 28801  |  </w:t>
      </w:r>
      <w:hyperlink r:id="rId10">
        <w:r>
          <w:rPr>
            <w:color w:val="0563C1"/>
            <w:u w:val="single"/>
          </w:rPr>
          <w:t>theradicalhotel.com</w:t>
        </w:r>
      </w:hyperlink>
    </w:p>
    <w:p>
      <w:pPr>
        <w:spacing w:before="200" w:after="120"/>
      </w:pPr>
      <w:r>
        <w:rPr>
          <w:b/>
          <w:color w:val="5B3A66"/>
          <w:sz w:val="24"/>
        </w:rPr>
        <w:t>Ranking &amp; Reputation</w:t>
      </w:r>
    </w:p>
    <w:p>
      <w:r>
        <w:t>No TripAdvisor ranking was found for this property. The Radical is a newer hotel and does not yet have an established review ranking.</w:t>
      </w:r>
    </w:p>
    <w:p>
      <w:pPr>
        <w:spacing w:before="200" w:after="120"/>
      </w:pPr>
      <w:r>
        <w:rPr>
          <w:b/>
          <w:color w:val="5B3A66"/>
          <w:sz w:val="24"/>
        </w:rPr>
        <w:t>Group Rates</w:t>
      </w:r>
    </w:p>
    <w:p>
      <w:pPr>
        <w:pStyle w:val="ListBullet"/>
      </w:pPr>
      <w:r>
        <w:t>King Studio — $279/night (regular rate $409)</w:t>
      </w:r>
    </w:p>
    <w:p>
      <w:pPr>
        <w:pStyle w:val="ListBullet"/>
      </w:pPr>
      <w:r>
        <w:t>Double Queen Studio — $289/night (regular rate $419)</w:t>
      </w:r>
    </w:p>
    <w:p>
      <w:pPr>
        <w:spacing w:before="200" w:after="120"/>
      </w:pPr>
      <w:r>
        <w:rPr>
          <w:b/>
          <w:color w:val="5B3A66"/>
          <w:sz w:val="24"/>
        </w:rPr>
        <w:t>Features &amp; Amenities</w:t>
      </w:r>
    </w:p>
    <w:p>
      <w:pPr>
        <w:pStyle w:val="ListBullet"/>
      </w:pPr>
      <w:r>
        <w:t>Rooftop restaurant &amp; bar — Golden Hour</w:t>
      </w:r>
    </w:p>
    <w:p>
      <w:pPr>
        <w:pStyle w:val="ListBullet"/>
      </w:pPr>
      <w:r>
        <w:t>On-site café</w:t>
      </w:r>
    </w:p>
    <w:p>
      <w:pPr>
        <w:pStyle w:val="ListBullet"/>
      </w:pPr>
      <w:r>
        <w:t>Fitness center</w:t>
      </w:r>
    </w:p>
    <w:p>
      <w:pPr>
        <w:pStyle w:val="ListBullet"/>
      </w:pPr>
      <w:r>
        <w:t>Self-parking: $25/night (subject to change)</w:t>
      </w:r>
    </w:p>
    <w:p>
      <w:pPr>
        <w:spacing w:before="200" w:after="120"/>
      </w:pPr>
      <w:r>
        <w:rPr>
          <w:b/>
          <w:color w:val="5B3A66"/>
          <w:sz w:val="24"/>
        </w:rPr>
        <w:t>Concessions</w:t>
      </w:r>
    </w:p>
    <w:p>
      <w:pPr>
        <w:pStyle w:val="ListBullet"/>
      </w:pPr>
      <w:r>
        <w:t>Complimentary Wi-Fi</w:t>
      </w:r>
    </w:p>
    <w:p>
      <w:pPr>
        <w:pStyle w:val="ListBullet"/>
      </w:pPr>
      <w:r>
        <w:t>Complimentary welcome drink at check-in</w:t>
      </w:r>
    </w:p>
    <w:p>
      <w:pPr>
        <w:spacing w:before="200" w:after="120"/>
      </w:pPr>
      <w:r>
        <w:rPr>
          <w:b/>
          <w:color w:val="5B3A66"/>
          <w:sz w:val="24"/>
        </w:rPr>
        <w:t>Contract Terms</w:t>
      </w:r>
    </w:p>
    <w:p>
      <w:r>
        <w:rPr>
          <w:b/>
        </w:rPr>
        <w:t xml:space="preserve">90% attrition contract: </w:t>
      </w:r>
      <w:r>
        <w:t>The client is financially responsible for 90% of the contracted room block, with a minimum of 10 rooms per night required. If guests do not book at least 90% of the contracted rooms, the client must pay for the shortfall.</w:t>
      </w:r>
    </w:p>
    <w:p>
      <w:pPr>
        <w:spacing w:before="200" w:after="120"/>
      </w:pPr>
      <w:r>
        <w:rPr>
          <w:b/>
          <w:color w:val="5B3A66"/>
          <w:sz w:val="24"/>
        </w:rPr>
        <w:t>Logistics &amp; Deadlines</w:t>
      </w:r>
    </w:p>
    <w:p>
      <w:pPr>
        <w:pStyle w:val="ListBullet"/>
      </w:pPr>
      <w:r>
        <w:t>Distance to Biltmore Estate: 1.8 miles</w:t>
      </w:r>
    </w:p>
    <w:p>
      <w:pPr>
        <w:pStyle w:val="ListBullet"/>
      </w:pPr>
      <w:r>
        <w:t>Reservation cutoff: 60 days prior to arrival — guests must book by March 15, 2027</w:t>
      </w:r>
    </w:p>
    <w:p>
      <w:pPr>
        <w:spacing w:before="280" w:after="120"/>
      </w:pPr>
      <w:r>
        <w:rPr>
          <w:b/>
          <w:color w:val="5B3A66"/>
          <w:sz w:val="30"/>
        </w:rPr>
        <w:t>Key Considerations</w:t>
      </w:r>
    </w:p>
    <w:p>
      <w:pPr>
        <w:pStyle w:val="ListBullet"/>
      </w:pPr>
      <w:r>
        <w:rPr>
          <w:b/>
        </w:rPr>
        <w:t xml:space="preserve">Financial risk: </w:t>
      </w:r>
      <w:r>
        <w:t>The Grand Bohemian's courtesy agreement carries no financial responsibility, while The Radical's 90% attrition clause puts the client on the hook for 90% of a minimum 10-room-per-night block if guests do not book. This is the most significant difference between the two options.</w:t>
      </w:r>
    </w:p>
    <w:p>
      <w:pPr>
        <w:pStyle w:val="ListBullet"/>
      </w:pPr>
      <w:r>
        <w:rPr>
          <w:b/>
        </w:rPr>
        <w:t xml:space="preserve">Rate: </w:t>
      </w:r>
      <w:r>
        <w:t>The Radical's group rates are $50–$110 per night lower than the Grand Bohemian's, which may matter to budget-conscious guests.</w:t>
      </w:r>
    </w:p>
    <w:p>
      <w:pPr>
        <w:pStyle w:val="ListBullet"/>
      </w:pPr>
      <w:r>
        <w:rPr>
          <w:b/>
        </w:rPr>
        <w:t xml:space="preserve">Location: </w:t>
      </w:r>
      <w:r>
        <w:t>The Grand Bohemian is essentially at the Biltmore Estate's doorstep (0.2 miles) versus 1.8 miles for The Radical — convenient for guests and helpful for shuttle logistics.</w:t>
      </w:r>
    </w:p>
    <w:p>
      <w:pPr>
        <w:pStyle w:val="ListBullet"/>
      </w:pPr>
      <w:r>
        <w:rPr>
          <w:b/>
        </w:rPr>
        <w:t xml:space="preserve">Booking window: </w:t>
      </w:r>
      <w:r>
        <w:t>The Radical's cutoff (March 15, 2027; 60 days out) is a full month earlier than the Grand Bohemian's (April 14, 2027; 30 days out), leaving less time for late-booking guests.</w:t>
      </w:r>
    </w:p>
    <w:p>
      <w:pPr>
        <w:pStyle w:val="ListBullet"/>
      </w:pPr>
      <w:r>
        <w:rPr>
          <w:b/>
        </w:rPr>
        <w:t xml:space="preserve">Reputation: </w:t>
      </w:r>
      <w:r>
        <w:t>The Grand Bohemian has an established TripAdvisor presence (#18 of 28 in Asheville); The Radical is newer and has no ranking yet, so guest-experience data is limited.</w:t>
      </w:r>
    </w:p>
    <w:p>
      <w:pPr>
        <w:spacing w:before="280" w:after="120"/>
      </w:pPr>
      <w:r>
        <w:rPr>
          <w:b/>
          <w:color w:val="5B3A66"/>
          <w:sz w:val="30"/>
        </w:rPr>
        <w:t>Recommendation</w:t>
      </w:r>
    </w:p>
    <w:p>
      <w:r>
        <w:t>The Grand Bohemian Hotel Asheville is the lower-risk choice: its courtesy agreement carries no financial exposure, it sits just 0.2 miles from the Biltmore Estate, and its later cutoff date (April 14, 2027) gives guests more time to book. The Radical offers meaningfully lower nightly rates and a newer, design-forward property, but the 90% attrition clause on a 10-room-per-night minimum creates real financial risk if bookings fall short, and the earlier March 15, 2027 cutoff compresses the booking window. Unless guest budget is the overriding concern and strong pickup is certain, the Grand Bohemian's courtesy block is recommended.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kesslercollection.com/bohemian-asheville/" TargetMode="External"/><Relationship Id="rId10" Type="http://schemas.openxmlformats.org/officeDocument/2006/relationships/hyperlink" Target="https://www.theradicalhotel.com" TargetMode="External"/><Relationship Id="rId11" Type="http://schemas.openxmlformats.org/officeDocument/2006/relationships/hyperlink" Target="https://www.tripadvisor.com/Hotel_Review-g60742-d1505353-Reviews-Grand_Bohemian_Hotel_Asheville_Autograph_Collection-Asheville_North_Carolin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