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Bayesian model diagnostics, including convergence (Rhat, ESS) and predictive accuracy (LOOIC, WAIC).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1426"/>
        <w:gridCol w:w="1352"/>
        <w:gridCol w:w="1756"/>
        <w:gridCol w:w="1682"/>
        <w:gridCol w:w="1267"/>
        <w:gridCol w:w="1267"/>
        <w:gridCol w:w="1548"/>
        <w:gridCol w:w="1548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Tail 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LOOIC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p(Direction)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R²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888.85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3,408.11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3,401.26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3,111.48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3,101.43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2,274.57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2025-09-25T08:01:09Z</dcterms:modified>
  <cp:category/>
</cp:coreProperties>
</file>