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model diagnostics across generations and traits.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1499"/>
        <w:gridCol w:w="1426"/>
        <w:gridCol w:w="1548"/>
        <w:gridCol w:w="1805"/>
        <w:gridCol w:w="1389"/>
        <w:gridCol w:w="1389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Conditional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881.039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892.492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882.001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3,651.041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3,669.772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3,485.125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3,503.856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3,315.954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3,334.286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3,225.705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3,244.037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2,470.852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2,427.085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2,443.773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2025-09-25T08:00:27Z</dcterms:modified>
  <cp:category/>
</cp:coreProperties>
</file>