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248330AA" w:rsidR="004360B1" w:rsidRDefault="00B7709C">
            <w:r>
              <w:t>29</w:t>
            </w:r>
            <w:r w:rsidR="00CD4BE3">
              <w:t xml:space="preserve"> </w:t>
            </w:r>
            <w:r>
              <w:t>July</w:t>
            </w:r>
            <w:r w:rsidR="00CD4BE3">
              <w:t xml:space="preserve">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7ADD1537" w:rsidR="004360B1" w:rsidRDefault="00B7709C">
            <w:r>
              <w:t>Plugging into the Future: An Exploration of Electricity Consumption Patterns</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3A6EA6CC" w14:textId="50343E61" w:rsidR="00B7709C" w:rsidRPr="00B7709C" w:rsidRDefault="00B7709C">
      <w:pPr>
        <w:rPr>
          <w:bCs/>
        </w:rPr>
      </w:pPr>
      <w:r w:rsidRPr="00B7709C">
        <w:rPr>
          <w:bCs/>
        </w:rPr>
        <w:t>The Problem–Solution Fit for "Plugging into the Future: An Exploration of Electricity Consumption Patterns" means identifying the challenges faced by energy planners, utility providers, researchers, and policymakers in understanding electricity consumption trends, and providing an interactive data visualization solution that effectively addresses these challenges. The project transforms complex electricity consumption data into meaningful insights through interactive dashboards, enabling users to analyze patterns, compare regions, and make informed decisions.</w:t>
      </w:r>
    </w:p>
    <w:p w14:paraId="03D6A6F7" w14:textId="77777777" w:rsidR="004360B1" w:rsidRDefault="00000000">
      <w:pPr>
        <w:rPr>
          <w:b/>
        </w:rPr>
      </w:pPr>
      <w:r>
        <w:rPr>
          <w:b/>
        </w:rPr>
        <w:t>Purpose:</w:t>
      </w:r>
    </w:p>
    <w:p w14:paraId="33BDAFEB" w14:textId="584037D5" w:rsidR="004360B1" w:rsidRDefault="00B7709C">
      <w:pPr>
        <w:numPr>
          <w:ilvl w:val="0"/>
          <w:numId w:val="2"/>
        </w:numPr>
        <w:spacing w:after="0" w:line="240" w:lineRule="auto"/>
      </w:pPr>
      <w:r w:rsidRPr="00B7709C">
        <w:rPr>
          <w:b/>
          <w:bCs/>
        </w:rPr>
        <w:t>Analyze</w:t>
      </w:r>
      <w:r w:rsidRPr="00B7709C">
        <w:t xml:space="preserve"> complex electricity consumption data in a simple and interactive manner that meets the needs of energy planners, researchers, and decision-makers.</w:t>
      </w:r>
      <w:r w:rsidRPr="00B7709C">
        <w:t xml:space="preserve"> </w:t>
      </w:r>
    </w:p>
    <w:p w14:paraId="0715A5BB" w14:textId="77777777" w:rsidR="00B7709C" w:rsidRDefault="00B7709C" w:rsidP="00B7709C">
      <w:pPr>
        <w:pStyle w:val="pdq2pgselectionanchorcontainer"/>
        <w:numPr>
          <w:ilvl w:val="0"/>
          <w:numId w:val="2"/>
        </w:numPr>
      </w:pPr>
      <w:r>
        <w:rPr>
          <w:rStyle w:val="Strong"/>
        </w:rPr>
        <w:t>Improve</w:t>
      </w:r>
      <w:r>
        <w:t xml:space="preserve"> decision-making by identifying consumption trends, seasonal variations, and regional differences through visual analytics.</w:t>
      </w:r>
    </w:p>
    <w:p w14:paraId="3F159645" w14:textId="77777777" w:rsidR="00B7709C" w:rsidRDefault="00B7709C" w:rsidP="00B7709C">
      <w:pPr>
        <w:pStyle w:val="pdq2pgselectionanchorcontainer"/>
        <w:numPr>
          <w:ilvl w:val="0"/>
          <w:numId w:val="2"/>
        </w:numPr>
      </w:pPr>
      <w:r>
        <w:rPr>
          <w:rStyle w:val="Strong"/>
        </w:rPr>
        <w:t>Provide</w:t>
      </w:r>
      <w:r>
        <w:t xml:space="preserve"> clear, interactive dashboards that enable users to explore electricity consumption data using filters, charts, and comparative visualizations.</w:t>
      </w:r>
    </w:p>
    <w:p w14:paraId="1EDAF669" w14:textId="63991CC3" w:rsidR="004360B1" w:rsidRDefault="00B7709C">
      <w:pPr>
        <w:numPr>
          <w:ilvl w:val="0"/>
          <w:numId w:val="2"/>
        </w:numPr>
        <w:spacing w:after="0" w:line="240" w:lineRule="auto"/>
      </w:pPr>
      <w:r w:rsidRPr="00B7709C">
        <w:rPr>
          <w:b/>
          <w:bCs/>
        </w:rPr>
        <w:t>Support</w:t>
      </w:r>
      <w:r w:rsidRPr="00B7709C">
        <w:t xml:space="preserve"> energy planning and policy development by identifying high and low electricity-consuming regions and understanding changes caused by factors such as the COVID-19 pandemic</w:t>
      </w:r>
    </w:p>
    <w:p w14:paraId="512BCD2C" w14:textId="77777777" w:rsidR="004360B1" w:rsidRDefault="004360B1">
      <w:pPr>
        <w:rPr>
          <w:b/>
        </w:rPr>
      </w:pPr>
    </w:p>
    <w:p w14:paraId="186ADF36" w14:textId="77777777" w:rsidR="004360B1" w:rsidRDefault="00000000">
      <w:pPr>
        <w:rPr>
          <w:b/>
        </w:rPr>
      </w:pPr>
      <w:r>
        <w:rPr>
          <w:b/>
        </w:rPr>
        <w:t>Template:</w:t>
      </w:r>
    </w:p>
    <w:p w14:paraId="5701E65E" w14:textId="0A2F5F8B" w:rsidR="004360B1" w:rsidRDefault="00B7709C">
      <w:r>
        <w:rPr>
          <w:noProof/>
        </w:rPr>
        <w:drawing>
          <wp:inline distT="0" distB="0" distL="0" distR="0" wp14:anchorId="6D138997" wp14:editId="56710B32">
            <wp:extent cx="5734050" cy="3219450"/>
            <wp:effectExtent l="0" t="0" r="0" b="0"/>
            <wp:docPr id="169975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14:paraId="1C9683D8" w14:textId="0E83E1CF" w:rsidR="004360B1" w:rsidRDefault="004360B1" w:rsidP="00B7709C">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3E95C75-9A53-42B4-9C1C-11DF733BC541}"/>
  </w:font>
  <w:font w:name="Calibri">
    <w:panose1 w:val="020F0502020204030204"/>
    <w:charset w:val="00"/>
    <w:family w:val="swiss"/>
    <w:pitch w:val="variable"/>
    <w:sig w:usb0="E4002EFF" w:usb1="C200247B" w:usb2="00000009" w:usb3="00000000" w:csb0="000001FF" w:csb1="00000000"/>
    <w:embedRegular r:id="rId2" w:fontKey="{F58C0421-EE5B-4DA6-A218-9E310CBD8563}"/>
    <w:embedBold r:id="rId3" w:fontKey="{0DF6C4A8-6B1E-4FAF-8E6D-E7B76941DED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98FFFE2-284A-4908-9C35-6F0105E3C776}"/>
    <w:embedItalic r:id="rId5" w:fontKey="{A90E7195-89CF-4047-AC29-199E0946174A}"/>
  </w:font>
  <w:font w:name="Calibri Light">
    <w:panose1 w:val="020F0302020204030204"/>
    <w:charset w:val="00"/>
    <w:family w:val="swiss"/>
    <w:pitch w:val="variable"/>
    <w:sig w:usb0="E4002EFF" w:usb1="C200247B" w:usb2="00000009" w:usb3="00000000" w:csb0="000001FF" w:csb1="00000000"/>
    <w:embedRegular r:id="rId6" w:fontKey="{F1616E1C-EC5C-40E8-8938-C307F51ACD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B7709C"/>
    <w:rsid w:val="00B97641"/>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customStyle="1" w:styleId="pdq2pgselectionanchorcontainer">
    <w:name w:val="pdq2pg_selectionanchorcontainer"/>
    <w:basedOn w:val="Normal"/>
    <w:rsid w:val="00B7709C"/>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B770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214</Words>
  <Characters>1223</Characters>
  <Application>Microsoft Office Word</Application>
  <DocSecurity>0</DocSecurity>
  <Lines>10</Lines>
  <Paragraphs>2</Paragraphs>
  <ScaleCrop>false</ScaleCrop>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s</cp:lastModifiedBy>
  <cp:revision>4</cp:revision>
  <cp:lastPrinted>2025-02-15T04:32:00Z</cp:lastPrinted>
  <dcterms:created xsi:type="dcterms:W3CDTF">2022-10-03T08:04:00Z</dcterms:created>
  <dcterms:modified xsi:type="dcterms:W3CDTF">2026-07-20T09:33:00Z</dcterms:modified>
</cp:coreProperties>
</file>