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4"/>
          <w:szCs w:val="24"/>
        </w:rPr>
      </w:pPr>
      <w:r w:rsidDel="00000000" w:rsidR="00000000" w:rsidRPr="00000000">
        <w:rPr>
          <w:b w:val="1"/>
          <w:sz w:val="24"/>
          <w:szCs w:val="24"/>
          <w:rtl w:val="0"/>
        </w:rPr>
        <w:t xml:space="preserve">Project Design Phase-II</w:t>
      </w:r>
    </w:p>
    <w:p w:rsidR="00000000" w:rsidDel="00000000" w:rsidP="00000000" w:rsidRDefault="00000000" w:rsidRPr="00000000" w14:paraId="00000002">
      <w:pPr>
        <w:spacing w:after="0" w:lineRule="auto"/>
        <w:jc w:val="center"/>
        <w:rPr>
          <w:b w:val="1"/>
          <w:sz w:val="24"/>
          <w:szCs w:val="24"/>
        </w:rPr>
      </w:pPr>
      <w:r w:rsidDel="00000000" w:rsidR="00000000" w:rsidRPr="00000000">
        <w:rPr>
          <w:b w:val="1"/>
          <w:sz w:val="24"/>
          <w:szCs w:val="24"/>
          <w:rtl w:val="0"/>
        </w:rPr>
        <w:t xml:space="preserve">Solution Requirements (Functional &amp; Non-functional)</w:t>
      </w:r>
    </w:p>
    <w:p w:rsidR="00000000" w:rsidDel="00000000" w:rsidP="00000000" w:rsidRDefault="00000000" w:rsidRPr="00000000" w14:paraId="00000003">
      <w:pPr>
        <w:spacing w:after="0" w:lineRule="auto"/>
        <w:jc w:val="center"/>
        <w:rPr>
          <w:b w:val="1"/>
        </w:rPr>
      </w:pPr>
      <w:r w:rsidDel="00000000" w:rsidR="00000000" w:rsidRPr="00000000">
        <w:rPr>
          <w:rtl w:val="0"/>
        </w:rPr>
      </w:r>
    </w:p>
    <w:tbl>
      <w:tblPr>
        <w:tblStyle w:val="Table1"/>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
              <w:t>11 July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t>N/A</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t>STOCK TRADING APP</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Functional Requirements:</w:t>
      </w:r>
    </w:p>
    <w:p w:rsidR="00000000" w:rsidDel="00000000" w:rsidP="00000000" w:rsidRDefault="00000000" w:rsidRPr="00000000" w14:paraId="0000000E">
      <w:pPr>
        <w:rPr/>
      </w:pPr>
      <w:r w:rsidDel="00000000" w:rsidR="00000000" w:rsidRPr="00000000">
        <w:rPr>
          <w:rtl w:val="0"/>
        </w:rPr>
        <w:t xml:space="preserve">Following are the functional requirements of the proposed solution.</w:t>
      </w:r>
    </w:p>
    <w:tbl>
      <w:tblPr>
        <w:tblStyle w:val="Table2"/>
        <w:tblW w:w="93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6"/>
        <w:gridCol w:w="3150"/>
        <w:gridCol w:w="5248"/>
        <w:tblGridChange w:id="0">
          <w:tblGrid>
            <w:gridCol w:w="926"/>
            <w:gridCol w:w="3150"/>
            <w:gridCol w:w="5248"/>
          </w:tblGrid>
        </w:tblGridChange>
      </w:tblGrid>
      <w:tr>
        <w:trPr>
          <w:cantSplit w:val="0"/>
          <w:trHeight w:val="333" w:hRule="atLeast"/>
          <w:tblHeader w:val="0"/>
        </w:trPr>
        <w:tc>
          <w:tcPr/>
          <w:p w:rsidR="00000000" w:rsidDel="00000000" w:rsidP="00000000" w:rsidRDefault="00000000" w:rsidRPr="00000000" w14:paraId="0000000F">
            <w:pPr>
              <w:rPr>
                <w:b w:val="1"/>
              </w:rPr>
            </w:pPr>
            <w:r w:rsidDel="00000000" w:rsidR="00000000" w:rsidRPr="00000000">
              <w:rPr>
                <w:b w:val="1"/>
                <w:rtl w:val="0"/>
              </w:rPr>
              <w:t xml:space="preserve">FR No.</w:t>
            </w:r>
          </w:p>
        </w:tc>
        <w:tc>
          <w:tcPr/>
          <w:p w:rsidR="00000000" w:rsidDel="00000000" w:rsidP="00000000" w:rsidRDefault="00000000" w:rsidRPr="00000000" w14:paraId="00000010">
            <w:pPr>
              <w:rPr>
                <w:b w:val="1"/>
              </w:rPr>
            </w:pPr>
            <w:r w:rsidDel="00000000" w:rsidR="00000000" w:rsidRPr="00000000">
              <w:rPr>
                <w:b w:val="1"/>
                <w:rtl w:val="0"/>
              </w:rPr>
              <w:t xml:space="preserve">Functional Requirement (Epic)</w:t>
            </w:r>
          </w:p>
        </w:tc>
        <w:tc>
          <w:tcPr/>
          <w:p w:rsidR="00000000" w:rsidDel="00000000" w:rsidP="00000000" w:rsidRDefault="00000000" w:rsidRPr="00000000" w14:paraId="00000011">
            <w:pPr>
              <w:rPr>
                <w:b w:val="1"/>
              </w:rPr>
            </w:pPr>
            <w:r w:rsidDel="00000000" w:rsidR="00000000" w:rsidRPr="00000000">
              <w:rPr>
                <w:b w:val="1"/>
                <w:rtl w:val="0"/>
              </w:rPr>
              <w:t xml:space="preserve">Sub Requirement (Story / Sub-Task)</w:t>
            </w:r>
          </w:p>
        </w:tc>
      </w:tr>
      <w:tr>
        <w:tc>
          <w:tcPr>
            <w:tcW w:type="dxa" w:w="926"/>
          </w:tcPr>
          <w:p>
            <w:r>
              <w:t>FR-1</w:t>
            </w:r>
          </w:p>
        </w:tc>
        <w:tc>
          <w:tcPr>
            <w:tcW w:type="dxa" w:w="3150"/>
          </w:tcPr>
          <w:p>
            <w:r>
              <w:t>Project Architecture</w:t>
            </w:r>
          </w:p>
        </w:tc>
        <w:tc>
          <w:tcPr>
            <w:tcW w:type="dxa" w:w="5248"/>
          </w:tcPr>
          <w:p>
            <w:r>
              <w:t>Define technical architecture; Define user and admin roles; Define user flow and application structure</w:t>
            </w:r>
          </w:p>
        </w:tc>
      </w:tr>
      <w:tr>
        <w:tc>
          <w:tcPr>
            <w:tcW w:type="dxa" w:w="926"/>
          </w:tcPr>
          <w:p>
            <w:r>
              <w:t>FR-2</w:t>
            </w:r>
          </w:p>
        </w:tc>
        <w:tc>
          <w:tcPr>
            <w:tcW w:type="dxa" w:w="3150"/>
          </w:tcPr>
          <w:p>
            <w:r>
              <w:t>Project Setup and Configuration</w:t>
            </w:r>
          </w:p>
        </w:tc>
        <w:tc>
          <w:tcPr>
            <w:tcW w:type="dxa" w:w="5248"/>
          </w:tcPr>
          <w:p>
            <w:r>
              <w:t>Create project folder; Configure React/Vite client; Configure Node.js/Express server; Configure environment variables</w:t>
            </w:r>
          </w:p>
        </w:tc>
      </w:tr>
      <w:tr>
        <w:tc>
          <w:tcPr>
            <w:tcW w:type="dxa" w:w="926"/>
          </w:tcPr>
          <w:p>
            <w:r>
              <w:t>FR-3</w:t>
            </w:r>
          </w:p>
        </w:tc>
        <w:tc>
          <w:tcPr>
            <w:tcW w:type="dxa" w:w="3150"/>
          </w:tcPr>
          <w:p>
            <w:r>
              <w:t>Backend Development</w:t>
            </w:r>
          </w:p>
        </w:tc>
        <w:tc>
          <w:tcPr>
            <w:tcW w:type="dxa" w:w="5248"/>
          </w:tcPr>
          <w:p>
            <w:r>
              <w:t>User registration and login with JWT authentication; Secure profile management; Buy and sell stock APIs; Portfolio management; Order management; Wallet and transaction operations; Admin management APIs</w:t>
            </w:r>
          </w:p>
        </w:tc>
      </w:tr>
      <w:tr>
        <w:tc>
          <w:tcPr>
            <w:tcW w:type="dxa" w:w="926"/>
          </w:tcPr>
          <w:p>
            <w:r>
              <w:t>FR-4</w:t>
            </w:r>
          </w:p>
        </w:tc>
        <w:tc>
          <w:tcPr>
            <w:tcW w:type="dxa" w:w="3150"/>
          </w:tcPr>
          <w:p>
            <w:r>
              <w:t>Database Development</w:t>
            </w:r>
          </w:p>
        </w:tc>
        <w:tc>
          <w:tcPr>
            <w:tcW w:type="dxa" w:w="5248"/>
          </w:tcPr>
          <w:p>
            <w:r>
              <w:t>Configure MongoDB; Create database connection using Mongoose; Create schemas and models for users, stocks, orders, portfolio and transactions</w:t>
            </w:r>
          </w:p>
        </w:tc>
      </w:tr>
      <w:tr>
        <w:tc>
          <w:tcPr>
            <w:tcW w:type="dxa" w:w="926"/>
          </w:tcPr>
          <w:p>
            <w:r>
              <w:t>FR-5</w:t>
            </w:r>
          </w:p>
        </w:tc>
        <w:tc>
          <w:tcPr>
            <w:tcW w:type="dxa" w:w="3150"/>
          </w:tcPr>
          <w:p>
            <w:r>
              <w:t>Frontend Development</w:t>
            </w:r>
          </w:p>
        </w:tc>
        <w:tc>
          <w:tcPr>
            <w:tcW w:type="dxa" w:w="5248"/>
          </w:tcPr>
          <w:p>
            <w:r>
              <w:t>Registration and login pages; User profile; Stock search and display; Stock charts; Portfolio; Orders; Transaction history; Wallet; Admin dashboard; Manage users, stocks and orders</w:t>
            </w:r>
          </w:p>
        </w:tc>
      </w:tr>
      <w:tr>
        <w:tc>
          <w:tcPr>
            <w:tcW w:type="dxa" w:w="926"/>
          </w:tcPr>
          <w:p>
            <w:r>
              <w:t>FR-6</w:t>
            </w:r>
          </w:p>
        </w:tc>
        <w:tc>
          <w:tcPr>
            <w:tcW w:type="dxa" w:w="3150"/>
          </w:tcPr>
          <w:p>
            <w:r>
              <w:t>Project Execution</w:t>
            </w:r>
          </w:p>
        </w:tc>
        <w:tc>
          <w:tcPr>
            <w:tcW w:type="dxa" w:w="5248"/>
          </w:tcPr>
          <w:p>
            <w:r>
              <w:t>Integrate frontend, backend and database; Test major user and admin workflows; Prepare output screenshots; Prepare GitHub repository and demo deliverables</w:t>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rPr>
      </w:pPr>
      <w:r w:rsidDel="00000000" w:rsidR="00000000" w:rsidRPr="00000000">
        <w:rPr>
          <w:rtl w:val="0"/>
        </w:rPr>
      </w:r>
    </w:p>
    <w:p w:rsidR="00000000" w:rsidDel="00000000" w:rsidP="00000000" w:rsidRDefault="00000000" w:rsidRPr="00000000" w14:paraId="00000029">
      <w:pPr>
        <w:rPr>
          <w:b w:val="1"/>
        </w:rPr>
      </w:pPr>
      <w:r w:rsidDel="00000000" w:rsidR="00000000" w:rsidRPr="00000000">
        <w:rPr>
          <w:rtl w:val="0"/>
        </w:rPr>
      </w:r>
    </w:p>
    <w:p w:rsidR="00000000" w:rsidDel="00000000" w:rsidP="00000000" w:rsidRDefault="00000000" w:rsidRPr="00000000" w14:paraId="0000002A">
      <w:pPr>
        <w:rPr>
          <w:b w:val="1"/>
        </w:rPr>
      </w:pPr>
      <w:r w:rsidDel="00000000" w:rsidR="00000000" w:rsidRPr="00000000">
        <w:rPr>
          <w:b w:val="1"/>
          <w:rtl w:val="0"/>
        </w:rPr>
        <w:t xml:space="preserve">Non-functional Requirements:</w:t>
      </w:r>
    </w:p>
    <w:p w:rsidR="00000000" w:rsidDel="00000000" w:rsidP="00000000" w:rsidRDefault="00000000" w:rsidRPr="00000000" w14:paraId="0000002B">
      <w:pPr>
        <w:rPr/>
      </w:pPr>
      <w:r w:rsidDel="00000000" w:rsidR="00000000" w:rsidRPr="00000000">
        <w:rPr>
          <w:rtl w:val="0"/>
        </w:rPr>
        <w:t xml:space="preserve">Following are the non-functional requirements of the proposed solution.</w:t>
      </w:r>
    </w:p>
    <w:tbl>
      <w:tblPr>
        <w:tblStyle w:val="Table3"/>
        <w:tblW w:w="93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6"/>
        <w:gridCol w:w="3464"/>
        <w:gridCol w:w="4934"/>
        <w:tblGridChange w:id="0">
          <w:tblGrid>
            <w:gridCol w:w="926"/>
            <w:gridCol w:w="3464"/>
            <w:gridCol w:w="4934"/>
          </w:tblGrid>
        </w:tblGridChange>
      </w:tblGrid>
      <w:tr>
        <w:trPr>
          <w:cantSplit w:val="0"/>
          <w:trHeight w:val="333" w:hRule="atLeast"/>
          <w:tblHeader w:val="0"/>
        </w:trPr>
        <w:tc>
          <w:tcPr/>
          <w:p w:rsidR="00000000" w:rsidDel="00000000" w:rsidP="00000000" w:rsidRDefault="00000000" w:rsidRPr="00000000" w14:paraId="0000002C">
            <w:pPr>
              <w:rPr>
                <w:b w:val="1"/>
              </w:rPr>
            </w:pPr>
            <w:r w:rsidDel="00000000" w:rsidR="00000000" w:rsidRPr="00000000">
              <w:rPr>
                <w:b w:val="1"/>
                <w:rtl w:val="0"/>
              </w:rPr>
              <w:t xml:space="preserve">FR No.</w:t>
            </w:r>
          </w:p>
        </w:tc>
        <w:tc>
          <w:tcPr/>
          <w:p w:rsidR="00000000" w:rsidDel="00000000" w:rsidP="00000000" w:rsidRDefault="00000000" w:rsidRPr="00000000" w14:paraId="0000002D">
            <w:pPr>
              <w:rPr>
                <w:b w:val="1"/>
              </w:rPr>
            </w:pPr>
            <w:r w:rsidDel="00000000" w:rsidR="00000000" w:rsidRPr="00000000">
              <w:rPr>
                <w:b w:val="1"/>
                <w:rtl w:val="0"/>
              </w:rPr>
              <w:t xml:space="preserve">Non-Functional Requirement</w:t>
            </w:r>
          </w:p>
        </w:tc>
        <w:tc>
          <w:tcPr/>
          <w:p w:rsidR="00000000" w:rsidDel="00000000" w:rsidP="00000000" w:rsidRDefault="00000000" w:rsidRPr="00000000" w14:paraId="0000002E">
            <w:pPr>
              <w:rPr>
                <w:b w:val="1"/>
              </w:rPr>
            </w:pPr>
            <w:r w:rsidDel="00000000" w:rsidR="00000000" w:rsidRPr="00000000">
              <w:rPr>
                <w:b w:val="1"/>
                <w:rtl w:val="0"/>
              </w:rPr>
              <w:t xml:space="preserve">Description</w:t>
            </w:r>
          </w:p>
        </w:tc>
      </w:tr>
      <w:tr>
        <w:tc>
          <w:tcPr>
            <w:tcW w:type="dxa" w:w="926"/>
          </w:tcPr>
          <w:p>
            <w:r>
              <w:t>NFR-1</w:t>
            </w:r>
          </w:p>
        </w:tc>
        <w:tc>
          <w:tcPr>
            <w:tcW w:type="dxa" w:w="3464"/>
          </w:tcPr>
          <w:p>
            <w:r>
              <w:t>Usability</w:t>
            </w:r>
          </w:p>
        </w:tc>
        <w:tc>
          <w:tcPr>
            <w:tcW w:type="dxa" w:w="4934"/>
          </w:tcPr>
          <w:p>
            <w:r>
              <w:t>The application should provide a clear, responsive and user-friendly interface with simple navigation for both users and administrators.</w:t>
            </w:r>
          </w:p>
        </w:tc>
      </w:tr>
      <w:tr>
        <w:tc>
          <w:tcPr>
            <w:tcW w:type="dxa" w:w="926"/>
          </w:tcPr>
          <w:p>
            <w:r>
              <w:t>NFR-2</w:t>
            </w:r>
          </w:p>
        </w:tc>
        <w:tc>
          <w:tcPr>
            <w:tcW w:type="dxa" w:w="3464"/>
          </w:tcPr>
          <w:p>
            <w:r>
              <w:t>Security</w:t>
            </w:r>
          </w:p>
        </w:tc>
        <w:tc>
          <w:tcPr>
            <w:tcW w:type="dxa" w:w="4934"/>
          </w:tcPr>
          <w:p>
            <w:r>
              <w:t>Passwords should be protected using bcrypt hashing. Authentication and protected routes should use JWT. Sensitive configuration values such as the MongoDB connection string and JWT secret should be stored in environment variables.</w:t>
            </w:r>
          </w:p>
        </w:tc>
      </w:tr>
      <w:tr>
        <w:tc>
          <w:tcPr>
            <w:tcW w:type="dxa" w:w="926"/>
          </w:tcPr>
          <w:p>
            <w:r>
              <w:t>NFR-3</w:t>
            </w:r>
          </w:p>
        </w:tc>
        <w:tc>
          <w:tcPr>
            <w:tcW w:type="dxa" w:w="3464"/>
          </w:tcPr>
          <w:p>
            <w:r>
              <w:t>Reliability</w:t>
            </w:r>
          </w:p>
        </w:tc>
        <w:tc>
          <w:tcPr>
            <w:tcW w:type="dxa" w:w="4934"/>
          </w:tcPr>
          <w:p>
            <w:r>
              <w:t>The application should validate requests, handle errors appropriately and maintain consistent user, portfolio, order, wallet and transaction data during normal operation.</w:t>
            </w:r>
          </w:p>
        </w:tc>
      </w:tr>
      <w:tr>
        <w:tc>
          <w:tcPr>
            <w:tcW w:type="dxa" w:w="926"/>
          </w:tcPr>
          <w:p>
            <w:r>
              <w:t>NFR-4</w:t>
            </w:r>
          </w:p>
        </w:tc>
        <w:tc>
          <w:tcPr>
            <w:tcW w:type="dxa" w:w="3464"/>
          </w:tcPr>
          <w:p>
            <w:r>
              <w:t>Performance</w:t>
            </w:r>
          </w:p>
        </w:tc>
        <w:tc>
          <w:tcPr>
            <w:tcW w:type="dxa" w:w="4934"/>
          </w:tcPr>
          <w:p>
            <w:r>
              <w:t>Frontend pages and API operations should respond efficiently under normal local usage. Database queries and REST API communication should avoid unnecessary processing and provide timely results.</w:t>
            </w:r>
          </w:p>
        </w:tc>
      </w:tr>
      <w:tr>
        <w:tc>
          <w:tcPr>
            <w:tcW w:type="dxa" w:w="926"/>
          </w:tcPr>
          <w:p>
            <w:r>
              <w:t>NFR-5</w:t>
            </w:r>
          </w:p>
        </w:tc>
        <w:tc>
          <w:tcPr>
            <w:tcW w:type="dxa" w:w="3464"/>
          </w:tcPr>
          <w:p>
            <w:r>
              <w:t>Availability</w:t>
            </w:r>
          </w:p>
        </w:tc>
        <w:tc>
          <w:tcPr>
            <w:tcW w:type="dxa" w:w="4934"/>
          </w:tcPr>
          <w:p>
            <w:r>
              <w:t>The local application should be available whenever the MongoDB database, backend server and frontend development server are running and correctly configured.</w:t>
            </w:r>
          </w:p>
        </w:tc>
      </w:tr>
      <w:tr>
        <w:tc>
          <w:tcPr>
            <w:tcW w:type="dxa" w:w="926"/>
          </w:tcPr>
          <w:p>
            <w:r>
              <w:t>NFR-6</w:t>
            </w:r>
          </w:p>
        </w:tc>
        <w:tc>
          <w:tcPr>
            <w:tcW w:type="dxa" w:w="3464"/>
          </w:tcPr>
          <w:p>
            <w:r>
              <w:t>Scalability</w:t>
            </w:r>
          </w:p>
        </w:tc>
        <w:tc>
          <w:tcPr>
            <w:tcW w:type="dxa" w:w="4934"/>
          </w:tcPr>
          <w:p>
            <w:r>
              <w:t>The modular MERN architecture should allow additional stocks, users, orders and features to be added. The application can later be extended with cloud deployment, real-time market APIs and WebSocket-based updates.</w:t>
            </w:r>
          </w:p>
        </w:tc>
      </w:tr>
    </w:tbl>
    <w:p w:rsidR="00000000" w:rsidDel="00000000" w:rsidP="00000000" w:rsidRDefault="00000000" w:rsidRPr="00000000" w14:paraId="00000041">
      <w:pPr>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JlbC+LoM3M2YVdapWZB9x2MC6w==">CgMxLjA4AHIhMTJZaDVfc05pbTJTYm5CaFBydlFQeXFLOWdOODdMeklH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