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0"/>
        <w:rPr/>
      </w:pPr>
      <w:r>
        <w:rPr/>
      </w:r>
    </w:p>
    <w:p>
      <w:pPr>
        <w:pStyle w:val="Normal"/>
        <w:pBdr>
          <w:bottom w:val="single" w:sz="24" w:space="1" w:color="F39200"/>
        </w:pBdr>
        <w:spacing w:before="0" w:after="0"/>
        <w:jc w:val="center"/>
        <w:rPr/>
      </w:pPr>
      <w:r>
        <w:rPr/>
      </w:r>
    </w:p>
    <w:p>
      <w:pPr>
        <w:pStyle w:val="Normal"/>
        <w:spacing w:before="0" w:after="28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F39200"/>
          <w:spacing w:val="80"/>
          <w:sz w:val="28"/>
          <w:szCs w:val="28"/>
        </w:rPr>
        <w:t>PM-04-PS03</w:t>
      </w:r>
    </w:p>
    <w:p>
      <w:pPr>
        <w:pStyle w:val="Normal"/>
        <w:spacing w:before="120" w:after="100"/>
        <w:jc w:val="center"/>
        <w:rPr/>
      </w:pPr>
      <w:r>
        <w:rPr>
          <w:rFonts w:eastAsia="Arial" w:cs="Arial"/>
          <w:b/>
          <w:bCs/>
          <w:color w:val="005C66"/>
          <w:sz w:val="48"/>
          <w:szCs w:val="48"/>
        </w:rPr>
        <w:t>Mzansi Bank FICA Compliance Automation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color w:val="00838C"/>
          <w:sz w:val="26"/>
          <w:szCs w:val="26"/>
        </w:rPr>
        <w:t>Robotic Process Automation Solution</w:t>
      </w:r>
    </w:p>
    <w:p>
      <w:pPr>
        <w:pStyle w:val="Normal"/>
        <w:pBdr>
          <w:bottom w:val="single" w:sz="24" w:space="1" w:color="00838C"/>
        </w:pBdr>
        <w:spacing w:before="0" w:after="0"/>
        <w:jc w:val="center"/>
        <w:rPr/>
      </w:pPr>
      <w:r>
        <w:rPr/>
      </w:r>
    </w:p>
    <w:p>
      <w:pPr>
        <w:pStyle w:val="Normal"/>
        <w:spacing w:before="0" w:after="800"/>
        <w:rPr/>
      </w:pPr>
      <w:r>
        <w:rPr/>
      </w:r>
    </w:p>
    <w:p>
      <w:pPr>
        <w:pStyle w:val="Normal"/>
        <w:spacing w:before="0" w:after="100"/>
        <w:jc w:val="center"/>
        <w:rPr>
          <w:rFonts w:ascii="Arial" w:hAnsi="Arial" w:eastAsia="Arial" w:cs="Arial"/>
          <w:b/>
          <w:bCs/>
          <w:color w:val="333333"/>
          <w:spacing w:val="40"/>
          <w:sz w:val="20"/>
          <w:szCs w:val="20"/>
        </w:rPr>
      </w:pPr>
      <w:r>
        <w:rPr>
          <w:rFonts w:eastAsia="Arial" w:cs="Arial"/>
          <w:b/>
          <w:bCs/>
          <w:color w:val="333333"/>
          <w:spacing w:val="40"/>
          <w:sz w:val="20"/>
          <w:szCs w:val="20"/>
        </w:rPr>
        <w:t>ASSESSMENT EVIDENCE PACKAGE</w:t>
      </w:r>
    </w:p>
    <w:p>
      <w:pPr>
        <w:pStyle w:val="Normal"/>
        <w:spacing w:before="0" w:after="100"/>
        <w:jc w:val="center"/>
        <w:rPr>
          <w:rFonts w:ascii="Arial" w:hAnsi="Arial" w:eastAsia="Arial" w:cs="Arial"/>
          <w:b/>
          <w:bCs/>
          <w:color w:val="005C66"/>
          <w:spacing w:val="40"/>
          <w:sz w:val="32"/>
          <w:szCs w:val="32"/>
        </w:rPr>
      </w:pPr>
      <w:r>
        <w:rPr>
          <w:rFonts w:eastAsia="Arial" w:cs="Arial"/>
          <w:b/>
          <w:bCs/>
          <w:color w:val="005C66"/>
          <w:spacing w:val="40"/>
          <w:sz w:val="32"/>
          <w:szCs w:val="32"/>
        </w:rPr>
      </w:r>
    </w:p>
    <w:p>
      <w:pPr>
        <w:pStyle w:val="Normal"/>
        <w:spacing w:before="0" w:after="1000"/>
        <w:jc w:val="center"/>
        <w:rPr>
          <w:rFonts w:ascii="Arial" w:hAnsi="Arial" w:eastAsia="Arial" w:cs="Arial"/>
          <w:b/>
          <w:bCs/>
          <w:color w:val="F39200"/>
          <w:sz w:val="22"/>
          <w:szCs w:val="22"/>
        </w:rPr>
      </w:pPr>
      <w:r>
        <w:rPr>
          <w:rFonts w:eastAsia="Arial" w:cs="Arial"/>
          <w:b/>
          <w:bCs/>
          <w:color w:val="F39200"/>
          <w:sz w:val="22"/>
          <w:szCs w:val="22"/>
        </w:rPr>
        <w:t>https://github.com/TheFish1011/PM-04-PS03.git</w:t>
      </w:r>
    </w:p>
    <w:tbl>
      <w:tblPr>
        <w:tblW w:w="7000" w:type="dxa"/>
        <w:jc w:val="center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400"/>
        <w:gridCol w:w="4600"/>
      </w:tblGrid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>Author</w:t>
            </w:r>
          </w:p>
        </w:tc>
        <w:tc>
          <w:tcPr>
            <w:tcW w:w="4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Estian Visagie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>Course Code</w:t>
            </w:r>
          </w:p>
        </w:tc>
        <w:tc>
          <w:tcPr>
            <w:tcW w:w="4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PM-04-PS03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>Document Version</w:t>
            </w:r>
          </w:p>
        </w:tc>
        <w:tc>
          <w:tcPr>
            <w:tcW w:w="4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v1.0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>Submission Date</w:t>
            </w:r>
          </w:p>
        </w:tc>
        <w:tc>
          <w:tcPr>
            <w:tcW w:w="4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27 April 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1. Selected RPA Platform</w:t>
      </w:r>
    </w:p>
    <w:p>
      <w:pPr>
        <w:pStyle w:val="Normal"/>
        <w:spacing w:lineRule="auto" w:line="281" w:before="0" w:after="12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UiPath was selected due to its strong enterprise adoption within financial institutions, robust security features, and extensive library of prebuilt automation activities. It supports both low-code and custom development, making it suitable for compliance-heavy environments such as banking. Additionally, its integration with Orchestrator enables centralized control, logging, and scheduling.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2. Development Environment Setup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Installed UiPath Studio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Created new Process project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Created workflows: Main.xaml, ProcessClient.xaml, ValidateSAID.xaml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Created Config.csv</w:t>
      </w:r>
    </w:p>
    <w:p>
      <w:pPr>
        <w:pStyle w:val="Normal"/>
        <w:numPr>
          <w:ilvl w:val="0"/>
          <w:numId w:val="1"/>
        </w:numPr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Verified dependencies</w:t>
      </w:r>
    </w:p>
    <w:p>
      <w:pPr>
        <w:pStyle w:val="Normal"/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0900" cy="43910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3. Initial Workflow</w:t>
      </w:r>
    </w:p>
    <w:p>
      <w:pPr>
        <w:pStyle w:val="Normal"/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Basic workflow created with config loading and logging.</w:t>
      </w:r>
    </w:p>
    <w:p>
      <w:pPr>
        <w:pStyle w:val="Normal"/>
        <w:spacing w:lineRule="auto" w:line="281" w:before="0" w:after="120"/>
        <w:jc w:val="start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1553210</wp:posOffset>
            </wp:positionH>
            <wp:positionV relativeFrom="paragraph">
              <wp:posOffset>-34925</wp:posOffset>
            </wp:positionV>
            <wp:extent cx="2999740" cy="63138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631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6" w:color="00838C"/>
        </w:pBdr>
        <w:spacing w:before="0" w:after="200"/>
        <w:rPr/>
      </w:pPr>
      <w:r>
        <w:rPr>
          <w:rFonts w:eastAsia="Arial" w:cs="Arial"/>
          <w:b/>
          <w:bCs/>
          <w:color w:val="005C66"/>
          <w:sz w:val="36"/>
          <w:szCs w:val="36"/>
        </w:rPr>
        <w:t>4. Process Design &amp; Main Workflow</w:t>
      </w:r>
    </w:p>
    <w:p>
      <w:pPr>
        <w:pStyle w:val="Normal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 w:ascii="noto-sans;Noto Sans JP;Noto Sans KR;Noto Sans SC;Noto Sans TC;Noto Sans;apple-system;system-ui;BlinkMacSystemFont;Segoe UI;Roboto;Helvetica Neue;Arial;sans-serif" w:hAnsi="noto-sans;Noto Sans JP;Noto Sans KR;Noto Sans SC;Noto Sans TC;Noto Sans;apple-system;system-ui;BlinkMacSystemFont;Segoe UI;Roboto;Helvetica Neue;Arial;sans-serif"/>
          <w:b/>
          <w:bCs w:val="false"/>
          <w:i w:val="false"/>
          <w:iCs w:val="false"/>
          <w:caps w:val="false"/>
          <w:smallCaps w:val="false"/>
          <w:color w:val="000000"/>
          <w:spacing w:val="0"/>
          <w:sz w:val="30"/>
          <w:szCs w:val="22"/>
        </w:rPr>
        <w:t>Phase 1 — Configuration Loading</w:t>
      </w: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</w:p>
    <w:tbl>
      <w:tblPr>
        <w:tblW w:w="9750" w:type="dxa"/>
        <w:jc w:val="start"/>
        <w:tblInd w:w="0" w:type="dxa"/>
        <w:tblLayout w:type="fixed"/>
        <w:tblCellMar>
          <w:top w:w="0" w:type="dxa"/>
          <w:start w:w="0" w:type="dxa"/>
          <w:bottom w:w="240" w:type="dxa"/>
          <w:end w:w="0" w:type="dxa"/>
        </w:tblCellMar>
      </w:tblPr>
      <w:tblGrid>
        <w:gridCol w:w="623"/>
        <w:gridCol w:w="2723"/>
        <w:gridCol w:w="6404"/>
      </w:tblGrid>
      <w:tr>
        <w:trPr>
          <w:tblHeader w:val="true"/>
        </w:trPr>
        <w:tc>
          <w:tcPr>
            <w:tcW w:w="6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240" w:before="0" w:after="0"/>
              <w:ind w:hanging="0" w:start="0" w:end="0"/>
              <w:jc w:val="center"/>
              <w:rPr>
                <w:rFonts w:ascii="Courier New" w:hAnsi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/>
                <w:b/>
                <w:color w:val="000000"/>
                <w:sz w:val="24"/>
                <w:szCs w:val="24"/>
              </w:rPr>
              <w:t>Step</w:t>
            </w:r>
          </w:p>
        </w:tc>
        <w:tc>
          <w:tcPr>
            <w:tcW w:w="27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240" w:before="0" w:after="0"/>
              <w:ind w:hanging="0" w:start="0" w:end="0"/>
              <w:jc w:val="center"/>
              <w:rPr>
                <w:rFonts w:ascii="Courier New" w:hAnsi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/>
                <w:b/>
                <w:color w:val="000000"/>
                <w:sz w:val="24"/>
                <w:szCs w:val="24"/>
              </w:rPr>
              <w:t>Activity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240" w:before="0" w:after="0"/>
              <w:ind w:hanging="0" w:start="0" w:end="0"/>
              <w:jc w:val="center"/>
              <w:rPr>
                <w:rFonts w:ascii="Courier New" w:hAnsi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6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1.1</w:t>
            </w:r>
          </w:p>
        </w:tc>
        <w:tc>
          <w:tcPr>
            <w:tcW w:w="27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Read Config.csv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Reads the configuration file from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Config\Config.csv</w:t>
            </w:r>
          </w:p>
        </w:tc>
      </w:tr>
      <w:tr>
        <w:trPr/>
        <w:tc>
          <w:tcPr>
            <w:tcW w:w="6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1.2</w:t>
            </w:r>
          </w:p>
        </w:tc>
        <w:tc>
          <w:tcPr>
            <w:tcW w:w="27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Parse Config to DataTable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Parses the raw CSV text into a structured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dt_Config</w:t>
            </w:r>
          </w:p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DataTable</w:t>
            </w:r>
          </w:p>
        </w:tc>
      </w:tr>
      <w:tr>
        <w:trPr/>
        <w:tc>
          <w:tcPr>
            <w:tcW w:w="6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1.3</w:t>
            </w:r>
          </w:p>
        </w:tc>
        <w:tc>
          <w:tcPr>
            <w:tcW w:w="27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Load Config Values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Iterates each row and maps keys to variables:</w:t>
            </w:r>
          </w:p>
        </w:tc>
      </w:tr>
      <w:tr>
        <w:trPr/>
        <w:tc>
          <w:tcPr>
            <w:tcW w:w="6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ind w:hanging="0" w:start="0" w:end="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</w:r>
          </w:p>
        </w:tc>
        <w:tc>
          <w:tcPr>
            <w:tcW w:w="27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>→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InputFilePath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Path to the client input CSV</w:t>
            </w:r>
          </w:p>
        </w:tc>
      </w:tr>
      <w:tr>
        <w:trPr/>
        <w:tc>
          <w:tcPr>
            <w:tcW w:w="6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ind w:hanging="0" w:start="0" w:end="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</w:r>
          </w:p>
        </w:tc>
        <w:tc>
          <w:tcPr>
            <w:tcW w:w="27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>→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PortalURL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URL of the FICA compliance portal</w:t>
            </w:r>
          </w:p>
        </w:tc>
      </w:tr>
      <w:tr>
        <w:trPr/>
        <w:tc>
          <w:tcPr>
            <w:tcW w:w="6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ind w:hanging="0" w:start="0" w:end="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</w:r>
          </w:p>
        </w:tc>
        <w:tc>
          <w:tcPr>
            <w:tcW w:w="27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>→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OutputFolder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Directory where output files will be saved</w:t>
            </w:r>
          </w:p>
        </w:tc>
      </w:tr>
      <w:tr>
        <w:trPr/>
        <w:tc>
          <w:tcPr>
            <w:tcW w:w="6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1.4</w:t>
            </w:r>
          </w:p>
        </w:tc>
        <w:tc>
          <w:tcPr>
            <w:tcW w:w="272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Set Log File Path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Constructs the log file path as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OutputFolder\processing_log.txt</w:t>
            </w:r>
          </w:p>
        </w:tc>
      </w:tr>
      <w:tr>
        <w:trPr>
          <w:trHeight w:val="362" w:hRule="atLeast"/>
        </w:trPr>
        <w:tc>
          <w:tcPr>
            <w:tcW w:w="623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1.5</w:t>
            </w:r>
          </w:p>
        </w:tc>
        <w:tc>
          <w:tcPr>
            <w:tcW w:w="2723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Log Config Summary</w:t>
            </w:r>
          </w:p>
        </w:tc>
        <w:tc>
          <w:tcPr>
            <w:tcW w:w="6404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Logs loaded config values to the Studio output panel</w:t>
            </w:r>
          </w:p>
        </w:tc>
      </w:tr>
    </w:tbl>
    <w:p>
      <w:pPr>
        <w:pStyle w:val="Normal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r>
    </w:p>
    <w:p>
      <w:pPr>
        <w:pStyle w:val="Heading2"/>
        <w:rPr>
          <w:rFonts w:ascii="Arial" w:hAnsi="Arial" w:eastAsia="Arial" w:cs="Arial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/>
          <w:bCs/>
          <w:i w:val="false"/>
          <w:iCs w:val="false"/>
          <w:color w:val="333333"/>
          <w:sz w:val="22"/>
          <w:szCs w:val="22"/>
        </w:rPr>
        <w:t xml:space="preserve">Phase 2 — Data Ingestion </w:t>
      </w:r>
      <w:r>
        <w:rPr>
          <w:rStyle w:val="Emphasis"/>
          <w:rFonts w:eastAsia="Arial" w:cs="Arial"/>
          <w:color w:val="333333"/>
          <w:sz w:val="22"/>
          <w:szCs w:val="22"/>
        </w:rPr>
        <w:t>(wrapped in Try/Catch)</w:t>
      </w:r>
    </w:p>
    <w:tbl>
      <w:tblPr>
        <w:tblW w:w="9750" w:type="dxa"/>
        <w:jc w:val="start"/>
        <w:tblInd w:w="0" w:type="dxa"/>
        <w:tblLayout w:type="fixed"/>
        <w:tblCellMar>
          <w:top w:w="0" w:type="dxa"/>
          <w:start w:w="0" w:type="dxa"/>
          <w:bottom w:w="240" w:type="dxa"/>
          <w:end w:w="0" w:type="dxa"/>
        </w:tblCellMar>
      </w:tblPr>
      <w:tblGrid>
        <w:gridCol w:w="585"/>
        <w:gridCol w:w="2761"/>
        <w:gridCol w:w="6404"/>
      </w:tblGrid>
      <w:tr>
        <w:trPr>
          <w:tblHeader w:val="true"/>
        </w:trPr>
        <w:tc>
          <w:tcPr>
            <w:tcW w:w="58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360"/>
              <w:ind w:hanging="0" w:start="0" w:end="0"/>
              <w:jc w:val="start"/>
              <w:rPr>
                <w:rFonts w:ascii="Courier New" w:hAnsi="Courier Ne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ourier New" w:hAnsi="Courier New"/>
                <w:b/>
                <w:bCs/>
                <w:color w:val="000000"/>
                <w:sz w:val="22"/>
                <w:szCs w:val="22"/>
              </w:rPr>
              <w:t>Step</w:t>
            </w:r>
          </w:p>
        </w:tc>
        <w:tc>
          <w:tcPr>
            <w:tcW w:w="2761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360"/>
              <w:ind w:hanging="0" w:start="0" w:end="0"/>
              <w:jc w:val="start"/>
              <w:rPr>
                <w:rFonts w:ascii="Courier New" w:hAnsi="Courier Ne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ourier New" w:hAnsi="Courier New"/>
                <w:b/>
                <w:bCs/>
                <w:color w:val="000000"/>
                <w:sz w:val="22"/>
                <w:szCs w:val="22"/>
              </w:rPr>
              <w:t>Activity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360"/>
              <w:ind w:hanging="0" w:start="0" w:end="0"/>
              <w:jc w:val="start"/>
              <w:rPr>
                <w:rFonts w:ascii="Courier New" w:hAnsi="Courier Ne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ourier New" w:hAnsi="Courier New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58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2.1</w:t>
            </w:r>
          </w:p>
        </w:tc>
        <w:tc>
          <w:tcPr>
            <w:tcW w:w="2761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Read FICA CSV as Text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Reads the input CSV from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str_InputFilePath</w:t>
            </w:r>
          </w:p>
        </w:tc>
      </w:tr>
      <w:tr>
        <w:trPr/>
        <w:tc>
          <w:tcPr>
            <w:tcW w:w="58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2.2</w:t>
            </w:r>
          </w:p>
        </w:tc>
        <w:tc>
          <w:tcPr>
            <w:tcW w:w="2761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Parse CSV to DataTable</w:t>
            </w:r>
          </w:p>
        </w:tc>
        <w:tc>
          <w:tcPr>
            <w:tcW w:w="6404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Converts raw text into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dt_ClientData</w:t>
            </w:r>
          </w:p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DataTable</w:t>
            </w:r>
          </w:p>
        </w:tc>
      </w:tr>
      <w:tr>
        <w:trPr/>
        <w:tc>
          <w:tcPr>
            <w:tcW w:w="585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2.3</w:t>
            </w:r>
          </w:p>
        </w:tc>
        <w:tc>
          <w:tcPr>
            <w:tcW w:w="2761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Log Process Start</w:t>
            </w:r>
          </w:p>
        </w:tc>
        <w:tc>
          <w:tcPr>
            <w:tcW w:w="6404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Logs total record count and timestamps to both the Studio log and the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.txt</w:t>
            </w:r>
          </w:p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log file</w:t>
            </w:r>
          </w:p>
        </w:tc>
      </w:tr>
    </w:tbl>
    <w:p>
      <w:pPr>
        <w:pStyle w:val="Normal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/>
          <w:bCs/>
          <w:i w:val="false"/>
          <w:iCs w:val="false"/>
          <w:color w:val="333333"/>
          <w:sz w:val="22"/>
          <w:szCs w:val="22"/>
        </w:rPr>
        <w:t xml:space="preserve">Phase 3 — Client Processing Loop </w:t>
      </w: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(For Each Client Row)</w:t>
      </w:r>
    </w:p>
    <w:p>
      <w:pPr>
        <w:pStyle w:val="Normal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For every client record in dt_ClientData:</w:t>
      </w:r>
    </w:p>
    <w:p>
      <w:pPr>
        <w:pStyle w:val="Normal"/>
        <w:rPr>
          <w:rFonts w:ascii="Arial" w:hAnsi="Arial"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983615</wp:posOffset>
            </wp:positionH>
            <wp:positionV relativeFrom="paragraph">
              <wp:posOffset>153035</wp:posOffset>
            </wp:positionV>
            <wp:extent cx="4105910" cy="2729230"/>
            <wp:effectExtent l="0" t="0" r="0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7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rPr>
          <w:rFonts w:ascii="Arial" w:hAnsi="Arial" w:eastAsia="Arial" w:cs="Arial"/>
          <w:b/>
          <w:bCs/>
          <w:color w:val="005C66"/>
          <w:sz w:val="36"/>
          <w:szCs w:val="36"/>
        </w:rPr>
      </w:pPr>
      <w:r>
        <w:rPr>
          <w:rFonts w:eastAsia="Arial" w:cs="Arial"/>
          <w:b/>
          <w:bCs/>
          <w:color w:val="005C66"/>
          <w:sz w:val="36"/>
          <w:szCs w:val="36"/>
        </w:rPr>
      </w:r>
    </w:p>
    <w:p>
      <w:pPr>
        <w:pStyle w:val="Normal"/>
        <w:spacing w:before="0" w:after="283"/>
        <w:ind w:hanging="0" w:start="0" w:end="0"/>
        <w:rPr/>
      </w:pPr>
      <w:r>
        <w:rPr>
          <w:rStyle w:val="Strong"/>
          <w:sz w:val="16"/>
          <w:szCs w:val="16"/>
        </w:rPr>
        <w:t>Sub-workflow calls:</w:t>
      </w:r>
    </w:p>
    <w:p>
      <w:pPr>
        <w:pStyle w:val="Normal"/>
        <w:numPr>
          <w:ilvl w:val="0"/>
          <w:numId w:val="2"/>
        </w:numPr>
        <w:spacing w:before="0" w:after="283"/>
        <w:rPr/>
      </w:pPr>
      <w:r>
        <w:rPr>
          <w:rStyle w:val="SourceText"/>
          <w:rFonts w:ascii="inconsolata;monospace" w:hAnsi="inconsolata;monospace"/>
          <w:b w:val="false"/>
          <w:i w:val="false"/>
          <w:caps w:val="false"/>
          <w:smallCaps w:val="false"/>
          <w:color w:val="F4F5F7"/>
          <w:spacing w:val="0"/>
          <w:sz w:val="16"/>
          <w:szCs w:val="16"/>
          <w:shd w:fill="273139" w:val="clear"/>
        </w:rPr>
        <w:t>ValidateSAID.xaml</w:t>
      </w:r>
      <w:r>
        <w:rPr>
          <w:caps w:val="false"/>
          <w:smallCaps w:val="false"/>
          <w:color w:val="000000"/>
          <w:spacing w:val="0"/>
          <w:sz w:val="16"/>
          <w:szCs w:val="16"/>
        </w:rPr>
        <w:t xml:space="preserve"> — </w:t>
      </w:r>
      <w:r>
        <w:rPr>
          <w:rFonts w:ascii="noto-sans;Noto Sans JP;Noto Sans KR;Noto Sans SC;Noto Sans TC;Noto Sans;apple-system;system-ui;BlinkMacSystemFont;Segoe UI;Roboto;Helvetica Neue;Arial;sans-serif" w:hAnsi="noto-sans;Noto Sans JP;Noto Sans KR;Noto Sans SC;Noto Sans TC;Noto Sans;apple-system;system-ui;BlinkMacSystemFont;Segoe UI;Roboto;Helvetica Neue;Arial;sans-serif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Validates the SA ID format/checksum → returns </w:t>
      </w:r>
      <w:r>
        <w:rPr>
          <w:rStyle w:val="SourceText"/>
          <w:rFonts w:ascii="inconsolata;monospace" w:hAnsi="inconsolata;monospace"/>
          <w:b w:val="false"/>
          <w:i w:val="false"/>
          <w:caps w:val="false"/>
          <w:smallCaps w:val="false"/>
          <w:color w:val="F4F5F7"/>
          <w:spacing w:val="0"/>
          <w:sz w:val="16"/>
          <w:szCs w:val="16"/>
          <w:shd w:fill="273139" w:val="clear"/>
        </w:rPr>
        <w:t>bool_IsValid</w:t>
      </w:r>
    </w:p>
    <w:p>
      <w:pPr>
        <w:pStyle w:val="Normal"/>
        <w:numPr>
          <w:ilvl w:val="0"/>
          <w:numId w:val="2"/>
        </w:numPr>
        <w:spacing w:before="0" w:after="283"/>
        <w:rPr/>
      </w:pPr>
      <w:r>
        <w:rPr>
          <w:rStyle w:val="SourceText"/>
          <w:rFonts w:ascii="inconsolata;monospace" w:hAnsi="inconsolata;monospace"/>
          <w:b w:val="false"/>
          <w:i w:val="false"/>
          <w:caps w:val="false"/>
          <w:smallCaps w:val="false"/>
          <w:color w:val="F4F5F7"/>
          <w:spacing w:val="0"/>
          <w:sz w:val="16"/>
          <w:szCs w:val="16"/>
          <w:shd w:fill="273139" w:val="clear"/>
        </w:rPr>
        <w:t>ProcessClient.xaml</w:t>
      </w:r>
      <w:r>
        <w:rPr>
          <w:caps w:val="false"/>
          <w:smallCaps w:val="false"/>
          <w:color w:val="000000"/>
          <w:spacing w:val="0"/>
          <w:sz w:val="16"/>
          <w:szCs w:val="16"/>
        </w:rPr>
        <w:t xml:space="preserve"> — </w:t>
      </w:r>
      <w:r>
        <w:rPr>
          <w:rFonts w:ascii="noto-sans;Noto Sans JP;Noto Sans KR;Noto Sans SC;Noto Sans TC;Noto Sans;apple-system;system-ui;BlinkMacSystemFont;Segoe UI;Roboto;Helvetica Neue;Arial;sans-serif" w:hAnsi="noto-sans;Noto Sans JP;Noto Sans KR;Noto Sans SC;Noto Sans TC;Noto Sans;apple-system;system-ui;BlinkMacSystemFont;Segoe UI;Roboto;Helvetica Neue;Arial;sans-serif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Submits the client to the FICA portal → returns </w:t>
      </w:r>
      <w:r>
        <w:rPr>
          <w:rStyle w:val="SourceText"/>
          <w:rFonts w:ascii="inconsolata;monospace" w:hAnsi="inconsolata;monospace"/>
          <w:b w:val="false"/>
          <w:i w:val="false"/>
          <w:caps w:val="false"/>
          <w:smallCaps w:val="false"/>
          <w:color w:val="F4F5F7"/>
          <w:spacing w:val="0"/>
          <w:sz w:val="16"/>
          <w:szCs w:val="16"/>
          <w:shd w:fill="273139" w:val="clear"/>
        </w:rPr>
        <w:t>str_FICAResult</w:t>
      </w:r>
    </w:p>
    <w:p>
      <w:pPr>
        <w:pStyle w:val="Heading2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Phase 4 — Save Results</w:t>
      </w:r>
    </w:p>
    <w:tbl>
      <w:tblPr>
        <w:tblW w:w="8311" w:type="dxa"/>
        <w:jc w:val="start"/>
        <w:tblInd w:w="0" w:type="dxa"/>
        <w:tblLayout w:type="fixed"/>
        <w:tblCellMar>
          <w:top w:w="0" w:type="dxa"/>
          <w:start w:w="0" w:type="dxa"/>
          <w:bottom w:w="240" w:type="dxa"/>
          <w:end w:w="0" w:type="dxa"/>
        </w:tblCellMar>
      </w:tblPr>
      <w:tblGrid>
        <w:gridCol w:w="585"/>
        <w:gridCol w:w="2761"/>
        <w:gridCol w:w="4965"/>
      </w:tblGrid>
      <w:tr>
        <w:trPr>
          <w:tblHeader w:val="true"/>
        </w:trPr>
        <w:tc>
          <w:tcPr>
            <w:tcW w:w="58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360"/>
              <w:ind w:hanging="0" w:start="0" w:end="0"/>
              <w:jc w:val="start"/>
              <w:rPr>
                <w:rFonts w:ascii="Courier New" w:hAnsi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color w:val="000000"/>
                <w:sz w:val="20"/>
                <w:szCs w:val="20"/>
              </w:rPr>
              <w:t>Step</w:t>
            </w:r>
          </w:p>
        </w:tc>
        <w:tc>
          <w:tcPr>
            <w:tcW w:w="2761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360"/>
              <w:ind w:hanging="0" w:start="0" w:end="0"/>
              <w:jc w:val="start"/>
              <w:rPr>
                <w:rFonts w:ascii="Courier New" w:hAnsi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color w:val="000000"/>
                <w:sz w:val="20"/>
                <w:szCs w:val="20"/>
              </w:rPr>
              <w:t>Activity</w:t>
            </w:r>
          </w:p>
        </w:tc>
        <w:tc>
          <w:tcPr>
            <w:tcW w:w="496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360"/>
              <w:ind w:hanging="0" w:start="0" w:end="0"/>
              <w:jc w:val="start"/>
              <w:rPr>
                <w:rFonts w:ascii="Courier New" w:hAnsi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58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4.1</w:t>
            </w:r>
          </w:p>
        </w:tc>
        <w:tc>
          <w:tcPr>
            <w:tcW w:w="2761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Build CSV Header</w:t>
            </w:r>
          </w:p>
        </w:tc>
        <w:tc>
          <w:tcPr>
            <w:tcW w:w="496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Sets header: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Client_ID, Full_Name, SA_ID_Number, FICA_Status</w:t>
            </w:r>
          </w:p>
        </w:tc>
      </w:tr>
      <w:tr>
        <w:trPr/>
        <w:tc>
          <w:tcPr>
            <w:tcW w:w="58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4.2</w:t>
            </w:r>
          </w:p>
        </w:tc>
        <w:tc>
          <w:tcPr>
            <w:tcW w:w="2761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Build Output CSV Text</w:t>
            </w:r>
          </w:p>
        </w:tc>
        <w:tc>
          <w:tcPr>
            <w:tcW w:w="496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Iterates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dt_ClientData</w:t>
            </w:r>
          </w:p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and builds the full CSV string</w:t>
            </w:r>
          </w:p>
        </w:tc>
      </w:tr>
      <w:tr>
        <w:trPr/>
        <w:tc>
          <w:tcPr>
            <w:tcW w:w="58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4.3</w:t>
            </w:r>
          </w:p>
        </w:tc>
        <w:tc>
          <w:tcPr>
            <w:tcW w:w="2761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Write Updated CSV</w:t>
            </w:r>
          </w:p>
        </w:tc>
        <w:tc>
          <w:tcPr>
            <w:tcW w:w="4965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Writes to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OutputFolder\FICA_Compliance_Data_Updated.csv</w:t>
            </w:r>
          </w:p>
        </w:tc>
      </w:tr>
      <w:tr>
        <w:trPr/>
        <w:tc>
          <w:tcPr>
            <w:tcW w:w="585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4.4</w:t>
            </w:r>
          </w:p>
        </w:tc>
        <w:tc>
          <w:tcPr>
            <w:tcW w:w="2761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Log Completion</w:t>
            </w:r>
          </w:p>
        </w:tc>
        <w:tc>
          <w:tcPr>
            <w:tcW w:w="4965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Logs final counts (Success &amp; Errors) to both log targets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  <w:r>
        <w:br w:type="page"/>
      </w:r>
    </w:p>
    <w:p>
      <w:pPr>
        <w:pStyle w:val="Heading2"/>
        <w:spacing w:before="0" w:after="16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Exception Handling Strategy</w:t>
      </w:r>
    </w:p>
    <w:tbl>
      <w:tblPr>
        <w:tblW w:w="9746" w:type="dxa"/>
        <w:jc w:val="start"/>
        <w:tblInd w:w="0" w:type="dxa"/>
        <w:tblLayout w:type="fixed"/>
        <w:tblCellMar>
          <w:top w:w="0" w:type="dxa"/>
          <w:start w:w="0" w:type="dxa"/>
          <w:bottom w:w="240" w:type="dxa"/>
          <w:end w:w="0" w:type="dxa"/>
        </w:tblCellMar>
      </w:tblPr>
      <w:tblGrid>
        <w:gridCol w:w="1020"/>
        <w:gridCol w:w="2373"/>
        <w:gridCol w:w="6353"/>
      </w:tblGrid>
      <w:tr>
        <w:trPr>
          <w:tblHeader w:val="true"/>
        </w:trPr>
        <w:tc>
          <w:tcPr>
            <w:tcW w:w="1020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360"/>
              <w:ind w:hanging="0" w:start="0" w:end="0"/>
              <w:jc w:val="start"/>
              <w:rPr>
                <w:rFonts w:ascii="Courier New" w:hAnsi="Courier New"/>
                <w:b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237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360"/>
              <w:ind w:hanging="0" w:start="0" w:end="0"/>
              <w:jc w:val="start"/>
              <w:rPr>
                <w:rFonts w:ascii="Courier New" w:hAnsi="Courier New"/>
                <w:b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/>
                <w:color w:val="000000"/>
                <w:sz w:val="20"/>
                <w:szCs w:val="20"/>
              </w:rPr>
              <w:t>Exception Type</w:t>
            </w:r>
          </w:p>
        </w:tc>
        <w:tc>
          <w:tcPr>
            <w:tcW w:w="635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Heading"/>
              <w:spacing w:lineRule="auto" w:line="360"/>
              <w:ind w:hanging="0" w:start="0" w:end="0"/>
              <w:jc w:val="start"/>
              <w:rPr>
                <w:rFonts w:ascii="Courier New" w:hAnsi="Courier New"/>
                <w:b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/>
                <w:color w:val="000000"/>
                <w:sz w:val="20"/>
                <w:szCs w:val="20"/>
              </w:rPr>
              <w:t>Handling</w:t>
            </w:r>
          </w:p>
        </w:tc>
      </w:tr>
      <w:tr>
        <w:trPr/>
        <w:tc>
          <w:tcPr>
            <w:tcW w:w="1020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Style w:val="Strong"/>
                <w:rFonts w:ascii="Courier New" w:hAnsi="Courier New"/>
                <w:b w:val="false"/>
                <w:sz w:val="16"/>
                <w:szCs w:val="16"/>
              </w:rPr>
              <w:t>Outer</w:t>
            </w:r>
          </w:p>
        </w:tc>
        <w:tc>
          <w:tcPr>
            <w:tcW w:w="237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FileNotFoundException</w:t>
            </w:r>
          </w:p>
        </w:tc>
        <w:tc>
          <w:tcPr>
            <w:tcW w:w="635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Logs CRITICAL error — process cannot continue, terminates gracefully</w:t>
            </w:r>
          </w:p>
        </w:tc>
      </w:tr>
      <w:tr>
        <w:trPr/>
        <w:tc>
          <w:tcPr>
            <w:tcW w:w="1020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Style w:val="Strong"/>
                <w:rFonts w:ascii="Courier New" w:hAnsi="Courier New"/>
                <w:b w:val="false"/>
                <w:sz w:val="16"/>
                <w:szCs w:val="16"/>
              </w:rPr>
              <w:t>Outer</w:t>
            </w:r>
          </w:p>
        </w:tc>
        <w:tc>
          <w:tcPr>
            <w:tcW w:w="237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General Exception</w:t>
            </w:r>
          </w:p>
        </w:tc>
        <w:tc>
          <w:tcPr>
            <w:tcW w:w="635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Logs unexpected error message</w:t>
            </w:r>
          </w:p>
        </w:tc>
      </w:tr>
      <w:tr>
        <w:trPr/>
        <w:tc>
          <w:tcPr>
            <w:tcW w:w="1020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Style w:val="Strong"/>
                <w:rFonts w:ascii="Courier New" w:hAnsi="Courier New"/>
                <w:b w:val="false"/>
                <w:sz w:val="16"/>
                <w:szCs w:val="16"/>
              </w:rPr>
              <w:t>Per Client</w:t>
            </w:r>
          </w:p>
        </w:tc>
        <w:tc>
          <w:tcPr>
            <w:tcW w:w="237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General Exception</w:t>
            </w:r>
          </w:p>
        </w:tc>
        <w:tc>
          <w:tcPr>
            <w:tcW w:w="6353" w:type="dxa"/>
            <w:tcBorders>
              <w:bottom w:val="single" w:sz="2" w:space="0" w:color="526069"/>
            </w:tcBorders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Sets FICA_Status =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"Error"</w:t>
            </w:r>
          </w:p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, logs ERROR entry, increments ErrorCount —</w:t>
            </w:r>
          </w:p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Style w:val="Strong"/>
                <w:rFonts w:ascii="Courier New" w:hAnsi="Courier New"/>
                <w:b w:val="false"/>
                <w:sz w:val="16"/>
                <w:szCs w:val="16"/>
              </w:rPr>
              <w:t>continues to next client</w:t>
            </w:r>
          </w:p>
        </w:tc>
      </w:tr>
      <w:tr>
        <w:trPr/>
        <w:tc>
          <w:tcPr>
            <w:tcW w:w="1020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Style w:val="Strong"/>
                <w:rFonts w:ascii="Courier New" w:hAnsi="Courier New"/>
                <w:b w:val="false"/>
                <w:sz w:val="16"/>
                <w:szCs w:val="16"/>
              </w:rPr>
              <w:t>Invalid ID</w:t>
            </w:r>
          </w:p>
        </w:tc>
        <w:tc>
          <w:tcPr>
            <w:tcW w:w="2373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Business Exception</w:t>
            </w:r>
          </w:p>
        </w:tc>
        <w:tc>
          <w:tcPr>
            <w:tcW w:w="6353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Sets FICA_Status =</w:t>
            </w:r>
          </w:p>
          <w:p>
            <w:pPr>
              <w:pStyle w:val="TableContents"/>
              <w:spacing w:lineRule="atLeast" w:line="240"/>
              <w:ind w:hanging="0" w:start="0" w:end="0"/>
              <w:jc w:val="start"/>
              <w:rPr/>
            </w:pPr>
            <w:r>
              <w:rPr>
                <w:rStyle w:val="SourceText"/>
                <w:rFonts w:ascii="Courier New" w:hAnsi="Courier New"/>
                <w:b w:val="false"/>
                <w:color w:val="F4F5F7"/>
                <w:sz w:val="16"/>
                <w:szCs w:val="16"/>
                <w:shd w:fill="273139" w:val="clear"/>
              </w:rPr>
              <w:t>"Invalid_ID"</w:t>
            </w:r>
          </w:p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ascii="Courier New" w:hAnsi="Courier New"/>
                <w:b w:val="false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sz w:val="16"/>
                <w:szCs w:val="16"/>
              </w:rPr>
              <w:t>, logs WARNING, increments ErrorCount —</w:t>
            </w:r>
          </w:p>
          <w:p>
            <w:pPr>
              <w:pStyle w:val="TableContents"/>
              <w:spacing w:lineRule="auto" w:line="343"/>
              <w:ind w:hanging="0" w:start="0" w:end="0"/>
              <w:jc w:val="start"/>
              <w:rPr>
                <w:rFonts w:eastAsia="noto-sans;Noto Sans JP;Noto Sans KR;Noto Sans SC;Noto Sans TC;Noto Sans;apple-system;system-ui;BlinkMacSystemFont;Segoe UI;Roboto;Helvetica Neue;Arial;sans-serif" w:cs="noto-sans;Noto Sans JP;Noto Sans KR;Noto Sans SC;Noto Sans TC;Noto Sans;apple-system;system-ui;BlinkMacSystemFont;Segoe UI;Roboto;Helvetica Neue;Arial;sans-serif"/>
                <w:b w:val="false"/>
                <w:bCs w:val="false"/>
              </w:rPr>
            </w:pPr>
            <w:r>
              <w:rPr>
                <w:rStyle w:val="Strong"/>
                <w:rFonts w:ascii="Courier New" w:hAnsi="Courier New"/>
                <w:b w:val="false"/>
                <w:sz w:val="16"/>
                <w:szCs w:val="16"/>
              </w:rPr>
              <w:t>continues to next client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Flow Summary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Config.csv  →  dt_Config  →  Runtime Settings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                 │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ClientData.csv  →  dt_ClientData  →  Per-Row Processing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                         │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ab/>
        <w:tab/>
        <w:t>ValidateSAID.xaml ──┤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ab/>
        <w:tab/>
        <w:t>ProcessClient.xaml ──┤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                         │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     </w:t>
      </w:r>
      <w:r>
        <w:rPr>
          <w:b w:val="false"/>
          <w:bCs w:val="false"/>
          <w:sz w:val="22"/>
          <w:szCs w:val="22"/>
        </w:rPr>
        <w:t>FICA_Compliance_Data_Updated.csv  ←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                  </w:t>
      </w:r>
      <w:r>
        <w:rPr>
          <w:b w:val="false"/>
          <w:bCs w:val="false"/>
          <w:sz w:val="22"/>
          <w:szCs w:val="22"/>
        </w:rPr>
        <w:t>processing_log.txt  ←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080" w:right="108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noto-sans">
    <w:altName w:val="Noto Sans JP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  <w:font w:name="inconsolata">
    <w:altName w:val="monospace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838C"/>
      </w:pBdr>
      <w:tabs>
        <w:tab w:val="clear" w:pos="720"/>
        <w:tab w:val="center" w:pos="4873" w:leader="none"/>
        <w:tab w:val="right" w:pos="9746" w:leader="none"/>
      </w:tabs>
      <w:rPr/>
    </w:pPr>
    <w:r>
      <w:rPr>
        <w:rFonts w:eastAsia="Arial" w:cs="Arial"/>
        <w:color w:val="666666"/>
        <w:sz w:val="18"/>
        <w:szCs w:val="18"/>
      </w:rPr>
      <w:t>Estian Visagie</w:t>
    </w:r>
    <w:r>
      <w:rPr>
        <w:rFonts w:eastAsia="Arial" w:cs="Arial"/>
      </w:rPr>
      <w:tab/>
    </w:r>
    <w:r>
      <w:rPr>
        <w:rFonts w:eastAsia="Arial" w:cs="Arial"/>
        <w:i/>
        <w:iCs/>
        <w:color w:val="666666"/>
        <w:sz w:val="18"/>
        <w:szCs w:val="18"/>
      </w:rPr>
      <w:t>Confidential — Assessment Submission</w:t>
    </w:r>
    <w:r>
      <w:rPr>
        <w:rFonts w:eastAsia="Arial" w:cs="Arial"/>
      </w:rPr>
      <w:tab/>
    </w:r>
    <w:r>
      <w:rPr>
        <w:rFonts w:eastAsia="Arial" w:cs="Arial"/>
        <w:color w:val="666666"/>
        <w:sz w:val="18"/>
        <w:szCs w:val="18"/>
      </w:rPr>
      <w:t xml:space="preserve">Page </w: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t>7</w: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end"/>
    </w:r>
    <w:r>
      <w:rPr>
        <w:rFonts w:eastAsia="Arial" w:cs="Arial"/>
        <w:color w:val="666666"/>
        <w:sz w:val="18"/>
        <w:szCs w:val="18"/>
      </w:rPr>
      <w:t xml:space="preserve"> of </w: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t>7</w:t>
    </w:r>
    <w:r>
      <w:rPr>
        <w:rFonts w:eastAsia="Arial" w:cs="Arial"/>
        <w:b w:val="false"/>
        <w:bCs w:val="false"/>
        <w:i w:val="false"/>
        <w:iCs w:val="false"/>
        <w:color w:val="333333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838C"/>
      </w:pBdr>
      <w:tabs>
        <w:tab w:val="clear" w:pos="720"/>
        <w:tab w:val="right" w:pos="9746" w:leader="none"/>
      </w:tabs>
      <w:rPr/>
    </w:pPr>
    <w:r>
      <w:rPr>
        <w:rFonts w:eastAsia="Arial" w:cs="Arial"/>
        <w:b/>
        <w:bCs/>
        <w:color w:val="00838C"/>
        <w:sz w:val="18"/>
        <w:szCs w:val="18"/>
      </w:rPr>
      <w:t>PM-04-PS03 — Mzansi Bank FICA Compliance Automation</w:t>
    </w:r>
    <w:r>
      <w:rPr>
        <w:rFonts w:eastAsia="Arial" w:cs="Arial"/>
      </w:rPr>
      <w:tab/>
    </w:r>
    <w:r>
      <w:rPr>
        <w:rFonts w:eastAsia="Arial" w:cs="Arial"/>
        <w:color w:val="666666"/>
        <w:sz w:val="18"/>
        <w:szCs w:val="18"/>
      </w:rPr>
      <w:t>RPA Solution Submission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sz w:val="22"/>
        <w:szCs w:val="22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33333"/>
      <w:kern w:val="0"/>
      <w:sz w:val="22"/>
      <w:szCs w:val="22"/>
      <w:lang w:val="en-ZA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005C66"/>
      <w:sz w:val="36"/>
      <w:szCs w:val="36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005C66"/>
      <w:sz w:val="28"/>
      <w:szCs w:val="28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333333"/>
      <w:kern w:val="0"/>
      <w:sz w:val="22"/>
      <w:szCs w:val="22"/>
      <w:lang w:val="en-Z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33333"/>
      <w:kern w:val="0"/>
      <w:sz w:val="22"/>
      <w:szCs w:val="22"/>
      <w:lang w:val="en-Z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LibreOffice/25.8.4.2$Windows_X86_64 LibreOffice_project/290daaa01b999472f0c7a3890eb6a550fd74c6df</Application>
  <AppVersion>15.0000</AppVersion>
  <Pages>7</Pages>
  <Words>461</Words>
  <Characters>2917</Characters>
  <CharactersWithSpaces>3446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2026-04-27T12:33:12Z</dcterms:created>
  <dc:creator>Estian Visagie</dc:creator>
  <dc:description>Tool Selection Justification (PA0103)</dc:description>
  <dc:language>en-ZA</dc:language>
  <cp:lastModifiedBy/>
  <dcterms:modified xsi:type="dcterms:W3CDTF">2026-04-27T19:16:22Z</dcterms:modified>
  <cp:revision>3</cp:revision>
  <dc:subject/>
  <dc:title>PM-04-PS01 — Mzansi Mart Order Processing — Document 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