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SimSun" w:hAnsi="SimSun" w:eastAsia="SimSun"/>
          <w:b/>
          <w:sz w:val="28"/>
        </w:rPr>
        <w:t>面向 Hybrid TEE-Rollup 仲裁活性的可恢复挑战协议</w:t>
      </w:r>
    </w:p>
    <w:p>
      <w:pPr>
        <w:spacing w:before="0" w:after="0" w:line="240" w:lineRule="auto"/>
        <w:ind w:firstLine="0"/>
        <w:jc w:val="center"/>
      </w:pPr>
      <w:r>
        <w:rPr>
          <w:rFonts w:ascii="Times New Roman" w:hAnsi="Times New Roman" w:eastAsia="SimSun"/>
          <w:b/>
          <w:sz w:val="22"/>
        </w:rPr>
        <w:t>Recoverable Challenge Protocol for Arbitration Liveness in Hybrid TEE-Rollups</w:t>
      </w:r>
    </w:p>
    <w:p>
      <w:pPr>
        <w:spacing w:before="0" w:after="0" w:line="240" w:lineRule="auto"/>
        <w:ind w:firstLine="0"/>
        <w:jc w:val="center"/>
      </w:pPr>
      <w:r>
        <w:rPr>
          <w:rFonts w:ascii="Times New Roman" w:hAnsi="Times New Roman" w:eastAsia="SimSun"/>
          <w:b w:val="0"/>
          <w:sz w:val="24"/>
        </w:rPr>
        <w:t>作者：杨帆</w:t>
      </w:r>
      <w:bookmarkStart w:id="0" w:name="_GoBack"/>
      <w:bookmarkEnd w:id="0"/>
    </w:p>
    <w:p>
      <w:pPr>
        <w:pStyle w:val="3"/>
        <w:spacing w:before="0" w:after="0" w:line="240" w:lineRule="auto"/>
        <w:ind w:firstLine="0"/>
        <w:jc w:val="left"/>
      </w:pPr>
      <w:r>
        <w:rPr>
          <w:rFonts w:ascii="SimSun" w:hAnsi="SimSun" w:eastAsia="SimSun"/>
          <w:b/>
          <w:sz w:val="20"/>
        </w:rPr>
        <w:t>摘  要：</w:t>
      </w:r>
    </w:p>
    <w:p>
      <w:pPr>
        <w:spacing w:before="0" w:after="0" w:line="240" w:lineRule="auto"/>
        <w:ind w:firstLine="0"/>
        <w:jc w:val="left"/>
      </w:pPr>
      <w:r>
        <w:rPr>
          <w:rFonts w:ascii="Times New Roman" w:hAnsi="Times New Roman" w:eastAsia="SimSun"/>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SimSun"/>
          <w:sz w:val="20"/>
        </w:rPr>
        <w:t>本文围绕 Hybrid TEE-Rollup 的异常路径提出可恢复挑战协议（RCP）。协议将挑战会话建模为可恢复状态机，在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SimSun"/>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SimSun"/>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60" w:line="240" w:lineRule="auto"/>
        <w:ind w:firstLine="0"/>
        <w:jc w:val="left"/>
      </w:pPr>
      <w:r>
        <w:rPr>
          <w:rFonts w:ascii="SimSun" w:hAnsi="SimSun" w:eastAsia="SimSun"/>
          <w:sz w:val="18"/>
        </w:rPr>
        <w:t>关键词：Hybrid TEE-Rollup；可恢复挑战协议；仲裁活性；挑战事实集合；证据一致性；数据可用性绑定</w:t>
      </w:r>
    </w:p>
    <w:p>
      <w:pPr>
        <w:pStyle w:val="3"/>
        <w:spacing w:before="180" w:after="0" w:line="240" w:lineRule="auto"/>
        <w:ind w:firstLine="0"/>
        <w:jc w:val="left"/>
      </w:pPr>
      <w:r>
        <w:rPr>
          <w:rFonts w:ascii="SimSun" w:hAnsi="SimSun" w:eastAsia="SimSun"/>
          <w:b/>
          <w:sz w:val="20"/>
        </w:rPr>
        <w:t>Abstract:</w:t>
      </w:r>
    </w:p>
    <w:p>
      <w:pPr>
        <w:spacing w:before="0" w:after="0" w:line="240" w:lineRule="auto"/>
        <w:ind w:firstLine="0"/>
        <w:jc w:val="left"/>
      </w:pPr>
      <w:r>
        <w:rPr>
          <w:rFonts w:ascii="Times New Roman" w:hAnsi="Times New Roman" w:eastAsia="SimSu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SimSun"/>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SimSu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60" w:line="240" w:lineRule="auto"/>
        <w:ind w:firstLine="0"/>
        <w:jc w:val="left"/>
        <w:sectPr>
          <w:headerReference w:type="default" r:id="rId20"/>
          <w:footerReference w:type="default" r:id="rId21"/>
          <w:type w:val="continuous"/>
          <w:pgSz w:w="11425" w:h="15621"/>
          <w:pgMar w:top="1814" w:right="794" w:bottom="454" w:left="794" w:header="720" w:footer="720" w:gutter="0"/>
          <w:cols w:space="425" w:num="1"/>
        </w:sectPr>
      </w:pPr>
      <w:r>
        <w:rPr>
          <w:rFonts w:ascii="Times New Roman" w:hAnsi="Times New Roman" w:eastAsia="SimSun"/>
          <w:sz w:val="18"/>
        </w:rPr>
        <w:t>Keywords: Hybrid TEE-Rollup; Recoverable Challenge Protocol; Arbitration Liveness; Challenge Facts; Evidence Consistency; Data Availability Binding</w:t>
      </w:r>
    </w:p>
    <w:p>
      <w:pPr>
        <w:pStyle w:val="3"/>
        <w:spacing w:before="0" w:after="0" w:line="240" w:lineRule="auto"/>
        <w:ind w:firstLine="0"/>
        <w:jc w:val="left"/>
      </w:pPr>
      <w:r>
        <w:rPr>
          <w:rFonts w:ascii="SimSun" w:hAnsi="SimSun" w:eastAsia="SimSun"/>
          <w:b/>
          <w:sz w:val="23"/>
        </w:rPr>
        <w:t>1 引言</w:t>
      </w:r>
    </w:p>
    <w:p>
      <w:pPr>
        <w:spacing w:before="0" w:after="0" w:line="240" w:lineRule="auto"/>
        <w:ind w:firstLine="420"/>
        <w:jc w:val="both"/>
      </w:pPr>
      <w:r>
        <w:rPr>
          <w:rFonts w:ascii="Times New Roman" w:hAnsi="Times New Roman" w:eastAsia="SimSun"/>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SimSun"/>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SimSun"/>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SimSun"/>
          <w:sz w:val="20"/>
        </w:rPr>
        <w:t>本文主张将 RCP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SimSun"/>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SimSun" w:hAnsi="SimSun" w:eastAsia="SimSun"/>
          <w:b/>
          <w:sz w:val="23"/>
        </w:rPr>
        <w:t>2 背景与相关工作</w:t>
      </w:r>
    </w:p>
    <w:p>
      <w:pPr>
        <w:spacing w:before="0" w:after="0" w:line="240" w:lineRule="auto"/>
        <w:ind w:firstLine="420"/>
        <w:jc w:val="both"/>
      </w:pPr>
      <w:r>
        <w:rPr>
          <w:rFonts w:ascii="Times New Roman" w:hAnsi="Times New Roman" w:eastAsia="SimSun"/>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SimSun"/>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SimSun"/>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SimSun"/>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SimSun"/>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p>
      <w:pPr>
        <w:spacing w:before="0" w:after="60"/>
        <w:ind w:firstLine="0"/>
        <w:jc w:val="center"/>
      </w:pPr>
      <w:r>
        <w:rPr>
          <w:rFonts w:ascii="SimSun" w:hAnsi="SimSun" w:eastAsia="SimSun"/>
          <w:sz w:val="18"/>
        </w:rPr>
        <w:t>表 1 相关工作与本文差异</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701" w:type="dxa"/>
            <w:shd w:val="clear" w:color="auto" w:fill="D9EAF7"/>
            <w:vAlign w:val="center"/>
          </w:tcPr>
          <w:p>
            <w:pPr>
              <w:spacing w:before="20" w:after="20"/>
              <w:ind w:firstLine="0"/>
              <w:jc w:val="center"/>
            </w:pPr>
            <w:r>
              <w:rPr>
                <w:rFonts w:ascii="Times New Roman" w:hAnsi="Times New Roman" w:eastAsia="SimSun"/>
                <w:b/>
                <w:sz w:val="18"/>
              </w:rPr>
              <w:t>方向</w:t>
            </w:r>
          </w:p>
        </w:tc>
        <w:tc>
          <w:tcPr>
            <w:tcW w:w="2268" w:type="dxa"/>
            <w:shd w:val="clear" w:color="auto" w:fill="D9EAF7"/>
            <w:vAlign w:val="center"/>
          </w:tcPr>
          <w:p>
            <w:pPr>
              <w:spacing w:before="20" w:after="20"/>
              <w:ind w:firstLine="0"/>
              <w:jc w:val="center"/>
            </w:pPr>
            <w:r>
              <w:rPr>
                <w:rFonts w:ascii="Times New Roman" w:hAnsi="Times New Roman" w:eastAsia="SimSun"/>
                <w:b/>
                <w:sz w:val="18"/>
              </w:rPr>
              <w:t>已有关注</w:t>
            </w:r>
          </w:p>
        </w:tc>
        <w:tc>
          <w:tcPr>
            <w:tcW w:w="2268" w:type="dxa"/>
            <w:shd w:val="clear" w:color="auto" w:fill="D9EAF7"/>
            <w:vAlign w:val="center"/>
          </w:tcPr>
          <w:p>
            <w:pPr>
              <w:spacing w:before="20" w:after="20"/>
              <w:ind w:firstLine="0"/>
              <w:jc w:val="center"/>
            </w:pPr>
            <w:r>
              <w:rPr>
                <w:rFonts w:ascii="Times New Roman" w:hAnsi="Times New Roman" w:eastAsia="SimSun"/>
                <w:b/>
                <w:sz w:val="18"/>
              </w:rPr>
              <w:t>与本文关系</w:t>
            </w:r>
          </w:p>
        </w:tc>
        <w:tc>
          <w:tcPr>
            <w:tcW w:w="2268" w:type="dxa"/>
            <w:shd w:val="clear" w:color="auto" w:fill="D9EAF7"/>
            <w:vAlign w:val="center"/>
          </w:tcPr>
          <w:p>
            <w:pPr>
              <w:spacing w:before="20" w:after="20"/>
              <w:ind w:firstLine="0"/>
              <w:jc w:val="center"/>
            </w:pPr>
            <w:r>
              <w:rPr>
                <w:rFonts w:ascii="Times New Roman" w:hAnsi="Times New Roman" w:eastAsia="SimSun"/>
                <w:b/>
                <w:sz w:val="18"/>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Optimistic Rollup fraud proof</w:t>
            </w:r>
          </w:p>
        </w:tc>
        <w:tc>
          <w:tcPr>
            <w:tcW w:w="2268" w:type="dxa"/>
            <w:vAlign w:val="center"/>
          </w:tcPr>
          <w:p>
            <w:pPr>
              <w:spacing w:before="20" w:after="20"/>
              <w:ind w:firstLine="0"/>
              <w:jc w:val="center"/>
            </w:pPr>
            <w:r>
              <w:rPr>
                <w:rFonts w:ascii="Times New Roman" w:hAnsi="Times New Roman" w:eastAsia="SimSun"/>
                <w:b w:val="0"/>
                <w:sz w:val="18"/>
              </w:rPr>
              <w:t>错误状态转移检测与挑战窗口</w:t>
            </w:r>
          </w:p>
        </w:tc>
        <w:tc>
          <w:tcPr>
            <w:tcW w:w="2268" w:type="dxa"/>
            <w:vAlign w:val="center"/>
          </w:tcPr>
          <w:p>
            <w:pPr>
              <w:spacing w:before="20" w:after="20"/>
              <w:ind w:firstLine="0"/>
              <w:jc w:val="center"/>
            </w:pPr>
            <w:r>
              <w:rPr>
                <w:rFonts w:ascii="Times New Roman" w:hAnsi="Times New Roman" w:eastAsia="SimSun"/>
                <w:b w:val="0"/>
                <w:sz w:val="18"/>
              </w:rPr>
              <w:t>提供异常路径基本框架</w:t>
            </w:r>
          </w:p>
        </w:tc>
        <w:tc>
          <w:tcPr>
            <w:tcW w:w="2268" w:type="dxa"/>
            <w:vAlign w:val="center"/>
          </w:tcPr>
          <w:p>
            <w:pPr>
              <w:spacing w:before="20" w:after="20"/>
              <w:ind w:firstLine="0"/>
              <w:jc w:val="center"/>
            </w:pPr>
            <w:r>
              <w:rPr>
                <w:rFonts w:ascii="Times New Roman" w:hAnsi="Times New Roman" w:eastAsia="SimSun"/>
                <w:b w:val="0"/>
                <w:sz w:val="18"/>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Arbitrum interactive proof</w:t>
            </w:r>
          </w:p>
        </w:tc>
        <w:tc>
          <w:tcPr>
            <w:tcW w:w="2268" w:type="dxa"/>
            <w:vAlign w:val="center"/>
          </w:tcPr>
          <w:p>
            <w:pPr>
              <w:spacing w:before="20" w:after="20"/>
              <w:ind w:firstLine="0"/>
              <w:jc w:val="center"/>
            </w:pPr>
            <w:r>
              <w:rPr>
                <w:rFonts w:ascii="Times New Roman" w:hAnsi="Times New Roman" w:eastAsia="SimSun"/>
                <w:b w:val="0"/>
                <w:sz w:val="18"/>
              </w:rPr>
              <w:t>二分定位与单步仲裁</w:t>
            </w:r>
          </w:p>
        </w:tc>
        <w:tc>
          <w:tcPr>
            <w:tcW w:w="2268" w:type="dxa"/>
            <w:vAlign w:val="center"/>
          </w:tcPr>
          <w:p>
            <w:pPr>
              <w:spacing w:before="20" w:after="20"/>
              <w:ind w:firstLine="0"/>
              <w:jc w:val="center"/>
            </w:pPr>
            <w:r>
              <w:rPr>
                <w:rFonts w:ascii="Times New Roman" w:hAnsi="Times New Roman" w:eastAsia="SimSun"/>
                <w:b w:val="0"/>
                <w:sz w:val="18"/>
              </w:rPr>
              <w:t>提供对数级争议定位思想</w:t>
            </w:r>
          </w:p>
        </w:tc>
        <w:tc>
          <w:tcPr>
            <w:tcW w:w="2268" w:type="dxa"/>
            <w:vAlign w:val="center"/>
          </w:tcPr>
          <w:p>
            <w:pPr>
              <w:spacing w:before="20" w:after="20"/>
              <w:ind w:firstLine="0"/>
              <w:jc w:val="center"/>
            </w:pPr>
            <w:r>
              <w:rPr>
                <w:rFonts w:ascii="Times New Roman" w:hAnsi="Times New Roman" w:eastAsia="SimSun"/>
                <w:b w:val="0"/>
                <w:sz w:val="18"/>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Optimism fault proof</w:t>
            </w:r>
          </w:p>
        </w:tc>
        <w:tc>
          <w:tcPr>
            <w:tcW w:w="2268" w:type="dxa"/>
            <w:vAlign w:val="center"/>
          </w:tcPr>
          <w:p>
            <w:pPr>
              <w:spacing w:before="20" w:after="20"/>
              <w:ind w:firstLine="0"/>
              <w:jc w:val="center"/>
            </w:pPr>
            <w:r>
              <w:rPr>
                <w:rFonts w:ascii="Times New Roman" w:hAnsi="Times New Roman" w:eastAsia="SimSun"/>
                <w:b w:val="0"/>
                <w:sz w:val="18"/>
              </w:rPr>
              <w:t>争议游戏与 FPVM</w:t>
            </w:r>
          </w:p>
        </w:tc>
        <w:tc>
          <w:tcPr>
            <w:tcW w:w="2268" w:type="dxa"/>
            <w:vAlign w:val="center"/>
          </w:tcPr>
          <w:p>
            <w:pPr>
              <w:spacing w:before="20" w:after="20"/>
              <w:ind w:firstLine="0"/>
              <w:jc w:val="center"/>
            </w:pPr>
            <w:r>
              <w:rPr>
                <w:rFonts w:ascii="Times New Roman" w:hAnsi="Times New Roman" w:eastAsia="SimSun"/>
                <w:b w:val="0"/>
                <w:sz w:val="18"/>
              </w:rPr>
              <w:t>说明故障证明可模块化</w:t>
            </w:r>
          </w:p>
        </w:tc>
        <w:tc>
          <w:tcPr>
            <w:tcW w:w="2268" w:type="dxa"/>
            <w:vAlign w:val="center"/>
          </w:tcPr>
          <w:p>
            <w:pPr>
              <w:spacing w:before="20" w:after="20"/>
              <w:ind w:firstLine="0"/>
              <w:jc w:val="center"/>
            </w:pPr>
            <w:r>
              <w:rPr>
                <w:rFonts w:ascii="Times New Roman" w:hAnsi="Times New Roman" w:eastAsia="SimSun"/>
                <w:b w:val="0"/>
                <w:sz w:val="18"/>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opML / Cartesi</w:t>
            </w:r>
          </w:p>
        </w:tc>
        <w:tc>
          <w:tcPr>
            <w:tcW w:w="2268" w:type="dxa"/>
            <w:vAlign w:val="center"/>
          </w:tcPr>
          <w:p>
            <w:pPr>
              <w:spacing w:before="20" w:after="20"/>
              <w:ind w:firstLine="0"/>
              <w:jc w:val="center"/>
            </w:pPr>
            <w:r>
              <w:rPr>
                <w:rFonts w:ascii="Times New Roman" w:hAnsi="Times New Roman" w:eastAsia="SimSun"/>
                <w:b w:val="0"/>
                <w:sz w:val="18"/>
              </w:rPr>
              <w:t>链下复杂计算的乐观验证</w:t>
            </w:r>
          </w:p>
        </w:tc>
        <w:tc>
          <w:tcPr>
            <w:tcW w:w="2268" w:type="dxa"/>
            <w:vAlign w:val="center"/>
          </w:tcPr>
          <w:p>
            <w:pPr>
              <w:spacing w:before="20" w:after="20"/>
              <w:ind w:firstLine="0"/>
              <w:jc w:val="center"/>
            </w:pPr>
            <w:r>
              <w:rPr>
                <w:rFonts w:ascii="Times New Roman" w:hAnsi="Times New Roman" w:eastAsia="SimSun"/>
                <w:b w:val="0"/>
                <w:sz w:val="18"/>
              </w:rPr>
              <w:t>共享链下执行、链上争议结构</w:t>
            </w:r>
          </w:p>
        </w:tc>
        <w:tc>
          <w:tcPr>
            <w:tcW w:w="2268" w:type="dxa"/>
            <w:vAlign w:val="center"/>
          </w:tcPr>
          <w:p>
            <w:pPr>
              <w:spacing w:before="20" w:after="20"/>
              <w:ind w:firstLine="0"/>
              <w:jc w:val="center"/>
            </w:pPr>
            <w:r>
              <w:rPr>
                <w:rFonts w:ascii="Times New Roman" w:hAnsi="Times New Roman" w:eastAsia="SimSun"/>
                <w:b w:val="0"/>
                <w:sz w:val="18"/>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EigenDA / Celestia / LazyLedger / EIP-4844</w:t>
            </w:r>
          </w:p>
        </w:tc>
        <w:tc>
          <w:tcPr>
            <w:tcW w:w="2268" w:type="dxa"/>
            <w:vAlign w:val="center"/>
          </w:tcPr>
          <w:p>
            <w:pPr>
              <w:spacing w:before="20" w:after="20"/>
              <w:ind w:firstLine="0"/>
              <w:jc w:val="center"/>
            </w:pPr>
            <w:r>
              <w:rPr>
                <w:rFonts w:ascii="Times New Roman" w:hAnsi="Times New Roman" w:eastAsia="SimSun"/>
                <w:b w:val="0"/>
                <w:sz w:val="18"/>
              </w:rPr>
              <w:t>数据发布与可用性成本</w:t>
            </w:r>
          </w:p>
        </w:tc>
        <w:tc>
          <w:tcPr>
            <w:tcW w:w="2268" w:type="dxa"/>
            <w:vAlign w:val="center"/>
          </w:tcPr>
          <w:p>
            <w:pPr>
              <w:spacing w:before="20" w:after="20"/>
              <w:ind w:firstLine="0"/>
              <w:jc w:val="center"/>
            </w:pPr>
            <w:r>
              <w:rPr>
                <w:rFonts w:ascii="Times New Roman" w:hAnsi="Times New Roman" w:eastAsia="SimSun"/>
                <w:b w:val="0"/>
                <w:sz w:val="18"/>
              </w:rPr>
              <w:t>为恢复后的证据重载提供基础</w:t>
            </w:r>
          </w:p>
        </w:tc>
        <w:tc>
          <w:tcPr>
            <w:tcW w:w="2268" w:type="dxa"/>
            <w:vAlign w:val="center"/>
          </w:tcPr>
          <w:p>
            <w:pPr>
              <w:spacing w:before="20" w:after="20"/>
              <w:ind w:firstLine="0"/>
              <w:jc w:val="center"/>
            </w:pPr>
            <w:r>
              <w:rPr>
                <w:rFonts w:ascii="Times New Roman" w:hAnsi="Times New Roman" w:eastAsia="SimSun"/>
                <w:b w:val="0"/>
                <w:sz w:val="18"/>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TEE-assisted execution</w:t>
            </w:r>
          </w:p>
        </w:tc>
        <w:tc>
          <w:tcPr>
            <w:tcW w:w="2268" w:type="dxa"/>
            <w:vAlign w:val="center"/>
          </w:tcPr>
          <w:p>
            <w:pPr>
              <w:spacing w:before="20" w:after="20"/>
              <w:ind w:firstLine="0"/>
              <w:jc w:val="center"/>
            </w:pPr>
            <w:r>
              <w:rPr>
                <w:rFonts w:ascii="Times New Roman" w:hAnsi="Times New Roman" w:eastAsia="SimSun"/>
                <w:b w:val="0"/>
                <w:sz w:val="18"/>
              </w:rPr>
              <w:t>TEE 证明与正常路径加速</w:t>
            </w:r>
          </w:p>
        </w:tc>
        <w:tc>
          <w:tcPr>
            <w:tcW w:w="2268" w:type="dxa"/>
            <w:vAlign w:val="center"/>
          </w:tcPr>
          <w:p>
            <w:pPr>
              <w:spacing w:before="20" w:after="20"/>
              <w:ind w:firstLine="0"/>
              <w:jc w:val="center"/>
            </w:pPr>
            <w:r>
              <w:rPr>
                <w:rFonts w:ascii="Times New Roman" w:hAnsi="Times New Roman" w:eastAsia="SimSun"/>
                <w:b w:val="0"/>
                <w:sz w:val="18"/>
              </w:rPr>
              <w:t>为 Hybrid TEE-Rollup 提供执行组件</w:t>
            </w:r>
          </w:p>
        </w:tc>
        <w:tc>
          <w:tcPr>
            <w:tcW w:w="2268" w:type="dxa"/>
            <w:vAlign w:val="center"/>
          </w:tcPr>
          <w:p>
            <w:pPr>
              <w:spacing w:before="20" w:after="20"/>
              <w:ind w:firstLine="0"/>
              <w:jc w:val="center"/>
            </w:pPr>
            <w:r>
              <w:rPr>
                <w:rFonts w:ascii="Times New Roman" w:hAnsi="Times New Roman" w:eastAsia="SimSun"/>
                <w:b w:val="0"/>
                <w:sz w:val="18"/>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2.1 Rollup Fraud Proof</w:t>
      </w:r>
    </w:p>
    <w:p>
      <w:pPr>
        <w:spacing w:before="0" w:after="0" w:line="240" w:lineRule="auto"/>
        <w:ind w:firstLine="420"/>
        <w:jc w:val="both"/>
      </w:pPr>
      <w:r>
        <w:rPr>
          <w:rFonts w:ascii="Times New Roman" w:hAnsi="Times New Roman" w:eastAsia="SimSun"/>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在超时后如何恢复仲裁活性。</w:t>
      </w:r>
    </w:p>
    <w:p>
      <w:pPr>
        <w:pStyle w:val="4"/>
        <w:spacing w:before="0" w:after="0" w:line="240" w:lineRule="auto"/>
        <w:ind w:firstLine="0"/>
        <w:jc w:val="left"/>
      </w:pPr>
      <w:r>
        <w:rPr>
          <w:rFonts w:ascii="SimSun" w:hAnsi="SimSun" w:eastAsia="SimSun"/>
          <w:b/>
          <w:sz w:val="23"/>
        </w:rPr>
        <w:t>2.2 Interactive Verification</w:t>
      </w:r>
    </w:p>
    <w:p>
      <w:pPr>
        <w:spacing w:before="0" w:after="0" w:line="240" w:lineRule="auto"/>
        <w:ind w:firstLine="420"/>
        <w:jc w:val="both"/>
      </w:pPr>
      <w:r>
        <w:rPr>
          <w:rFonts w:ascii="Times New Roman" w:hAnsi="Times New Roman" w:eastAsia="SimSun"/>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挑战事实集合 的前提下恢复仲裁”。</w:t>
      </w:r>
    </w:p>
    <w:p>
      <w:pPr>
        <w:pStyle w:val="4"/>
        <w:spacing w:before="0" w:after="0" w:line="240" w:lineRule="auto"/>
        <w:ind w:firstLine="0"/>
        <w:jc w:val="left"/>
      </w:pPr>
      <w:r>
        <w:rPr>
          <w:rFonts w:ascii="SimSun" w:hAnsi="SimSun" w:eastAsia="SimSun"/>
          <w:b/>
          <w:sz w:val="23"/>
        </w:rPr>
        <w:t>2.3 Data Availability</w:t>
      </w:r>
    </w:p>
    <w:p>
      <w:pPr>
        <w:spacing w:before="0" w:after="0" w:line="240" w:lineRule="auto"/>
        <w:ind w:firstLine="420"/>
        <w:jc w:val="both"/>
      </w:pPr>
      <w:r>
        <w:rPr>
          <w:rFonts w:ascii="Times New Roman" w:hAnsi="Times New Roman" w:eastAsia="SimSun"/>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RCP 的前提：恢复后的会话必须仍由同一 da_merkle_root、payload_hash 与字段证明约束。</w:t>
      </w:r>
    </w:p>
    <w:p>
      <w:pPr>
        <w:pStyle w:val="4"/>
        <w:spacing w:before="0" w:after="0" w:line="240" w:lineRule="auto"/>
        <w:ind w:firstLine="0"/>
        <w:jc w:val="left"/>
      </w:pPr>
      <w:r>
        <w:rPr>
          <w:rFonts w:ascii="SimSun" w:hAnsi="SimSun" w:eastAsia="SimSun"/>
          <w:b/>
          <w:sz w:val="23"/>
        </w:rPr>
        <w:t>2.4 TEE-assisted Execution</w:t>
      </w:r>
    </w:p>
    <w:p>
      <w:pPr>
        <w:spacing w:before="0" w:after="0" w:line="240" w:lineRule="auto"/>
        <w:ind w:firstLine="420"/>
        <w:jc w:val="both"/>
      </w:pPr>
      <w:r>
        <w:rPr>
          <w:rFonts w:ascii="Times New Roman" w:hAnsi="Times New Roman" w:eastAsia="SimSun"/>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仲裁活性 交由 RCP 状态机处理。</w:t>
      </w:r>
    </w:p>
    <w:p>
      <w:pPr>
        <w:pStyle w:val="4"/>
        <w:spacing w:before="0" w:after="0" w:line="240" w:lineRule="auto"/>
        <w:ind w:firstLine="0"/>
        <w:jc w:val="left"/>
      </w:pPr>
      <w:r>
        <w:rPr>
          <w:rFonts w:ascii="SimSun" w:hAnsi="SimSun" w:eastAsia="SimSun"/>
          <w:b/>
          <w:sz w:val="23"/>
        </w:rPr>
        <w:t>2.5 仲裁活性</w:t>
      </w:r>
    </w:p>
    <w:p>
      <w:pPr>
        <w:spacing w:before="0" w:after="0" w:line="240" w:lineRule="auto"/>
        <w:ind w:firstLine="420"/>
        <w:jc w:val="both"/>
      </w:pPr>
      <w:r>
        <w:rPr>
          <w:rFonts w:ascii="Times New Roman" w:hAnsi="Times New Roman" w:eastAsia="SimSun"/>
          <w:sz w:val="20"/>
        </w:rPr>
        <w:t>已有工作多强调 correctness 与 verifiability，即错误是否能够被证明、状态是否能够被验证、数据是否能够被获得。本文关注的仲裁活性是互补性质：当错误已经可见或挑战已经打开时，协议是否能够在超时、中断或证据重载之后继续推进到 RESOLVED 或 SLASHED。RCP 的贡献在于把这一问题显式形式化为局部状态机机制，而不是把超时简单解释为挑战失败、自动罚没或重新发起。</w:t>
      </w:r>
    </w:p>
    <w:p>
      <w:pPr>
        <w:keepNext/>
        <w:spacing w:before="60" w:after="200"/>
        <w:jc w:val="center"/>
        <w:keepLines w:val="1"/>
      </w:pPr>
      <w:r>
        <w:rPr>
          <w:rFonts w:ascii="SimSun" w:hAnsi="SimSun" w:eastAsia="SimSun"/>
          <w:b/>
          <w:sz w:val="21"/>
        </w:rPr>
        <w:t>表 2 现有方案与 RCP 的能力对比</w:t>
      </w:r>
    </w:p>
    <w:tbl>
      <w:tblPr>
        <w:tblW w:type="auto" w:w="0"/>
        <w:jc w:val="center"/>
        <w:tblLook w:firstColumn="1" w:firstRow="1" w:lastColumn="0" w:lastRow="0" w:noHBand="0" w:noVBand="1" w:val="04A0"/>
      </w:tblPr>
      <w:tblGrid>
        <w:gridCol w:w="1639"/>
        <w:gridCol w:w="1639"/>
        <w:gridCol w:w="1639"/>
        <w:gridCol w:w="1639"/>
        <w:gridCol w:w="1639"/>
        <w:gridCol w:w="1639"/>
      </w:tblGrid>
      <w:tr>
        <w:trPr>
          <w:cantSplit/>
        </w:trPr>
        <w:tc>
          <w:tcPr>
            <w:tcW w:type="dxa" w:w="1512"/>
            <w:shd w:fill="D9E8F8" w:val="clear"/>
          </w:tcPr>
          <w:p>
            <w:pPr>
              <w:spacing w:before="20" w:after="20"/>
              <w:jc w:val="center"/>
            </w:pPr>
            <w:r>
              <w:rPr>
                <w:rFonts w:ascii="Times New Roman" w:hAnsi="Times New Roman" w:eastAsia="宋体"/>
                <w:b/>
                <w:sz w:val="20"/>
              </w:rPr>
              <w:t>System</w:t>
            </w:r>
          </w:p>
        </w:tc>
        <w:tc>
          <w:tcPr>
            <w:tcW w:type="dxa" w:w="1656"/>
            <w:shd w:fill="D9E8F8" w:val="clear"/>
          </w:tcPr>
          <w:p>
            <w:pPr>
              <w:spacing w:before="20" w:after="20"/>
              <w:jc w:val="center"/>
            </w:pPr>
            <w:r>
              <w:rPr>
                <w:rFonts w:ascii="Times New Roman" w:hAnsi="Times New Roman" w:eastAsia="宋体"/>
                <w:b/>
                <w:sz w:val="20"/>
              </w:rPr>
              <w:t>Interactive Proof</w:t>
            </w:r>
          </w:p>
        </w:tc>
        <w:tc>
          <w:tcPr>
            <w:tcW w:type="dxa" w:w="1368"/>
            <w:shd w:fill="D9E8F8" w:val="clear"/>
          </w:tcPr>
          <w:p>
            <w:pPr>
              <w:spacing w:before="20" w:after="20"/>
              <w:jc w:val="center"/>
            </w:pPr>
            <w:r>
              <w:rPr>
                <w:rFonts w:ascii="Times New Roman" w:hAnsi="Times New Roman" w:eastAsia="宋体"/>
                <w:b/>
                <w:sz w:val="20"/>
              </w:rPr>
              <w:t>TEE Support</w:t>
            </w:r>
          </w:p>
        </w:tc>
        <w:tc>
          <w:tcPr>
            <w:tcW w:type="dxa" w:w="1224"/>
            <w:shd w:fill="D9E8F8" w:val="clear"/>
          </w:tcPr>
          <w:p>
            <w:pPr>
              <w:spacing w:before="20" w:after="20"/>
              <w:jc w:val="center"/>
            </w:pPr>
            <w:r>
              <w:rPr>
                <w:rFonts w:ascii="Times New Roman" w:hAnsi="Times New Roman" w:eastAsia="宋体"/>
                <w:b/>
                <w:sz w:val="20"/>
              </w:rPr>
              <w:t>Recovery</w:t>
            </w:r>
          </w:p>
        </w:tc>
        <w:tc>
          <w:tcPr>
            <w:tcW w:type="dxa" w:w="1656"/>
            <w:shd w:fill="D9E8F8" w:val="clear"/>
          </w:tcPr>
          <w:p>
            <w:pPr>
              <w:spacing w:before="20" w:after="20"/>
              <w:jc w:val="center"/>
            </w:pPr>
            <w:r>
              <w:rPr>
                <w:rFonts w:ascii="Times New Roman" w:hAnsi="Times New Roman" w:eastAsia="宋体"/>
                <w:b/>
                <w:sz w:val="20"/>
              </w:rPr>
              <w:t>Fact Preservation</w:t>
            </w:r>
          </w:p>
        </w:tc>
        <w:tc>
          <w:tcPr>
            <w:tcW w:type="dxa" w:w="1800"/>
            <w:shd w:fill="D9E8F8" w:val="clear"/>
          </w:tcPr>
          <w:p>
            <w:pPr>
              <w:spacing w:before="20" w:after="20"/>
              <w:jc w:val="center"/>
            </w:pPr>
            <w:r>
              <w:rPr>
                <w:rFonts w:ascii="Times New Roman" w:hAnsi="Times New Roman" w:eastAsia="宋体"/>
                <w:b/>
                <w:sz w:val="20"/>
              </w:rPr>
              <w:t>Arbitration Liveness</w:t>
            </w:r>
          </w:p>
        </w:tc>
      </w:tr>
      <w:tr>
        <w:trPr>
          <w:cantSplit/>
        </w:trPr>
        <w:tc>
          <w:tcPr>
            <w:tcW w:type="dxa" w:w="1512"/>
          </w:tcPr>
          <w:p>
            <w:pPr>
              <w:spacing w:before="20" w:after="20"/>
              <w:jc w:val="center"/>
            </w:pPr>
            <w:r>
              <w:rPr>
                <w:rFonts w:ascii="Times New Roman" w:hAnsi="Times New Roman" w:eastAsia="宋体"/>
                <w:sz w:val="18"/>
              </w:rPr>
              <w:t>Arbitrum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Optimism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Cartesi</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opML</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shd w:fill="E8F8EF" w:val="clear"/>
          </w:tcPr>
          <w:p>
            <w:pPr>
              <w:spacing w:before="20" w:after="20"/>
              <w:jc w:val="center"/>
            </w:pPr>
            <w:r>
              <w:rPr>
                <w:rFonts w:ascii="Times New Roman" w:hAnsi="Times New Roman" w:eastAsia="宋体"/>
                <w:sz w:val="18"/>
              </w:rPr>
              <w:t>RCP (Ours)</w:t>
            </w:r>
          </w:p>
        </w:tc>
        <w:tc>
          <w:tcPr>
            <w:tcW w:type="dxa" w:w="1656"/>
            <w:shd w:fill="E8F8EF" w:val="clear"/>
          </w:tcPr>
          <w:p>
            <w:pPr>
              <w:spacing w:before="20" w:after="20"/>
              <w:jc w:val="center"/>
            </w:pPr>
            <w:r>
              <w:rPr>
                <w:rFonts w:ascii="Times New Roman" w:hAnsi="Times New Roman" w:eastAsia="宋体"/>
                <w:sz w:val="18"/>
              </w:rPr>
              <w:t>✓</w:t>
            </w:r>
          </w:p>
        </w:tc>
        <w:tc>
          <w:tcPr>
            <w:tcW w:type="dxa" w:w="1368"/>
            <w:shd w:fill="E8F8EF" w:val="clear"/>
          </w:tcPr>
          <w:p>
            <w:pPr>
              <w:spacing w:before="20" w:after="20"/>
              <w:jc w:val="center"/>
            </w:pPr>
            <w:r>
              <w:rPr>
                <w:rFonts w:ascii="Times New Roman" w:hAnsi="Times New Roman" w:eastAsia="宋体"/>
                <w:sz w:val="18"/>
              </w:rPr>
              <w:t>✓</w:t>
            </w:r>
          </w:p>
        </w:tc>
        <w:tc>
          <w:tcPr>
            <w:tcW w:type="dxa" w:w="1224"/>
            <w:shd w:fill="E8F8EF" w:val="clear"/>
          </w:tcPr>
          <w:p>
            <w:pPr>
              <w:spacing w:before="20" w:after="20"/>
              <w:jc w:val="center"/>
            </w:pPr>
            <w:r>
              <w:rPr>
                <w:rFonts w:ascii="Times New Roman" w:hAnsi="Times New Roman" w:eastAsia="宋体"/>
                <w:sz w:val="18"/>
              </w:rPr>
              <w:t>✓</w:t>
            </w:r>
          </w:p>
        </w:tc>
        <w:tc>
          <w:tcPr>
            <w:tcW w:type="dxa" w:w="1656"/>
            <w:shd w:fill="E8F8EF" w:val="clear"/>
          </w:tcPr>
          <w:p>
            <w:pPr>
              <w:spacing w:before="20" w:after="20"/>
              <w:jc w:val="center"/>
            </w:pPr>
            <w:r>
              <w:rPr>
                <w:rFonts w:ascii="Times New Roman" w:hAnsi="Times New Roman" w:eastAsia="宋体"/>
                <w:sz w:val="18"/>
              </w:rPr>
              <w:t>✓</w:t>
            </w:r>
          </w:p>
        </w:tc>
        <w:tc>
          <w:tcPr>
            <w:tcW w:type="dxa" w:w="1800"/>
            <w:shd w:fill="E8F8EF" w:val="clear"/>
          </w:tcPr>
          <w:p>
            <w:pPr>
              <w:spacing w:before="20" w:after="20"/>
              <w:jc w:val="center"/>
            </w:pPr>
            <w:r>
              <w:rPr>
                <w:rFonts w:ascii="Times New Roman" w:hAnsi="Times New Roman" w:eastAsia="宋体"/>
                <w:sz w:val="18"/>
              </w:rPr>
              <w:t>✓</w:t>
            </w:r>
          </w:p>
        </w:tc>
      </w:tr>
    </w:tbl>
    <w:p>
      <w:r>
        <w:t>现有工作主要关注错误检测、交互式争议定位或执行验证。而本文提出的 RCP 将恢复机制作为独立协议组件进行形式化建模，并通过 Fact Preservation 保证恢复不会改变仲裁依据，从而突出其在仲裁活性恢复和挑战事实保持方面的协议创新。</w:t>
      </w:r>
    </w:p>
    <w:p>
      <w:r>
        <w:t>本文真正解决的问题并非单纯 Recovery，而是 Arbitration Liveness。Recovery 是实现仲裁活性的协议手段，挑战恢复能力服务于仲裁活性目标，而不是一个孤立的工程补丁。</w:t>
      </w:r>
    </w:p>
    <w:p>
      <w:pPr>
        <w:pStyle w:val="3"/>
        <w:spacing w:before="0" w:after="0" w:line="240" w:lineRule="auto"/>
        <w:ind w:firstLine="0"/>
        <w:jc w:val="left"/>
      </w:pPr>
      <w:r>
        <w:rPr>
          <w:rFonts w:ascii="SimSun" w:hAnsi="SimSun" w:eastAsia="SimSun"/>
          <w:b/>
          <w:sz w:val="23"/>
        </w:rPr>
        <w:t>3 问题定义与威胁模型</w:t>
      </w:r>
    </w:p>
    <w:p>
      <w:pPr>
        <w:spacing w:before="0" w:after="0" w:line="240" w:lineRule="auto"/>
        <w:ind w:firstLine="420"/>
        <w:jc w:val="both"/>
      </w:pPr>
      <w:r>
        <w:rPr>
          <w:rFonts w:ascii="Times New Roman" w:hAnsi="Times New Roman" w:eastAsia="SimSun"/>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SimSun"/>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SimSun" w:hAnsi="SimSun" w:eastAsia="SimSun"/>
          <w:b/>
          <w:sz w:val="23"/>
        </w:rPr>
        <w:t>3.1 协议假设</w:t>
      </w:r>
    </w:p>
    <w:p>
      <w:pPr>
        <w:spacing w:before="0" w:after="0" w:line="240" w:lineRule="auto"/>
        <w:ind w:left="420" w:firstLine="420"/>
        <w:jc w:val="both"/>
      </w:pPr>
      <w:r>
        <w:rPr>
          <w:rFonts w:ascii="Times New Roman" w:hAnsi="Times New Roman" w:eastAsia="SimSun"/>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SimSun"/>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SimSun"/>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SimSun"/>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SimSun"/>
          <w:sz w:val="20"/>
        </w:rPr>
        <w:t>· 二分定位与重放依赖原型生成的预期轨迹和声称轨迹，不等价于完整链上 FPVM。</w:t>
      </w:r>
    </w:p>
    <w:p>
      <w:pPr>
        <w:pStyle w:val="4"/>
        <w:spacing w:before="0" w:after="0" w:line="240" w:lineRule="auto"/>
        <w:ind w:firstLine="0"/>
        <w:jc w:val="left"/>
      </w:pPr>
      <w:r>
        <w:rPr>
          <w:rFonts w:ascii="SimSun" w:hAnsi="SimSun" w:eastAsia="SimSun"/>
          <w:b/>
          <w:sz w:val="23"/>
        </w:rPr>
        <w:t>3.2 对手模型</w:t>
      </w:r>
    </w:p>
    <w:p>
      <w:pPr>
        <w:spacing w:before="0" w:after="0" w:line="240" w:lineRule="auto"/>
        <w:ind w:firstLine="420"/>
        <w:jc w:val="both"/>
      </w:pPr>
      <w:r>
        <w:rPr>
          <w:rFonts w:ascii="Times New Roman" w:hAnsi="Times New Roman" w:eastAsia="SimSun"/>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r>
        <w:br w:type="page"/>
      </w:r>
    </w:p>
    <w:p>
      <w:pPr>
        <w:keepNext/>
        <w:spacing w:before="240" w:after="120"/>
        <w:jc w:val="center"/>
      </w:pPr>
      <w:r>
        <w:drawing>
          <wp:inline xmlns:a="http://schemas.openxmlformats.org/drawingml/2006/main" xmlns:pic="http://schemas.openxmlformats.org/drawingml/2006/picture">
            <wp:extent cx="1785937" cy="3471767"/>
            <wp:docPr id="1" name="Picture 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785937" cy="3471767"/>
                    </a:xfrm>
                    <a:prstGeom prst="rect"/>
                  </pic:spPr>
                </pic:pic>
              </a:graphicData>
            </a:graphic>
          </wp:inline>
        </w:drawing>
      </w:r>
    </w:p>
    <w:p>
      <w:pPr>
        <w:keepNext w:val="0"/>
        <w:spacing w:before="120" w:after="240"/>
        <w:jc w:val="center"/>
      </w:pPr>
      <w:r>
        <w:rPr>
          <w:b/>
          <w:sz w:val="21"/>
        </w:rPr>
        <w:t>Figure 1 Threat Model of RCP</w:t>
      </w:r>
    </w:p>
    <w:p>
      <w:pPr>
        <w:pStyle w:val="4"/>
        <w:spacing w:before="0" w:after="0" w:line="240" w:lineRule="auto"/>
        <w:ind w:firstLine="0"/>
        <w:jc w:val="left"/>
      </w:pPr>
      <w:r>
        <w:rPr>
          <w:rFonts w:ascii="SimSun" w:hAnsi="SimSun" w:eastAsia="SimSun"/>
          <w:b/>
          <w:sz w:val="23"/>
        </w:rPr>
        <w:t>3.3 RCP 的必要性分析</w:t>
      </w:r>
    </w:p>
    <w:p>
      <w:pPr>
        <w:spacing w:before="0" w:after="0" w:line="240" w:lineRule="auto"/>
        <w:ind w:firstLine="420"/>
        <w:jc w:val="both"/>
      </w:pPr>
      <w:r>
        <w:rPr>
          <w:rFonts w:ascii="Times New Roman" w:hAnsi="Times New Roman" w:eastAsia="SimSun"/>
          <w:sz w:val="20"/>
        </w:rPr>
        <w:t>异常路径不能只回答“错误是否被检测到”。协议还必须规定检测之后如何继续仲裁、何时允许恢复、何时允许重放、何时可以结算或罚没。下表比较几类直观方案。</w:t>
      </w:r>
    </w:p>
    <w:p>
      <w:pPr>
        <w:spacing w:before="0" w:after="60"/>
        <w:ind w:firstLine="0"/>
        <w:jc w:val="center"/>
      </w:pPr>
      <w:r>
        <w:rPr>
          <w:rFonts w:ascii="SimSun" w:hAnsi="SimSun" w:eastAsia="SimSun"/>
          <w:sz w:val="18"/>
        </w:rPr>
        <w:t>表 3 仲裁恢复方案对比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587" w:type="dxa"/>
            <w:shd w:val="clear" w:color="auto" w:fill="D9EAF7"/>
            <w:vAlign w:val="center"/>
          </w:tcPr>
          <w:p>
            <w:pPr>
              <w:spacing w:before="20" w:after="20"/>
              <w:ind w:firstLine="0"/>
              <w:jc w:val="center"/>
            </w:pPr>
            <w:r>
              <w:rPr>
                <w:rFonts w:ascii="Times New Roman" w:hAnsi="Times New Roman" w:eastAsia="SimSun"/>
                <w:b/>
                <w:sz w:val="18"/>
              </w:rPr>
              <w:t>方案</w:t>
            </w:r>
          </w:p>
        </w:tc>
        <w:tc>
          <w:tcPr>
            <w:tcW w:w="1757" w:type="dxa"/>
            <w:shd w:val="clear" w:color="auto" w:fill="D9EAF7"/>
            <w:vAlign w:val="center"/>
          </w:tcPr>
          <w:p>
            <w:pPr>
              <w:spacing w:before="20" w:after="20"/>
              <w:ind w:firstLine="0"/>
              <w:jc w:val="center"/>
            </w:pPr>
            <w:r>
              <w:rPr>
                <w:rFonts w:ascii="Times New Roman" w:hAnsi="Times New Roman" w:eastAsia="SimSun"/>
                <w:b/>
                <w:sz w:val="18"/>
              </w:rPr>
              <w:t>仲裁活性</w:t>
            </w:r>
          </w:p>
        </w:tc>
        <w:tc>
          <w:tcPr>
            <w:tcW w:w="1644" w:type="dxa"/>
            <w:shd w:val="clear" w:color="auto" w:fill="D9EAF7"/>
            <w:vAlign w:val="center"/>
          </w:tcPr>
          <w:p>
            <w:pPr>
              <w:spacing w:before="20" w:after="20"/>
              <w:ind w:firstLine="0"/>
              <w:jc w:val="center"/>
            </w:pPr>
            <w:r>
              <w:rPr>
                <w:rFonts w:ascii="Times New Roman" w:hAnsi="Times New Roman" w:eastAsia="SimSun"/>
                <w:b/>
                <w:sz w:val="18"/>
              </w:rPr>
              <w:t>公平性</w:t>
            </w:r>
          </w:p>
        </w:tc>
        <w:tc>
          <w:tcPr>
            <w:tcW w:w="1757" w:type="dxa"/>
            <w:shd w:val="clear" w:color="auto" w:fill="D9EAF7"/>
            <w:vAlign w:val="center"/>
          </w:tcPr>
          <w:p>
            <w:pPr>
              <w:spacing w:before="20" w:after="20"/>
              <w:ind w:firstLine="0"/>
              <w:jc w:val="center"/>
            </w:pPr>
            <w:r>
              <w:rPr>
                <w:rFonts w:ascii="Times New Roman" w:hAnsi="Times New Roman" w:eastAsia="SimSun"/>
                <w:b/>
                <w:sz w:val="18"/>
              </w:rPr>
              <w:t>证据连续性</w:t>
            </w:r>
          </w:p>
        </w:tc>
        <w:tc>
          <w:tcPr>
            <w:tcW w:w="1927" w:type="dxa"/>
            <w:shd w:val="clear" w:color="auto" w:fill="D9EAF7"/>
            <w:vAlign w:val="center"/>
          </w:tcPr>
          <w:p>
            <w:pPr>
              <w:spacing w:before="20" w:after="20"/>
              <w:ind w:firstLine="0"/>
              <w:jc w:val="center"/>
            </w:pPr>
            <w:r>
              <w:rPr>
                <w:rFonts w:ascii="Times New Roman" w:hAnsi="Times New Roman" w:eastAsia="SimSun"/>
                <w:b/>
                <w:sz w:val="18"/>
              </w:rPr>
              <w:t>安全语义清晰度</w:t>
            </w:r>
          </w:p>
        </w:tc>
        <w:tc>
          <w:tcPr>
            <w:tcW w:w="1247" w:type="dxa"/>
            <w:shd w:val="clear" w:color="auto" w:fill="D9EAF7"/>
            <w:vAlign w:val="center"/>
          </w:tcPr>
          <w:p>
            <w:pPr>
              <w:spacing w:before="20" w:after="20"/>
              <w:ind w:firstLine="0"/>
              <w:jc w:val="center"/>
            </w:pPr>
            <w:r>
              <w:rPr>
                <w:rFonts w:ascii="Times New Roman" w:hAnsi="Times New Roman" w:eastAsia="SimSun"/>
                <w:b/>
                <w:sz w:val="18"/>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无恢复机制</w:t>
            </w:r>
          </w:p>
        </w:tc>
        <w:tc>
          <w:tcPr>
            <w:tcW w:w="1757" w:type="dxa"/>
            <w:vAlign w:val="center"/>
          </w:tcPr>
          <w:p>
            <w:pPr>
              <w:spacing w:before="20" w:after="20"/>
              <w:ind w:firstLine="0"/>
              <w:jc w:val="center"/>
            </w:pPr>
            <w:r>
              <w:rPr>
                <w:rFonts w:ascii="Times New Roman" w:hAnsi="Times New Roman" w:eastAsia="SimSun"/>
                <w:b w:val="0"/>
                <w:sz w:val="18"/>
              </w:rPr>
              <w:t>低；超时后会话可能停滞</w:t>
            </w:r>
          </w:p>
        </w:tc>
        <w:tc>
          <w:tcPr>
            <w:tcW w:w="1644" w:type="dxa"/>
            <w:vAlign w:val="center"/>
          </w:tcPr>
          <w:p>
            <w:pPr>
              <w:spacing w:before="20" w:after="20"/>
              <w:ind w:firstLine="0"/>
              <w:jc w:val="center"/>
            </w:pPr>
            <w:r>
              <w:rPr>
                <w:rFonts w:ascii="Times New Roman" w:hAnsi="Times New Roman" w:eastAsia="SimSun"/>
                <w:b w:val="0"/>
                <w:sz w:val="18"/>
              </w:rPr>
              <w:t>中；不额外惩罚但错误可能逃逸</w:t>
            </w:r>
          </w:p>
        </w:tc>
        <w:tc>
          <w:tcPr>
            <w:tcW w:w="1757" w:type="dxa"/>
            <w:vAlign w:val="center"/>
          </w:tcPr>
          <w:p>
            <w:pPr>
              <w:spacing w:before="20" w:after="20"/>
              <w:ind w:firstLine="0"/>
              <w:jc w:val="center"/>
            </w:pPr>
            <w:r>
              <w:rPr>
                <w:rFonts w:ascii="Times New Roman" w:hAnsi="Times New Roman" w:eastAsia="SimSun"/>
                <w:b w:val="0"/>
                <w:sz w:val="18"/>
              </w:rPr>
              <w:t>较强但无法继续利用</w:t>
            </w:r>
          </w:p>
        </w:tc>
        <w:tc>
          <w:tcPr>
            <w:tcW w:w="1927" w:type="dxa"/>
            <w:vAlign w:val="center"/>
          </w:tcPr>
          <w:p>
            <w:pPr>
              <w:spacing w:before="20" w:after="20"/>
              <w:ind w:firstLine="0"/>
              <w:jc w:val="center"/>
            </w:pPr>
            <w:r>
              <w:rPr>
                <w:rFonts w:ascii="Times New Roman" w:hAnsi="Times New Roman" w:eastAsia="SimSun"/>
                <w:b w:val="0"/>
                <w:sz w:val="18"/>
              </w:rPr>
              <w:t>检测与仲裁边界模糊</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超时直接罚没</w:t>
            </w:r>
          </w:p>
        </w:tc>
        <w:tc>
          <w:tcPr>
            <w:tcW w:w="1757" w:type="dxa"/>
            <w:vAlign w:val="center"/>
          </w:tcPr>
          <w:p>
            <w:pPr>
              <w:spacing w:before="20" w:after="20"/>
              <w:ind w:firstLine="0"/>
              <w:jc w:val="center"/>
            </w:pPr>
            <w:r>
              <w:rPr>
                <w:rFonts w:ascii="Times New Roman" w:hAnsi="Times New Roman" w:eastAsia="SimSun"/>
                <w:b w:val="0"/>
                <w:sz w:val="18"/>
              </w:rPr>
              <w:t>高；能迅速终结</w:t>
            </w:r>
          </w:p>
        </w:tc>
        <w:tc>
          <w:tcPr>
            <w:tcW w:w="1644" w:type="dxa"/>
            <w:vAlign w:val="center"/>
          </w:tcPr>
          <w:p>
            <w:pPr>
              <w:spacing w:before="20" w:after="20"/>
              <w:ind w:firstLine="0"/>
              <w:jc w:val="center"/>
            </w:pPr>
            <w:r>
              <w:rPr>
                <w:rFonts w:ascii="Times New Roman" w:hAnsi="Times New Roman" w:eastAsia="SimSun"/>
                <w:b w:val="0"/>
                <w:sz w:val="18"/>
              </w:rPr>
              <w:t>低；证据未闭合时可能误罚</w:t>
            </w:r>
          </w:p>
        </w:tc>
        <w:tc>
          <w:tcPr>
            <w:tcW w:w="1757" w:type="dxa"/>
            <w:vAlign w:val="center"/>
          </w:tcPr>
          <w:p>
            <w:pPr>
              <w:spacing w:before="20" w:after="20"/>
              <w:ind w:firstLine="0"/>
              <w:jc w:val="center"/>
            </w:pPr>
            <w:r>
              <w:rPr>
                <w:rFonts w:ascii="Times New Roman" w:hAnsi="Times New Roman" w:eastAsia="SimSun"/>
                <w:b w:val="0"/>
                <w:sz w:val="18"/>
              </w:rPr>
              <w:t>中；不需要继续证据链</w:t>
            </w:r>
          </w:p>
        </w:tc>
        <w:tc>
          <w:tcPr>
            <w:tcW w:w="1927" w:type="dxa"/>
            <w:vAlign w:val="center"/>
          </w:tcPr>
          <w:p>
            <w:pPr>
              <w:spacing w:before="20" w:after="20"/>
              <w:ind w:firstLine="0"/>
              <w:jc w:val="center"/>
            </w:pPr>
            <w:r>
              <w:rPr>
                <w:rFonts w:ascii="Times New Roman" w:hAnsi="Times New Roman" w:eastAsia="SimSun"/>
                <w:b w:val="0"/>
                <w:sz w:val="18"/>
              </w:rPr>
              <w:t>将活性失败等同作恶，语义过强</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重新发起挑战</w:t>
            </w:r>
          </w:p>
        </w:tc>
        <w:tc>
          <w:tcPr>
            <w:tcW w:w="1757" w:type="dxa"/>
            <w:vAlign w:val="center"/>
          </w:tcPr>
          <w:p>
            <w:pPr>
              <w:spacing w:before="20" w:after="20"/>
              <w:ind w:firstLine="0"/>
              <w:jc w:val="center"/>
            </w:pPr>
            <w:r>
              <w:rPr>
                <w:rFonts w:ascii="Times New Roman" w:hAnsi="Times New Roman" w:eastAsia="SimSun"/>
                <w:b w:val="0"/>
                <w:sz w:val="18"/>
              </w:rPr>
              <w:t>中；依赖新会话成功</w:t>
            </w:r>
          </w:p>
        </w:tc>
        <w:tc>
          <w:tcPr>
            <w:tcW w:w="1644" w:type="dxa"/>
            <w:vAlign w:val="center"/>
          </w:tcPr>
          <w:p>
            <w:pPr>
              <w:spacing w:before="20" w:after="20"/>
              <w:ind w:firstLine="0"/>
              <w:jc w:val="center"/>
            </w:pPr>
            <w:r>
              <w:rPr>
                <w:rFonts w:ascii="Times New Roman" w:hAnsi="Times New Roman" w:eastAsia="SimSun"/>
                <w:b w:val="0"/>
                <w:sz w:val="18"/>
              </w:rPr>
              <w:t>中；给双方重新组织机会</w:t>
            </w:r>
          </w:p>
        </w:tc>
        <w:tc>
          <w:tcPr>
            <w:tcW w:w="1757" w:type="dxa"/>
            <w:vAlign w:val="center"/>
          </w:tcPr>
          <w:p>
            <w:pPr>
              <w:spacing w:before="20" w:after="20"/>
              <w:ind w:firstLine="0"/>
              <w:jc w:val="center"/>
            </w:pPr>
            <w:r>
              <w:rPr>
                <w:rFonts w:ascii="Times New Roman" w:hAnsi="Times New Roman" w:eastAsia="SimSun"/>
                <w:b w:val="0"/>
                <w:sz w:val="18"/>
              </w:rPr>
              <w:t>低；原会话证据和期限被切断</w:t>
            </w:r>
          </w:p>
        </w:tc>
        <w:tc>
          <w:tcPr>
            <w:tcW w:w="1927" w:type="dxa"/>
            <w:vAlign w:val="center"/>
          </w:tcPr>
          <w:p>
            <w:pPr>
              <w:spacing w:before="20" w:after="20"/>
              <w:ind w:firstLine="0"/>
              <w:jc w:val="center"/>
            </w:pPr>
            <w:r>
              <w:rPr>
                <w:rFonts w:ascii="Times New Roman" w:hAnsi="Times New Roman" w:eastAsia="SimSun"/>
                <w:b w:val="0"/>
                <w:sz w:val="18"/>
              </w:rPr>
              <w:t>存在重置争议上下文风险</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自动终止挑战</w:t>
            </w:r>
          </w:p>
        </w:tc>
        <w:tc>
          <w:tcPr>
            <w:tcW w:w="1757" w:type="dxa"/>
            <w:vAlign w:val="center"/>
          </w:tcPr>
          <w:p>
            <w:pPr>
              <w:spacing w:before="20" w:after="20"/>
              <w:ind w:firstLine="0"/>
              <w:jc w:val="center"/>
            </w:pPr>
            <w:r>
              <w:rPr>
                <w:rFonts w:ascii="Times New Roman" w:hAnsi="Times New Roman" w:eastAsia="SimSun"/>
                <w:b w:val="0"/>
                <w:sz w:val="18"/>
              </w:rPr>
              <w:t>低；异常可能回到未仲裁状态</w:t>
            </w:r>
          </w:p>
        </w:tc>
        <w:tc>
          <w:tcPr>
            <w:tcW w:w="1644" w:type="dxa"/>
            <w:vAlign w:val="center"/>
          </w:tcPr>
          <w:p>
            <w:pPr>
              <w:spacing w:before="20" w:after="20"/>
              <w:ind w:firstLine="0"/>
              <w:jc w:val="center"/>
            </w:pPr>
            <w:r>
              <w:rPr>
                <w:rFonts w:ascii="Times New Roman" w:hAnsi="Times New Roman" w:eastAsia="SimSun"/>
                <w:b w:val="0"/>
                <w:sz w:val="18"/>
              </w:rPr>
              <w:t>偏向被挑战方</w:t>
            </w:r>
          </w:p>
        </w:tc>
        <w:tc>
          <w:tcPr>
            <w:tcW w:w="1757" w:type="dxa"/>
            <w:vAlign w:val="center"/>
          </w:tcPr>
          <w:p>
            <w:pPr>
              <w:spacing w:before="20" w:after="20"/>
              <w:ind w:firstLine="0"/>
              <w:jc w:val="center"/>
            </w:pPr>
            <w:r>
              <w:rPr>
                <w:rFonts w:ascii="Times New Roman" w:hAnsi="Times New Roman" w:eastAsia="SimSun"/>
                <w:b w:val="0"/>
                <w:sz w:val="18"/>
              </w:rPr>
              <w:t>中；证据仍存在但流程结束</w:t>
            </w:r>
          </w:p>
        </w:tc>
        <w:tc>
          <w:tcPr>
            <w:tcW w:w="1927" w:type="dxa"/>
            <w:vAlign w:val="center"/>
          </w:tcPr>
          <w:p>
            <w:pPr>
              <w:spacing w:before="20" w:after="20"/>
              <w:ind w:firstLine="0"/>
              <w:jc w:val="center"/>
            </w:pPr>
            <w:r>
              <w:rPr>
                <w:rFonts w:ascii="Times New Roman" w:hAnsi="Times New Roman" w:eastAsia="SimSun"/>
                <w:b w:val="0"/>
                <w:sz w:val="18"/>
              </w:rPr>
              <w:t>把超时解释为挑战失败，语义偏置</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本文可恢复挑战</w:t>
            </w:r>
          </w:p>
        </w:tc>
        <w:tc>
          <w:tcPr>
            <w:tcW w:w="1757" w:type="dxa"/>
            <w:vAlign w:val="center"/>
          </w:tcPr>
          <w:p>
            <w:pPr>
              <w:spacing w:before="20" w:after="20"/>
              <w:ind w:firstLine="0"/>
              <w:jc w:val="center"/>
            </w:pPr>
            <w:r>
              <w:rPr>
                <w:rFonts w:ascii="Times New Roman" w:hAnsi="Times New Roman" w:eastAsia="SimSun"/>
                <w:b w:val="0"/>
                <w:sz w:val="18"/>
              </w:rPr>
              <w:t>高；超时后可继续推进</w:t>
            </w:r>
          </w:p>
        </w:tc>
        <w:tc>
          <w:tcPr>
            <w:tcW w:w="1644" w:type="dxa"/>
            <w:vAlign w:val="center"/>
          </w:tcPr>
          <w:p>
            <w:pPr>
              <w:spacing w:before="20" w:after="20"/>
              <w:ind w:firstLine="0"/>
              <w:jc w:val="center"/>
            </w:pPr>
            <w:r>
              <w:rPr>
                <w:rFonts w:ascii="Times New Roman" w:hAnsi="Times New Roman" w:eastAsia="SimSun"/>
                <w:b w:val="0"/>
                <w:sz w:val="18"/>
              </w:rPr>
              <w:t>高；恢复不直接裁决或罚没</w:t>
            </w:r>
          </w:p>
        </w:tc>
        <w:tc>
          <w:tcPr>
            <w:tcW w:w="1757" w:type="dxa"/>
            <w:vAlign w:val="center"/>
          </w:tcPr>
          <w:p>
            <w:pPr>
              <w:spacing w:before="20" w:after="20"/>
              <w:ind w:firstLine="0"/>
              <w:jc w:val="center"/>
            </w:pPr>
            <w:r>
              <w:rPr>
                <w:rFonts w:ascii="Times New Roman" w:hAnsi="Times New Roman" w:eastAsia="SimSun"/>
                <w:b w:val="0"/>
                <w:sz w:val="18"/>
              </w:rPr>
              <w:t>高；保持 Facts(cs) 不变</w:t>
            </w:r>
          </w:p>
        </w:tc>
        <w:tc>
          <w:tcPr>
            <w:tcW w:w="1927" w:type="dxa"/>
            <w:vAlign w:val="center"/>
          </w:tcPr>
          <w:p>
            <w:pPr>
              <w:spacing w:before="20" w:after="20"/>
              <w:ind w:firstLine="0"/>
              <w:jc w:val="center"/>
            </w:pPr>
            <w:r>
              <w:rPr>
                <w:rFonts w:ascii="Times New Roman" w:hAnsi="Times New Roman" w:eastAsia="SimSun"/>
                <w:b w:val="0"/>
                <w:sz w:val="18"/>
              </w:rPr>
              <w:t>清晰；恢复是活性操作</w:t>
            </w:r>
          </w:p>
        </w:tc>
        <w:tc>
          <w:tcPr>
            <w:tcW w:w="1247" w:type="dxa"/>
            <w:vAlign w:val="center"/>
          </w:tcPr>
          <w:p>
            <w:pPr>
              <w:spacing w:before="20" w:after="20"/>
              <w:ind w:firstLine="0"/>
              <w:jc w:val="center"/>
            </w:pPr>
            <w:r>
              <w:rPr>
                <w:rFonts w:ascii="Times New Roman" w:hAnsi="Times New Roman" w:eastAsia="SimSun"/>
                <w:b w:val="0"/>
                <w:sz w:val="18"/>
              </w:rPr>
              <w:t>中高</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3.4 形式化定义</w:t>
      </w:r>
    </w:p>
    <w:p>
      <w:pPr>
        <w:spacing w:before="0" w:after="0" w:line="240" w:lineRule="auto"/>
        <w:ind w:firstLine="420"/>
        <w:jc w:val="both"/>
      </w:pPr>
      <w:r>
        <w:rPr>
          <w:rFonts w:ascii="Times New Roman" w:hAnsi="Times New Roman" w:eastAsia="SimSun"/>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SimSun"/>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SimSun"/>
          <w:sz w:val="20"/>
        </w:rPr>
        <w:t>对挑战会话 cs，挑战事实集合 F(cs)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F(cs)。因此恢复不变性写作 F(cs)=F(Recover(cs))。该等式是本文协议语义的核心：恢复不是证据替换，也不是裁决函数，而是保持挑战事实不变的状态推进。</w:t>
      </w:r>
    </w:p>
    <w:p>
      <w:pPr>
        <w:pStyle w:val="4"/>
        <w:spacing w:before="0" w:after="60"/>
      </w:pPr>
      <w:r>
        <w:rPr>
          <w:rFonts w:ascii="SimSun" w:hAnsi="SimSun" w:eastAsia="SimSun"/>
          <w:b/>
          <w:sz w:val="20"/>
        </w:rPr>
        <w:t>3.5 符号说明</w:t>
      </w:r>
    </w:p>
    <w:p>
      <w:pPr>
        <w:jc w:val="center"/>
      </w:pPr>
      <w:r>
        <w:rPr>
          <w:rFonts w:ascii="SimSun" w:hAnsi="SimSun" w:eastAsia="SimSun"/>
          <w:sz w:val="18"/>
        </w:rPr>
        <w:t>表 4 Symbol Definitions</w:t>
      </w:r>
    </w:p>
    <w:tbl>
      <w:tblPr>
        <w:tblStyle w:val="33"/>
        <w:tblW w:type="dxa" w:w="4400"/>
        <w:jc w:val="center"/>
        <w:tblLayout w:type="fixed"/>
        <w:tblLook w:firstColumn="1" w:firstRow="1" w:lastColumn="0" w:lastRow="0" w:noHBand="0" w:noVBand="1" w:val="04A0"/>
      </w:tblPr>
      <w:tblGrid>
        <w:gridCol w:w="4918"/>
        <w:gridCol w:w="4918"/>
      </w:tblGrid>
      <w:tr>
        <w:trPr>
          <w:cantSplit/>
        </w:trPr>
        <w:tc>
          <w:tcPr>
            <w:tcW w:type="dxa" w:w="1550"/>
            <w:vAlign w:val="center"/>
            <w:shd w:fill="D9EAF7"/>
          </w:tcPr>
          <w:p>
            <w:pPr>
              <w:spacing w:before="20" w:after="20"/>
              <w:jc w:val="center"/>
            </w:pPr>
            <w:r>
              <w:rPr>
                <w:rFonts w:ascii="Times New Roman" w:hAnsi="Times New Roman" w:eastAsia="SimSun"/>
                <w:b/>
                <w:sz w:val="18"/>
              </w:rPr>
              <w:t>Symbol</w:t>
            </w:r>
          </w:p>
        </w:tc>
        <w:tc>
          <w:tcPr>
            <w:tcW w:type="dxa" w:w="2850"/>
            <w:vAlign w:val="center"/>
            <w:shd w:fill="D9EAF7"/>
          </w:tcPr>
          <w:p>
            <w:pPr>
              <w:spacing w:before="20" w:after="20"/>
              <w:jc w:val="center"/>
            </w:pPr>
            <w:r>
              <w:rPr>
                <w:rFonts w:ascii="Times New Roman" w:hAnsi="Times New Roman" w:eastAsia="SimSun"/>
                <w:b/>
                <w:sz w:val="18"/>
              </w:rPr>
              <w:t>Description</w:t>
            </w:r>
          </w:p>
        </w:tc>
      </w:tr>
      <w:tr>
        <w:trPr>
          <w:cantSplit/>
        </w:trPr>
        <w:tc>
          <w:tcPr>
            <w:tcW w:type="dxa" w:w="1550"/>
            <w:vAlign w:val="center"/>
          </w:tcPr>
          <w:p>
            <w:pPr>
              <w:spacing w:before="20" w:after="20"/>
              <w:jc w:val="center"/>
            </w:pPr>
            <w:r>
              <w:rPr>
                <w:rFonts w:ascii="Times New Roman" w:hAnsi="Times New Roman" w:eastAsia="SimSun"/>
                <w:sz w:val="18"/>
              </w:rPr>
              <w:t>cs</w:t>
            </w:r>
          </w:p>
        </w:tc>
        <w:tc>
          <w:tcPr>
            <w:tcW w:type="dxa" w:w="2850"/>
            <w:vAlign w:val="center"/>
          </w:tcPr>
          <w:p>
            <w:pPr>
              <w:spacing w:before="20" w:after="20"/>
              <w:jc w:val="center"/>
            </w:pPr>
            <w:r>
              <w:rPr>
                <w:rFonts w:ascii="Times New Roman" w:hAnsi="Times New Roman" w:eastAsia="SimSun"/>
                <w:sz w:val="18"/>
              </w:rPr>
              <w:t>Challenge Session</w:t>
            </w:r>
          </w:p>
        </w:tc>
      </w:tr>
      <w:tr>
        <w:trPr>
          <w:cantSplit/>
        </w:trPr>
        <w:tc>
          <w:tcPr>
            <w:tcW w:type="dxa" w:w="1550"/>
            <w:vAlign w:val="center"/>
          </w:tcPr>
          <w:p>
            <w:pPr>
              <w:spacing w:before="20" w:after="20"/>
              <w:jc w:val="center"/>
            </w:pPr>
            <w:r>
              <w:rPr>
                <w:rFonts w:ascii="Times New Roman" w:hAnsi="Times New Roman" w:eastAsia="SimSun"/>
                <w:sz w:val="18"/>
              </w:rPr>
              <w:t>S</w:t>
            </w:r>
          </w:p>
        </w:tc>
        <w:tc>
          <w:tcPr>
            <w:tcW w:type="dxa" w:w="2850"/>
            <w:vAlign w:val="center"/>
          </w:tcPr>
          <w:p>
            <w:pPr>
              <w:spacing w:before="20" w:after="20"/>
              <w:jc w:val="center"/>
            </w:pPr>
            <w:r>
              <w:rPr>
                <w:rFonts w:ascii="Times New Roman" w:hAnsi="Times New Roman" w:eastAsia="SimSun"/>
                <w:sz w:val="18"/>
              </w:rPr>
              <w:t>State Set</w:t>
            </w:r>
          </w:p>
        </w:tc>
      </w:tr>
      <w:tr>
        <w:trPr>
          <w:cantSplit/>
        </w:trPr>
        <w:tc>
          <w:tcPr>
            <w:tcW w:type="dxa" w:w="1550"/>
            <w:vAlign w:val="center"/>
          </w:tcPr>
          <w:p>
            <w:pPr>
              <w:spacing w:before="20" w:after="20"/>
              <w:jc w:val="center"/>
            </w:pPr>
            <w:r>
              <w:rPr>
                <w:rFonts w:ascii="Times New Roman" w:hAnsi="Times New Roman" w:eastAsia="SimSun"/>
                <w:sz w:val="18"/>
              </w:rPr>
              <w:t>E</w:t>
            </w:r>
          </w:p>
        </w:tc>
        <w:tc>
          <w:tcPr>
            <w:tcW w:type="dxa" w:w="2850"/>
            <w:vAlign w:val="center"/>
          </w:tcPr>
          <w:p>
            <w:pPr>
              <w:spacing w:before="20" w:after="20"/>
              <w:jc w:val="center"/>
            </w:pPr>
            <w:r>
              <w:rPr>
                <w:rFonts w:ascii="Times New Roman" w:hAnsi="Times New Roman" w:eastAsia="SimSun"/>
                <w:sz w:val="18"/>
              </w:rPr>
              <w:t>Event Set</w:t>
            </w:r>
          </w:p>
        </w:tc>
      </w:tr>
      <w:tr>
        <w:trPr>
          <w:cantSplit/>
        </w:trPr>
        <w:tc>
          <w:tcPr>
            <w:tcW w:type="dxa" w:w="1550"/>
            <w:vAlign w:val="center"/>
          </w:tcPr>
          <w:p>
            <w:pPr>
              <w:spacing w:before="20" w:after="20"/>
              <w:jc w:val="center"/>
            </w:pPr>
            <w:r>
              <w:rPr>
                <w:rFonts w:ascii="Times New Roman" w:hAnsi="Times New Roman" w:eastAsia="SimSun"/>
                <w:sz w:val="18"/>
              </w:rPr>
              <w:t>δ</w:t>
            </w:r>
          </w:p>
        </w:tc>
        <w:tc>
          <w:tcPr>
            <w:tcW w:type="dxa" w:w="2850"/>
            <w:vAlign w:val="center"/>
          </w:tcPr>
          <w:p>
            <w:pPr>
              <w:spacing w:before="20" w:after="20"/>
              <w:jc w:val="center"/>
            </w:pPr>
            <w:r>
              <w:rPr>
                <w:rFonts w:ascii="Times New Roman" w:hAnsi="Times New Roman" w:eastAsia="SimSun"/>
                <w:sz w:val="18"/>
              </w:rPr>
              <w:t>State Transition Function</w:t>
            </w:r>
          </w:p>
        </w:tc>
      </w:tr>
      <w:tr>
        <w:trPr>
          <w:cantSplit/>
        </w:trPr>
        <w:tc>
          <w:tcPr>
            <w:tcW w:type="dxa" w:w="1550"/>
            <w:vAlign w:val="center"/>
          </w:tcPr>
          <w:p>
            <w:pPr>
              <w:spacing w:before="20" w:after="20"/>
              <w:jc w:val="center"/>
            </w:pPr>
            <w:r>
              <w:rPr>
                <w:rFonts w:ascii="Times New Roman" w:hAnsi="Times New Roman" w:eastAsia="SimSun"/>
                <w:sz w:val="18"/>
              </w:rPr>
              <w:t>F(cs)</w:t>
            </w:r>
          </w:p>
        </w:tc>
        <w:tc>
          <w:tcPr>
            <w:tcW w:type="dxa" w:w="2850"/>
            <w:vAlign w:val="center"/>
          </w:tcPr>
          <w:p>
            <w:pPr>
              <w:spacing w:before="20" w:after="20"/>
              <w:jc w:val="center"/>
            </w:pPr>
            <w:r>
              <w:rPr>
                <w:rFonts w:ascii="Times New Roman" w:hAnsi="Times New Roman" w:eastAsia="SimSun"/>
                <w:sz w:val="18"/>
              </w:rPr>
              <w:t>Challenge Facts</w:t>
            </w:r>
          </w:p>
        </w:tc>
      </w:tr>
      <w:tr>
        <w:trPr>
          <w:cantSplit/>
        </w:trPr>
        <w:tc>
          <w:tcPr>
            <w:tcW w:type="dxa" w:w="1550"/>
            <w:vAlign w:val="center"/>
          </w:tcPr>
          <w:p>
            <w:pPr>
              <w:spacing w:before="20" w:after="20"/>
              <w:jc w:val="center"/>
            </w:pPr>
            <w:r>
              <w:rPr>
                <w:rFonts w:ascii="Times New Roman" w:hAnsi="Times New Roman" w:eastAsia="SimSun"/>
                <w:sz w:val="18"/>
              </w:rPr>
              <w:t>Recover(cs)</w:t>
            </w:r>
          </w:p>
        </w:tc>
        <w:tc>
          <w:tcPr>
            <w:tcW w:type="dxa" w:w="2850"/>
            <w:vAlign w:val="center"/>
          </w:tcPr>
          <w:p>
            <w:pPr>
              <w:spacing w:before="20" w:after="20"/>
              <w:jc w:val="center"/>
            </w:pPr>
            <w:r>
              <w:rPr>
                <w:rFonts w:ascii="Times New Roman" w:hAnsi="Times New Roman" w:eastAsia="SimSun"/>
                <w:sz w:val="18"/>
              </w:rPr>
              <w:t>Recovery Function</w:t>
            </w:r>
          </w:p>
        </w:tc>
      </w:tr>
      <w:tr>
        <w:trPr>
          <w:cantSplit/>
        </w:trPr>
        <w:tc>
          <w:tcPr>
            <w:tcW w:type="dxa" w:w="1550"/>
            <w:vAlign w:val="center"/>
          </w:tcPr>
          <w:p>
            <w:pPr>
              <w:spacing w:before="20" w:after="20"/>
              <w:jc w:val="center"/>
            </w:pPr>
            <w:r>
              <w:rPr>
                <w:rFonts w:ascii="Times New Roman" w:hAnsi="Times New Roman" w:eastAsia="SimSun"/>
                <w:sz w:val="18"/>
              </w:rPr>
              <w:t>da_merkle_root</w:t>
            </w:r>
          </w:p>
        </w:tc>
        <w:tc>
          <w:tcPr>
            <w:tcW w:type="dxa" w:w="2850"/>
            <w:vAlign w:val="center"/>
          </w:tcPr>
          <w:p>
            <w:pPr>
              <w:spacing w:before="20" w:after="20"/>
              <w:jc w:val="center"/>
            </w:pPr>
            <w:r>
              <w:rPr>
                <w:rFonts w:ascii="Times New Roman" w:hAnsi="Times New Roman" w:eastAsia="SimSun"/>
                <w:sz w:val="18"/>
              </w:rPr>
              <w:t>Data Availability Merkle Root</w:t>
            </w:r>
          </w:p>
        </w:tc>
      </w:tr>
      <w:tr>
        <w:trPr>
          <w:cantSplit/>
        </w:trPr>
        <w:tc>
          <w:tcPr>
            <w:tcW w:type="dxa" w:w="1550"/>
            <w:vAlign w:val="center"/>
          </w:tcPr>
          <w:p>
            <w:pPr>
              <w:spacing w:before="20" w:after="20"/>
              <w:jc w:val="center"/>
            </w:pPr>
            <w:r>
              <w:rPr>
                <w:rFonts w:ascii="Times New Roman" w:hAnsi="Times New Roman" w:eastAsia="SimSun"/>
                <w:sz w:val="18"/>
              </w:rPr>
              <w:t>payload_hash</w:t>
            </w:r>
          </w:p>
        </w:tc>
        <w:tc>
          <w:tcPr>
            <w:tcW w:type="dxa" w:w="2850"/>
            <w:vAlign w:val="center"/>
          </w:tcPr>
          <w:p>
            <w:pPr>
              <w:spacing w:before="20" w:after="20"/>
              <w:jc w:val="center"/>
            </w:pPr>
            <w:r>
              <w:rPr>
                <w:rFonts w:ascii="Times New Roman" w:hAnsi="Times New Roman" w:eastAsia="SimSun"/>
                <w:sz w:val="18"/>
              </w:rPr>
              <w:t>Payload Hash</w:t>
            </w:r>
          </w:p>
        </w:tc>
      </w:tr>
      <w:tr>
        <w:trPr>
          <w:cantSplit/>
        </w:trPr>
        <w:tc>
          <w:tcPr>
            <w:tcW w:type="dxa" w:w="1550"/>
            <w:vAlign w:val="center"/>
          </w:tcPr>
          <w:p>
            <w:pPr>
              <w:spacing w:before="20" w:after="20"/>
              <w:jc w:val="center"/>
            </w:pPr>
            <w:r>
              <w:rPr>
                <w:rFonts w:ascii="Times New Roman" w:hAnsi="Times New Roman" w:eastAsia="SimSun"/>
                <w:sz w:val="18"/>
              </w:rPr>
              <w:t>proof_hash</w:t>
            </w:r>
          </w:p>
        </w:tc>
        <w:tc>
          <w:tcPr>
            <w:tcW w:type="dxa" w:w="2850"/>
            <w:vAlign w:val="center"/>
          </w:tcPr>
          <w:p>
            <w:pPr>
              <w:spacing w:before="20" w:after="20"/>
              <w:jc w:val="center"/>
            </w:pPr>
            <w:r>
              <w:rPr>
                <w:rFonts w:ascii="Times New Roman" w:hAnsi="Times New Roman" w:eastAsia="SimSun"/>
                <w:sz w:val="18"/>
              </w:rPr>
              <w:t>Proof Hash</w:t>
            </w:r>
          </w:p>
        </w:tc>
      </w:tr>
    </w:tbl>
    <w:p>
      <w:pPr>
        <w:spacing w:before="0" w:after="60"/>
      </w:pPr>
      <w:r>
        <w:rPr>
          <w:rFonts w:ascii="Times New Roman" w:hAnsi="Times New Roman" w:eastAsia="SimSun"/>
          <w:b w:val="0"/>
          <w:sz w:val="18"/>
        </w:rPr>
        <w:t>为便于后文描述，本文将挑战会话记为 cs = (id, s, F, T)，其中 id 表示会话标识，s 表示当前状态，F 表示挑战事实集合，T 表示超时与恢复时间窗参数。</w:t>
      </w:r>
    </w:p>
    <w:p>
      <w:pPr>
        <w:spacing w:before="0" w:after="60"/>
      </w:pPr>
      <w:r>
        <w:rPr>
          <w:rFonts w:ascii="Times New Roman" w:hAnsi="Times New Roman" w:eastAsia="SimSun"/>
          <w:b w:val="0"/>
          <w:sz w:val="18"/>
        </w:rPr>
        <w:t>状态机定义为 M = (S, E, δ)，其中 S 为状态集合，E 为事件集合，δ: S × E → S 为状态转移函数。</w:t>
      </w:r>
    </w:p>
    <w:p>
      <w:pPr>
        <w:spacing w:before="0" w:after="60"/>
      </w:pPr>
      <w:r>
        <w:rPr>
          <w:rFonts w:ascii="Times New Roman" w:hAnsi="Times New Roman" w:eastAsia="SimSun"/>
          <w:b w:val="0"/>
          <w:sz w:val="18"/>
        </w:rPr>
        <w:t>挑战事实集合定义为 F(cs) = {commit, da_merkle_root, payload_hash, proof_hash, trace_commitment, replay_evidence_hash}。恢复函数记为 Recover(cs) = cs′，其核心不变性要求 F(cs) = F(Recover(cs))。</w:t>
      </w:r>
    </w:p>
    <w:p>
      <w:pPr>
        <w:pStyle w:val="3"/>
        <w:spacing w:before="0" w:after="0" w:line="240" w:lineRule="auto"/>
        <w:ind w:firstLine="0"/>
        <w:jc w:val="left"/>
      </w:pPr>
      <w:r>
        <w:rPr>
          <w:rFonts w:ascii="SimSun" w:hAnsi="SimSun" w:eastAsia="SimSun"/>
          <w:b/>
          <w:sz w:val="23"/>
        </w:rPr>
        <w:t>4 系统概览</w:t>
      </w:r>
    </w:p>
    <w:p>
      <w:pPr>
        <w:spacing w:before="0" w:after="0" w:line="240" w:lineRule="auto"/>
        <w:ind w:firstLine="420"/>
        <w:jc w:val="both"/>
      </w:pPr>
      <w:r>
        <w:rPr>
          <w:rFonts w:ascii="Times New Roman" w:hAnsi="Times New Roman" w:eastAsia="SimSun"/>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keepNext/>
        <w:spacing w:before="240" w:after="120"/>
        <w:jc w:val="center"/>
      </w:pPr>
      <w:r>
        <w:drawing>
          <wp:inline xmlns:a="http://schemas.openxmlformats.org/drawingml/2006/main" xmlns:pic="http://schemas.openxmlformats.org/drawingml/2006/picture">
            <wp:extent cx="3861261" cy="4761280"/>
            <wp:docPr id="2" name="Picture 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61261" cy="4761280"/>
                    </a:xfrm>
                    <a:prstGeom prst="rect"/>
                  </pic:spPr>
                </pic:pic>
              </a:graphicData>
            </a:graphic>
          </wp:inline>
        </w:drawing>
      </w:r>
    </w:p>
    <w:p>
      <w:pPr>
        <w:keepNext w:val="0"/>
        <w:spacing w:before="120" w:after="240"/>
        <w:jc w:val="center"/>
      </w:pPr>
      <w:r>
        <w:rPr>
          <w:b/>
          <w:sz w:val="21"/>
        </w:rPr>
        <w:t>图 2 可恢复挑战驱动的 Hybrid TEE-Rollup 原型架构</w:t>
      </w:r>
    </w:p>
    <w:p>
      <w:pPr>
        <w:spacing w:before="0" w:after="0" w:line="240" w:lineRule="auto"/>
        <w:ind w:firstLine="420"/>
        <w:jc w:val="both"/>
      </w:pPr>
      <w:r>
        <w:rPr>
          <w:rFonts w:ascii="Times New Roman" w:hAnsi="Times New Roman" w:eastAsia="宋体"/>
          <w:sz w:val="20"/>
        </w:rPr>
      </w:r>
    </w:p>
    <w:p>
      <w:r>
        <w:br w:type="page"/>
      </w:r>
    </w:p>
    <w:p>
      <w:pPr>
        <w:keepNext/>
        <w:spacing w:before="240" w:after="120"/>
        <w:jc w:val="center"/>
      </w:pPr>
      <w:r>
        <w:drawing>
          <wp:inline xmlns:a="http://schemas.openxmlformats.org/drawingml/2006/main" xmlns:pic="http://schemas.openxmlformats.org/drawingml/2006/picture">
            <wp:extent cx="4372546" cy="3481698"/>
            <wp:docPr id="3" name="Picture 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72546" cy="3481698"/>
                    </a:xfrm>
                    <a:prstGeom prst="rect"/>
                  </pic:spPr>
                </pic:pic>
              </a:graphicData>
            </a:graphic>
          </wp:inline>
        </w:drawing>
      </w:r>
    </w:p>
    <w:p>
      <w:pPr>
        <w:keepNext w:val="0"/>
        <w:spacing w:before="120" w:after="240"/>
        <w:jc w:val="center"/>
      </w:pPr>
      <w:r>
        <w:rPr>
          <w:b/>
          <w:sz w:val="21"/>
        </w:rPr>
        <w:t>图 3 RCP 协议交互时序</w:t>
      </w:r>
    </w:p>
    <w:p>
      <w:pPr>
        <w:spacing w:before="0" w:after="0" w:line="240" w:lineRule="auto"/>
        <w:ind w:firstLine="420"/>
        <w:jc w:val="both"/>
      </w:pPr>
      <w:r>
        <w:rPr>
          <w:rFonts w:ascii="Times New Roman" w:hAnsi="Times New Roman" w:eastAsia="SimSun"/>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SimSun" w:hAnsi="SimSun" w:eastAsia="SimSun"/>
          <w:b/>
          <w:sz w:val="23"/>
        </w:rPr>
        <w:t>5 可恢复挑战协议</w:t>
      </w:r>
    </w:p>
    <w:p>
      <w:pPr>
        <w:jc w:val="center"/>
      </w:pPr>
      <w:r/>
    </w:p>
    <w:p>
      <w:pPr>
        <w:spacing w:before="0" w:after="0" w:line="240" w:lineRule="auto"/>
        <w:ind w:firstLine="420"/>
        <w:jc w:val="both"/>
      </w:pPr>
      <w:r>
        <w:rPr>
          <w:rFonts w:ascii="Times New Roman" w:hAnsi="Times New Roman" w:eastAsia="SimSun"/>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r>
        <w:br w:type="page"/>
      </w:r>
    </w:p>
    <w:p>
      <w:pPr>
        <w:keepNext/>
        <w:spacing w:before="240" w:after="120"/>
        <w:jc w:val="center"/>
      </w:pPr>
      <w:r>
        <w:drawing>
          <wp:inline xmlns:a="http://schemas.openxmlformats.org/drawingml/2006/main" xmlns:pic="http://schemas.openxmlformats.org/drawingml/2006/picture">
            <wp:extent cx="4060221" cy="1260322"/>
            <wp:docPr id="4"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060221" cy="1260322"/>
                    </a:xfrm>
                    <a:prstGeom prst="rect"/>
                  </pic:spPr>
                </pic:pic>
              </a:graphicData>
            </a:graphic>
          </wp:inline>
        </w:drawing>
      </w:r>
    </w:p>
    <w:p>
      <w:pPr>
        <w:keepNext w:val="0"/>
        <w:spacing w:before="120" w:after="240"/>
        <w:jc w:val="center"/>
      </w:pPr>
      <w:r>
        <w:rPr>
          <w:b/>
          <w:sz w:val="21"/>
        </w:rPr>
        <w:t>图 4 可恢复挑战协议状态机</w:t>
      </w:r>
    </w:p>
    <w:p>
      <w:pPr>
        <w:jc w:val="center"/>
      </w:pPr>
      <w:r/>
    </w:p>
    <w:p>
      <w:pPr>
        <w:pStyle w:val="4"/>
        <w:spacing w:before="0" w:after="0" w:line="240" w:lineRule="auto"/>
        <w:ind w:firstLine="0"/>
        <w:jc w:val="left"/>
      </w:pPr>
      <w:r>
        <w:rPr>
          <w:rFonts w:ascii="SimSun" w:hAnsi="SimSun" w:eastAsia="SimSun"/>
          <w:b/>
          <w:sz w:val="23"/>
        </w:rPr>
        <w:t>5.1 状态转移与恢复路径</w:t>
      </w:r>
    </w:p>
    <w:p>
      <w:r>
        <w:br w:type="page"/>
      </w:r>
    </w:p>
    <w:p>
      <w:pPr>
        <w:spacing w:before="0" w:after="60"/>
        <w:ind w:firstLine="0"/>
        <w:jc w:val="center"/>
      </w:pPr>
      <w:r>
        <w:rPr>
          <w:rFonts w:ascii="SimSun" w:hAnsi="SimSun" w:eastAsia="SimSun"/>
          <w:sz w:val="18"/>
        </w:rPr>
        <w:t>表 5 RCP 状态转移</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300" w:type="dxa"/>
            <w:shd w:val="clear" w:color="auto" w:fill="D9EAF7"/>
            <w:vAlign w:val="center"/>
          </w:tcPr>
          <w:p>
            <w:pPr>
              <w:spacing w:before="20" w:after="20"/>
              <w:ind w:firstLine="0"/>
              <w:jc w:val="center"/>
            </w:pPr>
            <w:r>
              <w:rPr>
                <w:rFonts w:ascii="Times New Roman" w:hAnsi="Times New Roman" w:eastAsia="SimSun"/>
                <w:b/>
                <w:sz w:val="18"/>
              </w:rPr>
              <w:t>当前状态</w:t>
            </w:r>
          </w:p>
        </w:tc>
        <w:tc>
          <w:tcPr>
            <w:tcW w:w="1200" w:type="dxa"/>
            <w:shd w:val="clear" w:color="auto" w:fill="D9EAF7"/>
            <w:vAlign w:val="center"/>
          </w:tcPr>
          <w:p>
            <w:pPr>
              <w:spacing w:before="20" w:after="20"/>
              <w:ind w:firstLine="0"/>
              <w:jc w:val="center"/>
            </w:pPr>
            <w:r>
              <w:rPr>
                <w:rFonts w:ascii="Times New Roman" w:hAnsi="Times New Roman" w:eastAsia="SimSun"/>
                <w:b/>
                <w:sz w:val="18"/>
              </w:rPr>
              <w:t>事件</w:t>
            </w:r>
          </w:p>
        </w:tc>
        <w:tc>
          <w:tcPr>
            <w:tcW w:w="1400" w:type="dxa"/>
            <w:shd w:val="clear" w:color="auto" w:fill="D9EAF7"/>
            <w:vAlign w:val="center"/>
          </w:tcPr>
          <w:p>
            <w:pPr>
              <w:spacing w:before="20" w:after="20"/>
              <w:ind w:firstLine="0"/>
              <w:jc w:val="center"/>
            </w:pPr>
            <w:r>
              <w:rPr>
                <w:rFonts w:ascii="Times New Roman" w:hAnsi="Times New Roman" w:eastAsia="SimSun"/>
                <w:b/>
                <w:sz w:val="18"/>
              </w:rPr>
              <w:t>下一状态</w:t>
            </w:r>
          </w:p>
        </w:tc>
        <w:tc>
          <w:tcPr>
            <w:tcW w:w="4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OPEN</w:t>
            </w:r>
          </w:p>
        </w:tc>
        <w:tc>
          <w:tcPr>
            <w:tcW w:w="1200" w:type="dxa"/>
            <w:vAlign w:val="center"/>
          </w:tcPr>
          <w:p>
            <w:pPr>
              <w:spacing w:before="20" w:after="20"/>
              <w:ind w:firstLine="0"/>
              <w:jc w:val="center"/>
            </w:pPr>
            <w:r>
              <w:rPr>
                <w:rFonts w:ascii="Times New Roman" w:hAnsi="Times New Roman" w:eastAsia="SimSun"/>
                <w:b w:val="0"/>
                <w:sz w:val="18"/>
              </w:rPr>
              <w:t>respond</w:t>
            </w:r>
          </w:p>
        </w:tc>
        <w:tc>
          <w:tcPr>
            <w:tcW w:w="1400" w:type="dxa"/>
            <w:vAlign w:val="center"/>
          </w:tcPr>
          <w:p>
            <w:pPr>
              <w:spacing w:before="20" w:after="20"/>
              <w:ind w:firstLine="0"/>
              <w:jc w:val="center"/>
            </w:pPr>
            <w:r>
              <w:rPr>
                <w:rFonts w:ascii="Times New Roman" w:hAnsi="Times New Roman" w:eastAsia="SimSun"/>
                <w:b w:val="0"/>
                <w:sz w:val="18"/>
              </w:rPr>
              <w:t>RESPONDED</w:t>
            </w:r>
          </w:p>
        </w:tc>
        <w:tc>
          <w:tcPr>
            <w:tcW w:w="4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RESPONDED</w:t>
            </w:r>
          </w:p>
        </w:tc>
        <w:tc>
          <w:tcPr>
            <w:tcW w:w="1200" w:type="dxa"/>
            <w:vAlign w:val="center"/>
          </w:tcPr>
          <w:p>
            <w:pPr>
              <w:spacing w:before="20" w:after="20"/>
              <w:ind w:firstLine="0"/>
              <w:jc w:val="center"/>
            </w:pPr>
            <w:r>
              <w:rPr>
                <w:rFonts w:ascii="Times New Roman" w:hAnsi="Times New Roman" w:eastAsia="SimSun"/>
                <w:b w:val="0"/>
                <w:sz w:val="18"/>
              </w:rPr>
              <w:t>step</w:t>
            </w:r>
          </w:p>
        </w:tc>
        <w:tc>
          <w:tcPr>
            <w:tcW w:w="1400" w:type="dxa"/>
            <w:vAlign w:val="center"/>
          </w:tcPr>
          <w:p>
            <w:pPr>
              <w:spacing w:before="20" w:after="20"/>
              <w:ind w:firstLine="0"/>
              <w:jc w:val="center"/>
            </w:pPr>
            <w:r>
              <w:rPr>
                <w:rFonts w:ascii="Times New Roman" w:hAnsi="Times New Roman" w:eastAsia="SimSun"/>
                <w:b w:val="0"/>
                <w:sz w:val="18"/>
              </w:rPr>
              <w:t>NARROWING</w:t>
            </w:r>
          </w:p>
        </w:tc>
        <w:tc>
          <w:tcPr>
            <w:tcW w:w="4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NARROWING</w:t>
            </w:r>
          </w:p>
        </w:tc>
        <w:tc>
          <w:tcPr>
            <w:tcW w:w="1200" w:type="dxa"/>
            <w:vAlign w:val="center"/>
          </w:tcPr>
          <w:p>
            <w:pPr>
              <w:spacing w:before="20" w:after="20"/>
              <w:ind w:firstLine="0"/>
              <w:jc w:val="center"/>
            </w:pPr>
            <w:r>
              <w:rPr>
                <w:rFonts w:ascii="Times New Roman" w:hAnsi="Times New Roman" w:eastAsia="SimSun"/>
                <w:b w:val="0"/>
                <w:sz w:val="18"/>
              </w:rPr>
              <w:t>timeout</w:t>
            </w:r>
          </w:p>
        </w:tc>
        <w:tc>
          <w:tcPr>
            <w:tcW w:w="1400" w:type="dxa"/>
            <w:vAlign w:val="center"/>
          </w:tcPr>
          <w:p>
            <w:pPr>
              <w:spacing w:before="20" w:after="20"/>
              <w:ind w:firstLine="0"/>
              <w:jc w:val="center"/>
            </w:pPr>
            <w:r>
              <w:rPr>
                <w:rFonts w:ascii="Times New Roman" w:hAnsi="Times New Roman" w:eastAsia="SimSun"/>
                <w:b w:val="0"/>
                <w:sz w:val="18"/>
              </w:rPr>
              <w:t>TIMED_OUT</w:t>
            </w:r>
          </w:p>
        </w:tc>
        <w:tc>
          <w:tcPr>
            <w:tcW w:w="4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TIMED_OUT</w:t>
            </w:r>
          </w:p>
        </w:tc>
        <w:tc>
          <w:tcPr>
            <w:tcW w:w="1200" w:type="dxa"/>
            <w:vAlign w:val="center"/>
          </w:tcPr>
          <w:p>
            <w:pPr>
              <w:spacing w:before="20" w:after="20"/>
              <w:ind w:firstLine="0"/>
              <w:jc w:val="center"/>
            </w:pPr>
            <w:r>
              <w:rPr>
                <w:rFonts w:ascii="Times New Roman" w:hAnsi="Times New Roman" w:eastAsia="SimSun"/>
                <w:b w:val="0"/>
                <w:sz w:val="18"/>
              </w:rPr>
              <w:t>recover</w:t>
            </w:r>
          </w:p>
        </w:tc>
        <w:tc>
          <w:tcPr>
            <w:tcW w:w="1400" w:type="dxa"/>
            <w:vAlign w:val="center"/>
          </w:tcPr>
          <w:p>
            <w:pPr>
              <w:spacing w:before="20" w:after="20"/>
              <w:ind w:firstLine="0"/>
              <w:jc w:val="center"/>
            </w:pPr>
            <w:r>
              <w:rPr>
                <w:rFonts w:ascii="Times New Roman" w:hAnsi="Times New Roman" w:eastAsia="SimSun"/>
                <w:b w:val="0"/>
                <w:sz w:val="18"/>
              </w:rPr>
              <w:t>RECOVERED</w:t>
            </w:r>
          </w:p>
        </w:tc>
        <w:tc>
          <w:tcPr>
            <w:tcW w:w="450" w:type="dxa"/>
            <w:vAlign w:val="center"/>
          </w:tcPr>
          <w:p>
            <w:pPr>
              <w:spacing w:before="20" w:after="20"/>
              <w:jc w:val="center"/>
            </w:pPr>
            <w:r>
              <w:rPr>
                <w:rFonts w:ascii="Times New Roman" w:hAnsi="Times New Roman" w:eastAsia="SimSun"/>
                <w:b w:val="0"/>
                <w:sz w:val="18"/>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RECOVERED</w:t>
            </w:r>
          </w:p>
        </w:tc>
        <w:tc>
          <w:tcPr>
            <w:tcW w:w="1200" w:type="dxa"/>
            <w:vAlign w:val="center"/>
          </w:tcPr>
          <w:p>
            <w:pPr>
              <w:spacing w:before="20" w:after="20"/>
              <w:ind w:firstLine="0"/>
              <w:jc w:val="center"/>
            </w:pPr>
            <w:r>
              <w:rPr>
                <w:rFonts w:ascii="Times New Roman" w:hAnsi="Times New Roman" w:eastAsia="SimSun"/>
                <w:b w:val="0"/>
                <w:sz w:val="18"/>
              </w:rPr>
              <w:t>prepare_replay</w:t>
            </w:r>
          </w:p>
        </w:tc>
        <w:tc>
          <w:tcPr>
            <w:tcW w:w="1400" w:type="dxa"/>
            <w:vAlign w:val="center"/>
          </w:tcPr>
          <w:p>
            <w:pPr>
              <w:spacing w:before="20" w:after="20"/>
              <w:ind w:firstLine="0"/>
              <w:jc w:val="center"/>
            </w:pPr>
            <w:r>
              <w:rPr>
                <w:rFonts w:ascii="Times New Roman" w:hAnsi="Times New Roman" w:eastAsia="SimSun"/>
                <w:b w:val="0"/>
                <w:sz w:val="18"/>
              </w:rPr>
              <w:t>READY_FOR_REPLAY</w:t>
            </w:r>
          </w:p>
        </w:tc>
        <w:tc>
          <w:tcPr>
            <w:tcW w:w="450" w:type="dxa"/>
            <w:vAlign w:val="center"/>
          </w:tcPr>
          <w:p>
            <w:pPr>
              <w:spacing w:before="20" w:after="20"/>
              <w:jc w:val="center"/>
            </w:pPr>
            <w:r>
              <w:rPr>
                <w:rFonts w:ascii="Times New Roman" w:hAnsi="Times New Roman" w:eastAsia="SimSun"/>
                <w:b w:val="0"/>
                <w:sz w:val="18"/>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READY_FOR_REPLAY</w:t>
            </w:r>
          </w:p>
        </w:tc>
        <w:tc>
          <w:tcPr>
            <w:tcW w:w="1200" w:type="dxa"/>
            <w:vAlign w:val="center"/>
          </w:tcPr>
          <w:p>
            <w:pPr>
              <w:spacing w:before="20" w:after="20"/>
              <w:ind w:firstLine="0"/>
              <w:jc w:val="center"/>
            </w:pPr>
            <w:r>
              <w:rPr>
                <w:rFonts w:ascii="Times New Roman" w:hAnsi="Times New Roman" w:eastAsia="SimSun"/>
                <w:b w:val="0"/>
                <w:sz w:val="18"/>
              </w:rPr>
              <w:t>replay</w:t>
            </w:r>
          </w:p>
        </w:tc>
        <w:tc>
          <w:tcPr>
            <w:tcW w:w="1400" w:type="dxa"/>
            <w:vAlign w:val="center"/>
          </w:tcPr>
          <w:p>
            <w:pPr>
              <w:spacing w:before="20" w:after="20"/>
              <w:ind w:firstLine="0"/>
              <w:jc w:val="center"/>
            </w:pPr>
            <w:r>
              <w:rPr>
                <w:rFonts w:ascii="Times New Roman" w:hAnsi="Times New Roman" w:eastAsia="SimSun"/>
                <w:b w:val="0"/>
                <w:sz w:val="18"/>
              </w:rPr>
              <w:t>REPLAYED</w:t>
            </w:r>
          </w:p>
        </w:tc>
        <w:tc>
          <w:tcPr>
            <w:tcW w:w="450" w:type="dxa"/>
            <w:vAlign w:val="center"/>
          </w:tcPr>
          <w:p>
            <w:pPr>
              <w:spacing w:before="20" w:after="20"/>
              <w:jc w:val="center"/>
            </w:pPr>
            <w:r>
              <w:rPr>
                <w:rFonts w:ascii="Times New Roman" w:hAnsi="Times New Roman" w:eastAsia="SimSun"/>
                <w:b w:val="0"/>
                <w:sz w:val="18"/>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resolve</w:t>
            </w:r>
          </w:p>
        </w:tc>
        <w:tc>
          <w:tcPr>
            <w:tcW w:w="1400" w:type="dxa"/>
            <w:vAlign w:val="center"/>
          </w:tcPr>
          <w:p>
            <w:pPr>
              <w:spacing w:before="20" w:after="20"/>
              <w:ind w:firstLine="0"/>
              <w:jc w:val="center"/>
            </w:pPr>
            <w:r>
              <w:rPr>
                <w:rFonts w:ascii="Times New Roman" w:hAnsi="Times New Roman" w:eastAsia="SimSun"/>
                <w:b w:val="0"/>
                <w:sz w:val="18"/>
              </w:rPr>
              <w:t>RESOLVED</w:t>
            </w:r>
          </w:p>
        </w:tc>
        <w:tc>
          <w:tcPr>
            <w:tcW w:w="450" w:type="dxa"/>
            <w:vAlign w:val="center"/>
          </w:tcPr>
          <w:p>
            <w:pPr>
              <w:spacing w:before="20" w:after="20"/>
              <w:jc w:val="center"/>
            </w:pPr>
            <w:r>
              <w:rPr>
                <w:rFonts w:ascii="Times New Roman" w:hAnsi="Times New Roman" w:eastAsia="SimSun"/>
                <w:b w:val="0"/>
                <w:sz w:val="18"/>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slash</w:t>
            </w:r>
          </w:p>
        </w:tc>
        <w:tc>
          <w:tcPr>
            <w:tcW w:w="1400" w:type="dxa"/>
            <w:vAlign w:val="center"/>
          </w:tcPr>
          <w:p>
            <w:pPr>
              <w:spacing w:before="20" w:after="20"/>
              <w:ind w:firstLine="0"/>
              <w:jc w:val="center"/>
            </w:pPr>
            <w:r>
              <w:rPr>
                <w:rFonts w:ascii="Times New Roman" w:hAnsi="Times New Roman" w:eastAsia="SimSun"/>
                <w:b w:val="0"/>
                <w:sz w:val="18"/>
              </w:rPr>
              <w:t>SLASHED</w:t>
            </w:r>
          </w:p>
        </w:tc>
        <w:tc>
          <w:tcPr>
            <w:tcW w:w="450" w:type="dxa"/>
            <w:vAlign w:val="center"/>
          </w:tcPr>
          <w:p>
            <w:pPr>
              <w:spacing w:before="20" w:after="20"/>
              <w:jc w:val="center"/>
            </w:pPr>
            <w:r>
              <w:rPr>
                <w:rFonts w:ascii="Times New Roman" w:hAnsi="Times New Roman" w:eastAsia="SimSun"/>
                <w:b w:val="0"/>
                <w:sz w:val="18"/>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SimSun" w:hAnsi="SimSun" w:eastAsia="SimSun"/>
          <w:b/>
          <w:sz w:val="23"/>
        </w:rPr>
        <w:t>5.2 二分定位与重放</w:t>
      </w:r>
    </w:p>
    <w:p>
      <w:pPr>
        <w:spacing w:before="0" w:after="0" w:line="240" w:lineRule="auto"/>
        <w:ind w:firstLine="420"/>
        <w:jc w:val="both"/>
      </w:pPr>
      <w:r>
        <w:rPr>
          <w:rFonts w:ascii="Times New Roman" w:hAnsi="Times New Roman" w:eastAsia="SimSun"/>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SimSun" w:hAnsi="SimSun" w:eastAsia="SimSun"/>
          <w:b/>
          <w:sz w:val="23"/>
        </w:rPr>
        <w:t>5.3 恢复语义</w:t>
      </w:r>
    </w:p>
    <w:p>
      <w:pPr>
        <w:spacing w:before="0" w:after="0" w:line="240" w:lineRule="auto"/>
        <w:ind w:firstLine="420"/>
        <w:jc w:val="both"/>
      </w:pPr>
      <w:r>
        <w:rPr>
          <w:rFonts w:ascii="Times New Roman" w:hAnsi="Times New Roman" w:eastAsia="SimSun"/>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center"/>
      </w:pPr>
      <w:r>
        <w:rPr>
          <w:rFonts w:ascii="Times New Roman" w:hAnsi="Times New Roman" w:eastAsia="SimSun"/>
          <w:b/>
          <w:sz w:val="18"/>
        </w:rPr>
        <w:t>Algorithm 1 Recover Challenge Procedure</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challenge session cs</w:t>
              <w:br/>
              <w:t>Output: recovered session cs'</w:t>
              <w:br/>
              <w:t>1: require cs.status not in {RESOLVED, SLASHED}</w:t>
              <w:br/>
              <w:t>2: require now &gt; cs.timeout_at</w:t>
              <w:br/>
              <w:t>3: require EvidenceAvailable(cs.commit, cs.da_entry, cs.evidence)</w:t>
              <w:br/>
              <w:t>4: facts_before &lt;- Facts(cs)</w:t>
              <w:br/>
              <w:t>5: cs'.status &lt;- RECOVERED</w:t>
              <w:br/>
              <w:t>6: cs'.recovery.watcher &lt;- msg.sender</w:t>
              <w:br/>
              <w:t>7: cs'.recovery.recovered_at &lt;- now</w:t>
              <w:br/>
              <w:t>8: cs'.timeout_at &lt;- now + recovery_window</w:t>
              <w:br/>
              <w:t>9: require Facts(cs') = facts_before</w:t>
              <w:br/>
              <w:t>10: return cs'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2 Interactive Challenge Resolution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challenge session cs, challenger evidence ev</w:t>
              <w:br/>
              <w:t>Output: terminal state RESOLVED or SLASHED</w:t>
              <w:br/>
              <w:t>1: cs.status &lt;- OPEN</w:t>
              <w:br/>
              <w:t>2: cs &lt;- Respond(cs)</w:t>
              <w:br/>
              <w:t>3: while DisputeInterval(cs) &gt; 1 do</w:t>
              <w:br/>
              <w:t>4:     cs &lt;- StepBisection(cs)</w:t>
              <w:br/>
              <w:t>5:     if Timeout(cs) then cs &lt;- Recover(cs)</w:t>
              <w:br/>
              <w:t>6: end while</w:t>
              <w:br/>
              <w:t>7: cs.status &lt;- READY_FOR_REPLAY</w:t>
              <w:br/>
              <w:t>8: replay_result &lt;- ReplaySingleStep(cs.target_step, ev)</w:t>
              <w:br/>
              <w:t>9: cs.status &lt;- REPLAYED</w:t>
              <w:br/>
              <w:t>10: if replay_result is inconsistent then</w:t>
              <w:br/>
              <w:t>11:     cs.status &lt;- SLASHED</w:t>
              <w:br/>
              <w:t>12: else</w:t>
              <w:br/>
              <w:t>13:     cs.status &lt;- RESOLVED</w:t>
              <w:br/>
              <w:t>14: end if</w:t>
              <w:br/>
              <w:t>15: return cs.status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3 Evidence Consistency Verification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commit c, DA entry da, attestation att, replay evidence re</w:t>
              <w:br/>
              <w:t>Output: accept or reject</w:t>
              <w:br/>
              <w:t>1: require c.da_merkle_root = da.merkle_root</w:t>
              <w:br/>
              <w:t>2: require Hash(da.payload) = c.payload_hash</w:t>
              <w:br/>
              <w:t>3: require VerifyMerkle(da.field_proofs, c.da_merkle_root)</w:t>
              <w:br/>
              <w:t>4: require Hash(att) = c.proof_hash</w:t>
              <w:br/>
              <w:t>5: require att.input_hash and att.output_hash match da.payload fields</w:t>
              <w:br/>
              <w:t>6: require Hash(re) = c.replay_evidence_hash</w:t>
              <w:br/>
              <w:t>7: require re.target_step = ChallengeTargetStep(c.challenge_id)</w:t>
              <w:br/>
              <w:t>8: return accept</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5.4 协议性质证明</w:t>
      </w:r>
    </w:p>
    <w:p>
      <w:pPr>
        <w:spacing w:before="0" w:after="0" w:line="240" w:lineRule="auto"/>
        <w:ind w:firstLine="420"/>
        <w:jc w:val="both"/>
      </w:pPr>
      <w:r>
        <w:rPr>
          <w:rFonts w:ascii="Times New Roman" w:hAnsi="Times New Roman" w:eastAsia="SimSun"/>
          <w:sz w:val="20"/>
        </w:rPr>
        <w:t>引理 1（Fact Preservation）。对任意满足恢复前置条件的挑战会话 cs，均有 F(cs)=F(Recover(cs))。</w:t>
      </w:r>
    </w:p>
    <w:p>
      <w:pPr>
        <w:spacing w:before="0" w:after="0" w:line="240" w:lineRule="auto"/>
        <w:ind w:firstLine="420"/>
        <w:jc w:val="both"/>
      </w:pPr>
      <w:r>
        <w:rPr>
          <w:rFonts w:ascii="Times New Roman" w:hAnsi="Times New Roman" w:eastAsia="SimSun"/>
          <w:sz w:val="20"/>
        </w:rPr>
        <w:t>证明。Recover(cs) 仅更新 status、recovery.watcher、recovered_at 与 timeout_at 等会话活性元数据。挑战事实集合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SimSun"/>
          <w:sz w:val="20"/>
        </w:rPr>
        <w:t>引理 2（Replay Target Preservation）。恢复不会改变二分定位得到的目标步。</w:t>
      </w:r>
    </w:p>
    <w:p>
      <w:pPr>
        <w:spacing w:before="0" w:after="0" w:line="240" w:lineRule="auto"/>
        <w:ind w:firstLine="420"/>
        <w:jc w:val="both"/>
      </w:pPr>
      <w:r>
        <w:rPr>
          <w:rFonts w:ascii="Times New Roman" w:hAnsi="Times New Roman" w:eastAsia="SimSun"/>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SimSun"/>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SimSun"/>
          <w:sz w:val="20"/>
        </w:rPr>
        <w:t>证明。上述四类哈希均属于 挑战事实集合，并由链上提交或已记录证据锚定。恢复操作没有写入这些字段的权限；任何恢复后替换载荷、证明或重放证据的尝试都会破坏哈希或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SimSun"/>
          <w:sz w:val="20"/>
        </w:rPr>
        <w:t>基于上述三个引理，以下定理分别刻画 RCP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SimSun"/>
          <w:sz w:val="20"/>
        </w:rPr>
        <w:t>定理 1（恢复安全性）。在 F(cs)=F(Recover(cs)) 且证据一致性检查有效的前提下，恢复操作不会改变挑战的最终仲裁结果。</w:t>
      </w:r>
    </w:p>
    <w:p>
      <w:pPr>
        <w:spacing w:before="0" w:after="0" w:line="240" w:lineRule="auto"/>
        <w:ind w:firstLine="420"/>
        <w:jc w:val="both"/>
      </w:pPr>
      <w:r>
        <w:rPr>
          <w:rFonts w:ascii="Times New Roman" w:hAnsi="Times New Roman" w:eastAsia="SimSun"/>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SimSun"/>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SimSun"/>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SimSun"/>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SimSun"/>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SimSun" w:hAnsi="SimSun" w:eastAsia="SimSun"/>
          <w:b/>
          <w:sz w:val="23"/>
        </w:rPr>
        <w:t>5.5 Complexity Analysis</w:t>
      </w:r>
    </w:p>
    <w:p>
      <w:r>
        <w:t>T_recover(n) = O(1); T_bisection(n) = O(log n); T_replay(n) = O(1); S_onchain = O(1); S_offchain = O(n).</w:t>
      </w:r>
    </w:p>
    <w:p>
      <w:r>
        <w:t>其中，恢复操作只检查已记录的会话状态、超时条件和挑战事实摘要，因而 T_recover(n) 与轨迹长度 n 无关。二分定位每轮将争议区间减半，因而轮次为 O(log n)。单步 replay 只验证目标步的状态哈希和证据一致性，因此 T_replay(n)=O(1)。链上只保存紧凑提交、DA 根和会话状态，即 S_onchain=O(1)；完整 payload 与 trace 保存在链下，即 S_offchain=O(n)。</w:t>
      </w:r>
    </w:p>
    <w:p>
      <w:pPr>
        <w:spacing w:before="0" w:after="0" w:line="240" w:lineRule="auto"/>
        <w:ind w:firstLine="420"/>
        <w:jc w:val="both"/>
      </w:pPr>
      <w:r>
        <w:rPr>
          <w:rFonts w:ascii="Times New Roman" w:hAnsi="Times New Roman" w:eastAsia="SimSun"/>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SimSun"/>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SimSun"/>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SimSun"/>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SimSun" w:hAnsi="SimSun" w:eastAsia="SimSun"/>
          <w:b/>
          <w:sz w:val="23"/>
        </w:rPr>
        <w:t>6 证据携带型提交与数据可用性绑定</w:t>
      </w:r>
    </w:p>
    <w:p>
      <w:pPr>
        <w:spacing w:before="0" w:after="0" w:line="240" w:lineRule="auto"/>
        <w:ind w:firstLine="420"/>
        <w:jc w:val="both"/>
      </w:pPr>
      <w:r>
        <w:rPr>
          <w:rFonts w:ascii="Times New Roman" w:hAnsi="Times New Roman" w:eastAsia="SimSun"/>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SimSun"/>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SimSun"/>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SimSun" w:hAnsi="SimSun" w:eastAsia="SimSun"/>
          <w:b/>
          <w:sz w:val="23"/>
        </w:rPr>
        <w:t>7 实验评估</w:t>
      </w:r>
    </w:p>
    <w:p>
      <w:pPr>
        <w:spacing w:before="0" w:after="0" w:line="240" w:lineRule="auto"/>
        <w:ind w:firstLine="420"/>
        <w:jc w:val="both"/>
      </w:pPr>
      <w:r>
        <w:rPr>
          <w:rFonts w:ascii="Times New Roman" w:hAnsi="Times New Roman" w:eastAsia="SimSun"/>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SimSun" w:hAnsi="SimSun" w:eastAsia="SimSun"/>
          <w:b/>
          <w:sz w:val="23"/>
        </w:rPr>
        <w:t>7.1 实验设置</w:t>
      </w:r>
    </w:p>
    <w:p>
      <w:pPr>
        <w:spacing w:before="0" w:after="0" w:line="240" w:lineRule="auto"/>
        <w:ind w:firstLine="420"/>
        <w:jc w:val="both"/>
      </w:pPr>
      <w:r>
        <w:rPr>
          <w:rFonts w:ascii="Times New Roman" w:hAnsi="Times New Roman" w:eastAsia="SimSun"/>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p>
      <w:pPr>
        <w:spacing w:before="0" w:after="60"/>
        <w:ind w:firstLine="0"/>
        <w:jc w:val="center"/>
      </w:pPr>
      <w:r>
        <w:rPr>
          <w:rFonts w:ascii="SimSun" w:hAnsi="SimSun" w:eastAsia="SimSun"/>
          <w:sz w:val="18"/>
        </w:rPr>
        <w:t>表 6 Baseline 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268" w:type="dxa"/>
            <w:shd w:val="clear" w:color="auto" w:fill="D9EAF7"/>
            <w:vAlign w:val="center"/>
          </w:tcPr>
          <w:p>
            <w:pPr>
              <w:spacing w:before="20" w:after="20"/>
              <w:ind w:firstLine="0"/>
              <w:jc w:val="center"/>
            </w:pPr>
            <w:r>
              <w:rPr>
                <w:rFonts w:ascii="Times New Roman" w:hAnsi="Times New Roman" w:eastAsia="SimSun"/>
                <w:b/>
                <w:sz w:val="18"/>
              </w:rPr>
              <w:t>Baseline</w:t>
            </w:r>
          </w:p>
        </w:tc>
        <w:tc>
          <w:tcPr>
            <w:tcW w:w="2268" w:type="dxa"/>
            <w:shd w:val="clear" w:color="auto" w:fill="D9EAF7"/>
            <w:vAlign w:val="center"/>
          </w:tcPr>
          <w:p>
            <w:pPr>
              <w:spacing w:before="20" w:after="20"/>
              <w:ind w:firstLine="0"/>
              <w:jc w:val="center"/>
            </w:pPr>
            <w:r>
              <w:rPr>
                <w:rFonts w:ascii="Times New Roman" w:hAnsi="Times New Roman" w:eastAsia="SimSun"/>
                <w:b/>
                <w:sz w:val="18"/>
              </w:rPr>
              <w:t>处理方式</w:t>
            </w:r>
          </w:p>
        </w:tc>
        <w:tc>
          <w:tcPr>
            <w:tcW w:w="1984" w:type="dxa"/>
            <w:shd w:val="clear" w:color="auto" w:fill="D9EAF7"/>
            <w:vAlign w:val="center"/>
          </w:tcPr>
          <w:p>
            <w:pPr>
              <w:spacing w:before="20" w:after="20"/>
              <w:ind w:firstLine="0"/>
              <w:jc w:val="center"/>
            </w:pPr>
            <w:r>
              <w:rPr>
                <w:rFonts w:ascii="Times New Roman" w:hAnsi="Times New Roman" w:eastAsia="SimSun"/>
                <w:b/>
                <w:sz w:val="18"/>
              </w:rPr>
              <w:t>预期问题</w:t>
            </w:r>
          </w:p>
        </w:tc>
        <w:tc>
          <w:tcPr>
            <w:tcW w:w="2268" w:type="dxa"/>
            <w:shd w:val="clear" w:color="auto" w:fill="D9EAF7"/>
            <w:vAlign w:val="center"/>
          </w:tcPr>
          <w:p>
            <w:pPr>
              <w:spacing w:before="20" w:after="20"/>
              <w:ind w:firstLine="0"/>
              <w:jc w:val="center"/>
            </w:pPr>
            <w:r>
              <w:rPr>
                <w:rFonts w:ascii="Times New Roman" w:hAnsi="Times New Roman" w:eastAsia="SimSun"/>
                <w:b/>
                <w:sz w:val="18"/>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No Recovery</w:t>
            </w:r>
          </w:p>
        </w:tc>
        <w:tc>
          <w:tcPr>
            <w:tcW w:w="2268" w:type="dxa"/>
            <w:vAlign w:val="center"/>
          </w:tcPr>
          <w:p>
            <w:pPr>
              <w:spacing w:before="20" w:after="20"/>
              <w:ind w:firstLine="0"/>
              <w:jc w:val="center"/>
            </w:pPr>
            <w:r>
              <w:rPr>
                <w:rFonts w:ascii="Times New Roman" w:hAnsi="Times New Roman" w:eastAsia="SimSun"/>
                <w:b w:val="0"/>
                <w:sz w:val="18"/>
              </w:rPr>
              <w:t>检测超时但不恢复</w:t>
            </w:r>
          </w:p>
        </w:tc>
        <w:tc>
          <w:tcPr>
            <w:tcW w:w="1984" w:type="dxa"/>
            <w:vAlign w:val="center"/>
          </w:tcPr>
          <w:p>
            <w:pPr>
              <w:spacing w:before="20" w:after="20"/>
              <w:ind w:firstLine="0"/>
              <w:jc w:val="center"/>
            </w:pPr>
            <w:r>
              <w:rPr>
                <w:rFonts w:ascii="Times New Roman" w:hAnsi="Times New Roman" w:eastAsia="SimSun"/>
                <w:b w:val="0"/>
                <w:sz w:val="18"/>
              </w:rPr>
              <w:t>仲裁停滞</w:t>
            </w:r>
          </w:p>
        </w:tc>
        <w:tc>
          <w:tcPr>
            <w:tcW w:w="2268" w:type="dxa"/>
            <w:vAlign w:val="center"/>
          </w:tcPr>
          <w:p>
            <w:pPr>
              <w:spacing w:before="20" w:after="20"/>
              <w:ind w:firstLine="0"/>
              <w:jc w:val="center"/>
            </w:pPr>
            <w:r>
              <w:rPr>
                <w:rFonts w:ascii="Times New Roman" w:hAnsi="Times New Roman" w:eastAsia="SimSun"/>
                <w:b w:val="0"/>
                <w:sz w:val="18"/>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Restart Challenge</w:t>
            </w:r>
          </w:p>
        </w:tc>
        <w:tc>
          <w:tcPr>
            <w:tcW w:w="2268" w:type="dxa"/>
            <w:vAlign w:val="center"/>
          </w:tcPr>
          <w:p>
            <w:pPr>
              <w:spacing w:before="20" w:after="20"/>
              <w:ind w:firstLine="0"/>
              <w:jc w:val="center"/>
            </w:pPr>
            <w:r>
              <w:rPr>
                <w:rFonts w:ascii="Times New Roman" w:hAnsi="Times New Roman" w:eastAsia="SimSun"/>
                <w:b w:val="0"/>
                <w:sz w:val="18"/>
              </w:rPr>
              <w:t>重新打开挑战</w:t>
            </w:r>
          </w:p>
        </w:tc>
        <w:tc>
          <w:tcPr>
            <w:tcW w:w="1984" w:type="dxa"/>
            <w:vAlign w:val="center"/>
          </w:tcPr>
          <w:p>
            <w:pPr>
              <w:spacing w:before="20" w:after="20"/>
              <w:ind w:firstLine="0"/>
              <w:jc w:val="center"/>
            </w:pPr>
            <w:r>
              <w:rPr>
                <w:rFonts w:ascii="Times New Roman" w:hAnsi="Times New Roman" w:eastAsia="SimSun"/>
                <w:b w:val="0"/>
                <w:sz w:val="18"/>
              </w:rPr>
              <w:t>证据连续性弱化</w:t>
            </w:r>
          </w:p>
        </w:tc>
        <w:tc>
          <w:tcPr>
            <w:tcW w:w="2268" w:type="dxa"/>
            <w:vAlign w:val="center"/>
          </w:tcPr>
          <w:p>
            <w:pPr>
              <w:spacing w:before="20" w:after="20"/>
              <w:ind w:firstLine="0"/>
              <w:jc w:val="center"/>
            </w:pPr>
            <w:r>
              <w:rPr>
                <w:rFonts w:ascii="Times New Roman" w:hAnsi="Times New Roman" w:eastAsia="SimSun"/>
                <w:b w:val="0"/>
                <w:sz w:val="18"/>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Auto Slash</w:t>
            </w:r>
          </w:p>
        </w:tc>
        <w:tc>
          <w:tcPr>
            <w:tcW w:w="2268" w:type="dxa"/>
            <w:vAlign w:val="center"/>
          </w:tcPr>
          <w:p>
            <w:pPr>
              <w:spacing w:before="20" w:after="20"/>
              <w:ind w:firstLine="0"/>
              <w:jc w:val="center"/>
            </w:pPr>
            <w:r>
              <w:rPr>
                <w:rFonts w:ascii="Times New Roman" w:hAnsi="Times New Roman" w:eastAsia="SimSun"/>
                <w:b w:val="0"/>
                <w:sz w:val="18"/>
              </w:rPr>
              <w:t>超时直接罚没</w:t>
            </w:r>
          </w:p>
        </w:tc>
        <w:tc>
          <w:tcPr>
            <w:tcW w:w="1984" w:type="dxa"/>
            <w:vAlign w:val="center"/>
          </w:tcPr>
          <w:p>
            <w:pPr>
              <w:spacing w:before="20" w:after="20"/>
              <w:ind w:firstLine="0"/>
              <w:jc w:val="center"/>
            </w:pPr>
            <w:r>
              <w:rPr>
                <w:rFonts w:ascii="Times New Roman" w:hAnsi="Times New Roman" w:eastAsia="SimSun"/>
                <w:b w:val="0"/>
                <w:sz w:val="18"/>
              </w:rPr>
              <w:t>公平性风险</w:t>
            </w:r>
          </w:p>
        </w:tc>
        <w:tc>
          <w:tcPr>
            <w:tcW w:w="2268" w:type="dxa"/>
            <w:vAlign w:val="center"/>
          </w:tcPr>
          <w:p>
            <w:pPr>
              <w:spacing w:before="20" w:after="20"/>
              <w:ind w:firstLine="0"/>
              <w:jc w:val="center"/>
            </w:pPr>
            <w:r>
              <w:rPr>
                <w:rFonts w:ascii="Times New Roman" w:hAnsi="Times New Roman" w:eastAsia="SimSun"/>
                <w:b w:val="0"/>
                <w:sz w:val="18"/>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Ours: Recoverable Challenge</w:t>
            </w:r>
          </w:p>
        </w:tc>
        <w:tc>
          <w:tcPr>
            <w:tcW w:w="2268" w:type="dxa"/>
            <w:vAlign w:val="center"/>
          </w:tcPr>
          <w:p>
            <w:pPr>
              <w:spacing w:before="20" w:after="20"/>
              <w:ind w:firstLine="0"/>
              <w:jc w:val="center"/>
            </w:pPr>
            <w:r>
              <w:rPr>
                <w:rFonts w:ascii="Times New Roman" w:hAnsi="Times New Roman" w:eastAsia="SimSun"/>
                <w:b w:val="0"/>
                <w:sz w:val="18"/>
              </w:rPr>
              <w:t>保持事实不变并恢复推进</w:t>
            </w:r>
          </w:p>
        </w:tc>
        <w:tc>
          <w:tcPr>
            <w:tcW w:w="1984" w:type="dxa"/>
            <w:vAlign w:val="center"/>
          </w:tcPr>
          <w:p>
            <w:pPr>
              <w:spacing w:before="20" w:after="20"/>
              <w:ind w:firstLine="0"/>
              <w:jc w:val="center"/>
            </w:pPr>
            <w:r>
              <w:rPr>
                <w:rFonts w:ascii="Times New Roman" w:hAnsi="Times New Roman" w:eastAsia="SimSun"/>
                <w:b w:val="0"/>
                <w:sz w:val="18"/>
              </w:rPr>
              <w:t>实现复杂度较高</w:t>
            </w:r>
          </w:p>
        </w:tc>
        <w:tc>
          <w:tcPr>
            <w:tcW w:w="2268" w:type="dxa"/>
            <w:vAlign w:val="center"/>
          </w:tcPr>
          <w:p>
            <w:pPr>
              <w:spacing w:before="20" w:after="20"/>
              <w:ind w:firstLine="0"/>
              <w:jc w:val="center"/>
            </w:pPr>
            <w:r>
              <w:rPr>
                <w:rFonts w:ascii="Times New Roman" w:hAnsi="Times New Roman" w:eastAsia="SimSun"/>
                <w:b w:val="0"/>
                <w:sz w:val="18"/>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SimSun" w:hAnsi="SimSun" w:eastAsia="SimSun"/>
          <w:b/>
          <w:sz w:val="21"/>
        </w:rPr>
        <w:t>7.1.1 Baseline Discussion</w:t>
      </w:r>
    </w:p>
    <w:p>
      <w:pPr>
        <w:spacing w:before="0" w:after="0" w:line="240" w:lineRule="auto"/>
        <w:ind w:firstLine="420"/>
        <w:jc w:val="both"/>
      </w:pPr>
      <w:r>
        <w:rPr>
          <w:rFonts w:ascii="Times New Roman" w:hAnsi="Times New Roman" w:eastAsia="SimSun"/>
          <w:sz w:val="20"/>
        </w:rPr>
        <w:t>No Recovery 基线将 timeout 视为可观察异常，但不提供后续推进路径。因此它能够保留一定证据连续性，却无法保证 仲裁活性；一旦对手通过停止响应制造中间状态，协议只能记录失败而无法完成仲裁。</w:t>
      </w:r>
    </w:p>
    <w:p>
      <w:pPr>
        <w:spacing w:before="0" w:after="0" w:line="240" w:lineRule="auto"/>
        <w:ind w:firstLine="420"/>
        <w:jc w:val="both"/>
      </w:pPr>
      <w:r>
        <w:rPr>
          <w:rFonts w:ascii="Times New Roman" w:hAnsi="Times New Roman" w:eastAsia="SimSun"/>
          <w:sz w:val="20"/>
        </w:rPr>
        <w:t>Restart Challenge 基线通过重新打开会话恢复表面活性，但其问题在于新会话与旧会话之间需要额外证明同一 挑战事实集合。若缺乏严格绑定，重启会弱化证据连续性，并允许攻击者通过反复拖延制造多个局部争议上下文。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SimSun"/>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SimSun"/>
          <w:sz w:val="20"/>
        </w:rPr>
        <w:t>RCP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SimSun" w:hAnsi="SimSun" w:eastAsia="SimSun"/>
          <w:b/>
          <w:sz w:val="23"/>
        </w:rPr>
        <w:t>7.2 RQ1：恢复机制是否保持仲裁活性</w:t>
      </w:r>
    </w:p>
    <w:p>
      <w:r>
        <w:t>本 RQ 使用 Modeled Timeout Scenario 说明协议在超时建模场景下的状态推进行为，不表示开放网络中的统计结果。</w:t>
      </w:r>
    </w:p>
    <w:p>
      <w:pPr>
        <w:spacing w:before="0" w:after="0" w:line="240" w:lineRule="auto"/>
        <w:ind w:firstLine="420"/>
        <w:jc w:val="both"/>
      </w:pPr>
      <w:r>
        <w:rPr>
          <w:rFonts w:ascii="Times New Roman" w:hAnsi="Times New Roman" w:eastAsia="SimSun"/>
          <w:sz w:val="20"/>
        </w:rPr>
        <w:t>Research Question：在建模的挑战超时场景中，RCP 是否能将“已检测但停滞”的会话推进到完成仲裁。</w:t>
      </w:r>
    </w:p>
    <w:p>
      <w:pPr>
        <w:spacing w:before="0" w:after="0" w:line="240" w:lineRule="auto"/>
        <w:ind w:firstLine="420"/>
        <w:jc w:val="both"/>
      </w:pPr>
      <w:r>
        <w:rPr>
          <w:rFonts w:ascii="Times New Roman" w:hAnsi="Times New Roman" w:eastAsia="SimSun"/>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SimSun"/>
          <w:sz w:val="20"/>
        </w:rPr>
        <w:t>Metrics：detection_rate、challenge_success_rate、slashed_rate 与 recovery_success_rate。</w:t>
      </w:r>
    </w:p>
    <w:p>
      <w:pPr>
        <w:spacing w:before="0" w:after="60"/>
        <w:ind w:firstLine="0"/>
        <w:jc w:val="center"/>
      </w:pPr>
      <w:r>
        <w:rPr>
          <w:rFonts w:ascii="SimSun" w:hAnsi="SimSun" w:eastAsia="SimSun"/>
          <w:sz w:val="18"/>
        </w:rPr>
        <w:t>表 7 RQ1 Modeled Timeout Scenario 中恢复机制对仲裁活性的影响</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2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10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挑战成功率</w:t>
            </w:r>
          </w:p>
        </w:tc>
        <w:tc>
          <w:tcPr>
            <w:tcW w:w="900" w:type="dxa"/>
            <w:shd w:val="clear" w:color="auto" w:fill="D9EAF7"/>
            <w:vAlign w:val="center"/>
          </w:tcPr>
          <w:p>
            <w:pPr>
              <w:spacing w:before="20" w:after="20"/>
              <w:ind w:firstLine="0"/>
              <w:jc w:val="center"/>
            </w:pPr>
            <w:r>
              <w:rPr>
                <w:rFonts w:ascii="Times New Roman" w:hAnsi="Times New Roman" w:eastAsia="SimSun"/>
                <w:b/>
                <w:sz w:val="18"/>
              </w:rPr>
              <w:t>罚没率</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200" w:type="dxa"/>
            <w:vAlign w:val="center"/>
          </w:tcPr>
          <w:p>
            <w:pPr>
              <w:spacing w:before="20" w:after="20"/>
              <w:ind w:firstLine="0"/>
              <w:jc w:val="center"/>
            </w:pPr>
            <w:r>
              <w:rPr>
                <w:rFonts w:ascii="Times New Roman" w:hAnsi="Times New Roman" w:eastAsia="SimSun"/>
                <w:b w:val="0"/>
                <w:sz w:val="18"/>
              </w:rPr>
              <w:t>Timeout-NoRecover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w:t>
            </w:r>
          </w:p>
        </w:tc>
        <w:tc>
          <w:tcPr>
            <w:tcW w:w="900" w:type="dxa"/>
            <w:vAlign w:val="center"/>
          </w:tcPr>
          <w:p>
            <w:pPr>
              <w:spacing w:before="20" w:after="20"/>
              <w:ind w:firstLine="0"/>
              <w:jc w:val="center"/>
            </w:pPr>
            <w:r>
              <w:rPr>
                <w:rFonts w:ascii="Times New Roman" w:hAnsi="Times New Roman" w:eastAsia="SimSun"/>
                <w:b w:val="0"/>
                <w:sz w:val="18"/>
              </w:rPr>
              <w:t>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200" w:type="dxa"/>
            <w:vAlign w:val="center"/>
          </w:tcPr>
          <w:p>
            <w:pPr>
              <w:spacing w:before="20" w:after="20"/>
              <w:ind w:firstLine="0"/>
              <w:jc w:val="center"/>
            </w:pPr>
            <w:r>
              <w:rPr>
                <w:rFonts w:ascii="Times New Roman" w:hAnsi="Times New Roman" w:eastAsia="SimSun"/>
                <w:b w:val="0"/>
                <w:sz w:val="18"/>
              </w:rPr>
              <w:t>Timeout-Recover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900" w:type="dxa"/>
            <w:vAlign w:val="center"/>
          </w:tcPr>
          <w:p>
            <w:pPr>
              <w:spacing w:before="20" w:after="20"/>
              <w:ind w:firstLine="0"/>
              <w:jc w:val="center"/>
            </w:pPr>
            <w:r>
              <w:rPr>
                <w:rFonts w:ascii="Times New Roman" w:hAnsi="Times New Roman" w:eastAsia="SimSun"/>
                <w:b w:val="0"/>
                <w:sz w:val="18"/>
              </w:rPr>
              <w:t>100.00%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SimSun"/>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SimSun"/>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444442"/>
            <wp:docPr id="5" name="Picture 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560502" cy="2444442"/>
                    </a:xfrm>
                    <a:prstGeom prst="rect"/>
                  </pic:spPr>
                </pic:pic>
              </a:graphicData>
            </a:graphic>
          </wp:inline>
        </w:drawing>
      </w:r>
    </w:p>
    <w:p>
      <w:pPr>
        <w:keepNext w:val="0"/>
        <w:spacing w:before="120" w:after="240"/>
        <w:jc w:val="center"/>
      </w:pPr>
      <w:r>
        <w:rPr>
          <w:b/>
          <w:sz w:val="21"/>
        </w:rPr>
        <w:t>图 5 恢复对超时场景挑战完成率的影响</w:t>
      </w:r>
    </w:p>
    <w:p>
      <w:pPr>
        <w:pStyle w:val="4"/>
        <w:spacing w:before="0" w:after="0" w:line="240" w:lineRule="auto"/>
        <w:ind w:firstLine="0"/>
        <w:jc w:val="left"/>
      </w:pPr>
      <w:r>
        <w:rPr>
          <w:rFonts w:ascii="SimSun" w:hAnsi="SimSun" w:eastAsia="SimSun"/>
          <w:b/>
          <w:sz w:val="23"/>
        </w:rPr>
        <w:t>7.3 RQ2：二分定位是否保持对数级争议定位</w:t>
      </w:r>
    </w:p>
    <w:p>
      <w:pPr>
        <w:spacing w:before="0" w:after="0" w:line="240" w:lineRule="auto"/>
        <w:ind w:firstLine="420"/>
        <w:jc w:val="both"/>
      </w:pPr>
      <w:r>
        <w:rPr>
          <w:rFonts w:ascii="Times New Roman" w:hAnsi="Times New Roman" w:eastAsia="SimSun"/>
          <w:sz w:val="20"/>
        </w:rPr>
        <w:t>Research Question：恢复机制是否破坏交互式挑战的二分定位结构。</w:t>
      </w:r>
    </w:p>
    <w:p>
      <w:pPr>
        <w:spacing w:before="0" w:after="0" w:line="240" w:lineRule="auto"/>
        <w:ind w:firstLine="420"/>
        <w:jc w:val="both"/>
      </w:pPr>
      <w:r>
        <w:rPr>
          <w:rFonts w:ascii="Times New Roman" w:hAnsi="Times New Roman" w:eastAsia="SimSun"/>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SimSun"/>
          <w:sz w:val="20"/>
        </w:rPr>
        <w:t>Metrics：avg_bisection_rounds 与理论 log2 轮次。</w:t>
      </w:r>
    </w:p>
    <w:p>
      <w:pPr>
        <w:spacing w:before="0" w:after="60"/>
        <w:ind w:firstLine="0"/>
        <w:jc w:val="center"/>
      </w:pPr>
      <w:r>
        <w:rPr>
          <w:rFonts w:ascii="SimSun" w:hAnsi="SimSun" w:eastAsia="SimSun"/>
          <w:sz w:val="18"/>
        </w:rPr>
        <w:t>表 8 RQ2 二分定位轮次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814" w:type="dxa"/>
            <w:shd w:val="clear" w:color="auto" w:fill="D9EAF7"/>
            <w:vAlign w:val="center"/>
          </w:tcPr>
          <w:p>
            <w:pPr>
              <w:spacing w:before="20" w:after="20"/>
              <w:ind w:firstLine="0"/>
              <w:jc w:val="center"/>
            </w:pPr>
            <w:r>
              <w:rPr>
                <w:rFonts w:ascii="Times New Roman" w:hAnsi="Times New Roman" w:eastAsia="SimSun"/>
                <w:b/>
                <w:sz w:val="18"/>
              </w:rPr>
              <w:t>Trace steps</w:t>
            </w:r>
          </w:p>
        </w:tc>
        <w:tc>
          <w:tcPr>
            <w:tcW w:w="1927" w:type="dxa"/>
            <w:shd w:val="clear" w:color="auto" w:fill="D9EAF7"/>
            <w:vAlign w:val="center"/>
          </w:tcPr>
          <w:p>
            <w:pPr>
              <w:spacing w:before="20" w:after="20"/>
              <w:ind w:firstLine="0"/>
              <w:jc w:val="center"/>
            </w:pPr>
            <w:r>
              <w:rPr>
                <w:rFonts w:ascii="Times New Roman" w:hAnsi="Times New Roman" w:eastAsia="SimSun"/>
                <w:b/>
                <w:sz w:val="18"/>
              </w:rPr>
              <w:t>平均二分轮次</w:t>
            </w:r>
          </w:p>
        </w:tc>
        <w:tc>
          <w:tcPr>
            <w:tcW w:w="1927" w:type="dxa"/>
            <w:shd w:val="clear" w:color="auto" w:fill="D9EAF7"/>
            <w:vAlign w:val="center"/>
          </w:tcPr>
          <w:p>
            <w:pPr>
              <w:spacing w:before="20" w:after="20"/>
              <w:ind w:firstLine="0"/>
              <w:jc w:val="center"/>
            </w:pPr>
            <w:r>
              <w:rPr>
                <w:rFonts w:ascii="Times New Roman" w:hAnsi="Times New Roman" w:eastAsia="SimSun"/>
                <w:b/>
                <w:sz w:val="18"/>
              </w:rPr>
              <w:t>理论 log2 轮次</w:t>
            </w:r>
          </w:p>
        </w:tc>
        <w:tc>
          <w:tcPr>
            <w:tcW w:w="1814" w:type="dxa"/>
            <w:shd w:val="clear" w:color="auto" w:fill="D9EAF7"/>
            <w:vAlign w:val="center"/>
          </w:tcPr>
          <w:p>
            <w:pPr>
              <w:spacing w:before="20" w:after="20"/>
              <w:ind w:firstLine="0"/>
              <w:jc w:val="center"/>
            </w:pPr>
            <w:r>
              <w:rPr>
                <w:rFonts w:ascii="Times New Roman" w:hAnsi="Times New Roman" w:eastAsia="SimSun"/>
                <w:b/>
                <w:sz w:val="18"/>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4</w:t>
            </w:r>
          </w:p>
        </w:tc>
        <w:tc>
          <w:tcPr>
            <w:tcW w:w="1927" w:type="dxa"/>
            <w:vAlign w:val="center"/>
          </w:tcPr>
          <w:p>
            <w:pPr>
              <w:spacing w:before="20" w:after="20"/>
              <w:ind w:firstLine="0"/>
              <w:jc w:val="center"/>
            </w:pPr>
            <w:r>
              <w:rPr>
                <w:rFonts w:ascii="Times New Roman" w:hAnsi="Times New Roman" w:eastAsia="SimSun"/>
                <w:b w:val="0"/>
                <w:sz w:val="18"/>
              </w:rPr>
              <w:t>2.00</w:t>
            </w:r>
          </w:p>
        </w:tc>
        <w:tc>
          <w:tcPr>
            <w:tcW w:w="1927" w:type="dxa"/>
            <w:vAlign w:val="center"/>
          </w:tcPr>
          <w:p>
            <w:pPr>
              <w:spacing w:before="20" w:after="20"/>
              <w:ind w:firstLine="0"/>
              <w:jc w:val="center"/>
            </w:pPr>
            <w:r>
              <w:rPr>
                <w:rFonts w:ascii="Times New Roman" w:hAnsi="Times New Roman" w:eastAsia="SimSun"/>
                <w:b w:val="0"/>
                <w:sz w:val="18"/>
              </w:rPr>
              <w:t>2.00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8</w:t>
            </w:r>
          </w:p>
        </w:tc>
        <w:tc>
          <w:tcPr>
            <w:tcW w:w="1927" w:type="dxa"/>
            <w:vAlign w:val="center"/>
          </w:tcPr>
          <w:p>
            <w:pPr>
              <w:spacing w:before="20" w:after="20"/>
              <w:ind w:firstLine="0"/>
              <w:jc w:val="center"/>
            </w:pPr>
            <w:r>
              <w:rPr>
                <w:rFonts w:ascii="Times New Roman" w:hAnsi="Times New Roman" w:eastAsia="SimSun"/>
                <w:b w:val="0"/>
                <w:sz w:val="18"/>
              </w:rPr>
              <w:t>3.00</w:t>
            </w:r>
          </w:p>
        </w:tc>
        <w:tc>
          <w:tcPr>
            <w:tcW w:w="1927" w:type="dxa"/>
            <w:vAlign w:val="center"/>
          </w:tcPr>
          <w:p>
            <w:pPr>
              <w:spacing w:before="20" w:after="20"/>
              <w:ind w:firstLine="0"/>
              <w:jc w:val="center"/>
            </w:pPr>
            <w:r>
              <w:rPr>
                <w:rFonts w:ascii="Times New Roman" w:hAnsi="Times New Roman" w:eastAsia="SimSun"/>
                <w:b w:val="0"/>
                <w:sz w:val="18"/>
              </w:rPr>
              <w:t>3.00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16</w:t>
            </w:r>
          </w:p>
        </w:tc>
        <w:tc>
          <w:tcPr>
            <w:tcW w:w="1927" w:type="dxa"/>
            <w:vAlign w:val="center"/>
          </w:tcPr>
          <w:p>
            <w:pPr>
              <w:spacing w:before="20" w:after="20"/>
              <w:ind w:firstLine="0"/>
              <w:jc w:val="center"/>
            </w:pPr>
            <w:r>
              <w:rPr>
                <w:rFonts w:ascii="Times New Roman" w:hAnsi="Times New Roman" w:eastAsia="SimSun"/>
                <w:b w:val="0"/>
                <w:sz w:val="18"/>
              </w:rPr>
              <w:t>4.00</w:t>
            </w:r>
          </w:p>
        </w:tc>
        <w:tc>
          <w:tcPr>
            <w:tcW w:w="1927" w:type="dxa"/>
            <w:vAlign w:val="center"/>
          </w:tcPr>
          <w:p>
            <w:pPr>
              <w:spacing w:before="20" w:after="20"/>
              <w:ind w:firstLine="0"/>
              <w:jc w:val="center"/>
            </w:pPr>
            <w:r>
              <w:rPr>
                <w:rFonts w:ascii="Times New Roman" w:hAnsi="Times New Roman" w:eastAsia="SimSun"/>
                <w:b w:val="0"/>
                <w:sz w:val="18"/>
              </w:rPr>
              <w:t>4.00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32</w:t>
            </w:r>
          </w:p>
        </w:tc>
        <w:tc>
          <w:tcPr>
            <w:tcW w:w="1927" w:type="dxa"/>
            <w:vAlign w:val="center"/>
          </w:tcPr>
          <w:p>
            <w:pPr>
              <w:spacing w:before="20" w:after="20"/>
              <w:ind w:firstLine="0"/>
              <w:jc w:val="center"/>
            </w:pPr>
            <w:r>
              <w:rPr>
                <w:rFonts w:ascii="Times New Roman" w:hAnsi="Times New Roman" w:eastAsia="SimSun"/>
                <w:b w:val="0"/>
                <w:sz w:val="18"/>
              </w:rPr>
              <w:t>5.00</w:t>
            </w:r>
          </w:p>
        </w:tc>
        <w:tc>
          <w:tcPr>
            <w:tcW w:w="1927" w:type="dxa"/>
            <w:vAlign w:val="center"/>
          </w:tcPr>
          <w:p>
            <w:pPr>
              <w:spacing w:before="20" w:after="20"/>
              <w:ind w:firstLine="0"/>
              <w:jc w:val="center"/>
            </w:pPr>
            <w:r>
              <w:rPr>
                <w:rFonts w:ascii="Times New Roman" w:hAnsi="Times New Roman" w:eastAsia="SimSun"/>
                <w:b w:val="0"/>
                <w:sz w:val="18"/>
              </w:rPr>
              <w:t>5.00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64</w:t>
            </w:r>
          </w:p>
        </w:tc>
        <w:tc>
          <w:tcPr>
            <w:tcW w:w="1927" w:type="dxa"/>
            <w:vAlign w:val="center"/>
          </w:tcPr>
          <w:p>
            <w:pPr>
              <w:spacing w:before="20" w:after="20"/>
              <w:ind w:firstLine="0"/>
              <w:jc w:val="center"/>
            </w:pPr>
            <w:r>
              <w:rPr>
                <w:rFonts w:ascii="Times New Roman" w:hAnsi="Times New Roman" w:eastAsia="SimSun"/>
                <w:b w:val="0"/>
                <w:sz w:val="18"/>
              </w:rPr>
              <w:t>6.00</w:t>
            </w:r>
          </w:p>
        </w:tc>
        <w:tc>
          <w:tcPr>
            <w:tcW w:w="1927" w:type="dxa"/>
            <w:vAlign w:val="center"/>
          </w:tcPr>
          <w:p>
            <w:pPr>
              <w:spacing w:before="20" w:after="20"/>
              <w:ind w:firstLine="0"/>
              <w:jc w:val="center"/>
            </w:pPr>
            <w:r>
              <w:rPr>
                <w:rFonts w:ascii="Times New Roman" w:hAnsi="Times New Roman" w:eastAsia="SimSun"/>
                <w:b w:val="0"/>
                <w:sz w:val="18"/>
              </w:rPr>
              <w:t>6.00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128</w:t>
            </w:r>
          </w:p>
        </w:tc>
        <w:tc>
          <w:tcPr>
            <w:tcW w:w="1927" w:type="dxa"/>
            <w:vAlign w:val="center"/>
          </w:tcPr>
          <w:p>
            <w:pPr>
              <w:spacing w:before="20" w:after="20"/>
              <w:ind w:firstLine="0"/>
              <w:jc w:val="center"/>
            </w:pPr>
            <w:r>
              <w:rPr>
                <w:rFonts w:ascii="Times New Roman" w:hAnsi="Times New Roman" w:eastAsia="SimSun"/>
                <w:b w:val="0"/>
                <w:sz w:val="18"/>
              </w:rPr>
              <w:t>7.00</w:t>
            </w:r>
          </w:p>
        </w:tc>
        <w:tc>
          <w:tcPr>
            <w:tcW w:w="1927" w:type="dxa"/>
            <w:vAlign w:val="center"/>
          </w:tcPr>
          <w:p>
            <w:pPr>
              <w:spacing w:before="20" w:after="20"/>
              <w:ind w:firstLine="0"/>
              <w:jc w:val="center"/>
            </w:pPr>
            <w:r>
              <w:rPr>
                <w:rFonts w:ascii="Times New Roman" w:hAnsi="Times New Roman" w:eastAsia="SimSun"/>
                <w:b w:val="0"/>
                <w:sz w:val="18"/>
              </w:rPr>
              <w:t>7.00</w:t>
            </w:r>
          </w:p>
        </w:tc>
        <w:tc>
          <w:tcPr>
            <w:tcW w:w="1814" w:type="dxa"/>
            <w:vAlign w:val="center"/>
          </w:tcPr>
          <w:p>
            <w:pPr>
              <w:spacing w:before="20" w:after="20"/>
              <w:ind w:firstLine="0"/>
              <w:jc w:val="center"/>
            </w:pPr>
            <w:r>
              <w:rPr>
                <w:rFonts w:ascii="Times New Roman" w:hAnsi="Times New Roman" w:eastAsia="SimSun"/>
                <w:b w:val="0"/>
                <w:sz w:val="18"/>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SimSun"/>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SimSun"/>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615310"/>
            <wp:docPr id="6" name="Picture 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560502" cy="2615310"/>
                    </a:xfrm>
                    <a:prstGeom prst="rect"/>
                  </pic:spPr>
                </pic:pic>
              </a:graphicData>
            </a:graphic>
          </wp:inline>
        </w:drawing>
      </w:r>
    </w:p>
    <w:p>
      <w:pPr>
        <w:keepNext w:val="0"/>
        <w:spacing w:before="120" w:after="240"/>
        <w:jc w:val="center"/>
      </w:pPr>
      <w:r>
        <w:rPr>
          <w:b/>
          <w:sz w:val="21"/>
        </w:rPr>
        <w:t>图 6 二分挑战轮次与 trace steps 的关系</w:t>
      </w:r>
    </w:p>
    <w:p>
      <w:pPr>
        <w:pStyle w:val="4"/>
        <w:spacing w:before="0" w:after="0" w:line="240" w:lineRule="auto"/>
        <w:ind w:firstLine="0"/>
        <w:jc w:val="left"/>
      </w:pPr>
      <w:r>
        <w:rPr>
          <w:rFonts w:ascii="SimSun" w:hAnsi="SimSun" w:eastAsia="SimSun"/>
          <w:b/>
          <w:sz w:val="23"/>
        </w:rPr>
        <w:t>7.4 RQ3：紧凑提交是否提供稳定证据锚点</w:t>
      </w:r>
    </w:p>
    <w:p>
      <w:pPr>
        <w:spacing w:before="0" w:after="0" w:line="240" w:lineRule="auto"/>
        <w:ind w:firstLine="420"/>
        <w:jc w:val="both"/>
      </w:pPr>
      <w:r>
        <w:rPr>
          <w:rFonts w:ascii="Times New Roman" w:hAnsi="Times New Roman" w:eastAsia="SimSun"/>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SimSun"/>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SimSun"/>
          <w:sz w:val="20"/>
        </w:rPr>
        <w:t>Metrics：full_bytes、compact_bytes、byte_reduction_ratio。</w:t>
      </w:r>
    </w:p>
    <w:p>
      <w:pPr>
        <w:spacing w:before="0" w:after="60"/>
        <w:ind w:firstLine="0"/>
        <w:jc w:val="center"/>
      </w:pPr>
      <w:r>
        <w:rPr>
          <w:rFonts w:ascii="SimSun" w:hAnsi="SimSun" w:eastAsia="SimSun"/>
          <w:sz w:val="18"/>
        </w:rPr>
        <w:t>表 9 RQ3 紧凑提交字节规模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53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2608" w:type="dxa"/>
            <w:shd w:val="clear" w:color="auto" w:fill="D9EAF7"/>
            <w:vAlign w:val="center"/>
          </w:tcPr>
          <w:p>
            <w:pPr>
              <w:spacing w:before="20" w:after="20"/>
              <w:ind w:firstLine="0"/>
              <w:jc w:val="center"/>
            </w:pPr>
            <w:r>
              <w:rPr>
                <w:rFonts w:ascii="Times New Roman" w:hAnsi="Times New Roman" w:eastAsia="SimSun"/>
                <w:b/>
                <w:sz w:val="18"/>
              </w:rPr>
              <w:t>Full bytes（示例）</w:t>
            </w:r>
          </w:p>
        </w:tc>
        <w:tc>
          <w:tcPr>
            <w:tcW w:w="1701" w:type="dxa"/>
            <w:shd w:val="clear" w:color="auto" w:fill="D9EAF7"/>
            <w:vAlign w:val="center"/>
          </w:tcPr>
          <w:p>
            <w:pPr>
              <w:spacing w:before="20" w:after="20"/>
              <w:ind w:firstLine="0"/>
              <w:jc w:val="center"/>
            </w:pPr>
            <w:r>
              <w:rPr>
                <w:rFonts w:ascii="Times New Roman" w:hAnsi="Times New Roman" w:eastAsia="SimSun"/>
                <w:b/>
                <w:sz w:val="18"/>
              </w:rPr>
              <w:t>Compact bytes</w:t>
            </w:r>
          </w:p>
        </w:tc>
        <w:tc>
          <w:tcPr>
            <w:tcW w:w="1984" w:type="dxa"/>
            <w:shd w:val="clear" w:color="auto" w:fill="D9EAF7"/>
            <w:vAlign w:val="center"/>
          </w:tcPr>
          <w:p>
            <w:pPr>
              <w:spacing w:before="20" w:after="20"/>
              <w:ind w:firstLine="0"/>
              <w:jc w:val="center"/>
            </w:pPr>
            <w:r>
              <w:rPr>
                <w:rFonts w:ascii="Times New Roman" w:hAnsi="Times New Roman" w:eastAsia="SimSun"/>
                <w:b/>
                <w:sz w:val="18"/>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128</w:t>
            </w:r>
          </w:p>
        </w:tc>
        <w:tc>
          <w:tcPr>
            <w:tcW w:w="2608" w:type="dxa"/>
            <w:vAlign w:val="center"/>
          </w:tcPr>
          <w:p>
            <w:pPr>
              <w:spacing w:before="20" w:after="20"/>
              <w:ind w:firstLine="0"/>
              <w:jc w:val="center"/>
            </w:pPr>
            <w:r>
              <w:rPr>
                <w:rFonts w:ascii="Times New Roman" w:hAnsi="Times New Roman" w:eastAsia="SimSun"/>
                <w:b w:val="0"/>
                <w:sz w:val="18"/>
              </w:rPr>
              <w:t>1682.84 / 1876.84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512</w:t>
            </w:r>
          </w:p>
        </w:tc>
        <w:tc>
          <w:tcPr>
            <w:tcW w:w="2608" w:type="dxa"/>
            <w:vAlign w:val="center"/>
          </w:tcPr>
          <w:p>
            <w:pPr>
              <w:spacing w:before="20" w:after="20"/>
              <w:ind w:firstLine="0"/>
              <w:jc w:val="center"/>
            </w:pPr>
            <w:r>
              <w:rPr>
                <w:rFonts w:ascii="Times New Roman" w:hAnsi="Times New Roman" w:eastAsia="SimSun"/>
                <w:b w:val="0"/>
                <w:sz w:val="18"/>
              </w:rPr>
              <w:t>3986.84 / 4180.84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2048</w:t>
            </w:r>
          </w:p>
        </w:tc>
        <w:tc>
          <w:tcPr>
            <w:tcW w:w="2608" w:type="dxa"/>
            <w:vAlign w:val="center"/>
          </w:tcPr>
          <w:p>
            <w:pPr>
              <w:spacing w:before="20" w:after="20"/>
              <w:ind w:firstLine="0"/>
              <w:jc w:val="center"/>
            </w:pPr>
            <w:r>
              <w:rPr>
                <w:rFonts w:ascii="Times New Roman" w:hAnsi="Times New Roman" w:eastAsia="SimSun"/>
                <w:b w:val="0"/>
                <w:sz w:val="18"/>
              </w:rPr>
              <w:t>13204.84 / 13398.84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8192</w:t>
            </w:r>
          </w:p>
        </w:tc>
        <w:tc>
          <w:tcPr>
            <w:tcW w:w="2608" w:type="dxa"/>
            <w:vAlign w:val="center"/>
          </w:tcPr>
          <w:p>
            <w:pPr>
              <w:spacing w:before="20" w:after="20"/>
              <w:ind w:firstLine="0"/>
              <w:jc w:val="center"/>
            </w:pPr>
            <w:r>
              <w:rPr>
                <w:rFonts w:ascii="Times New Roman" w:hAnsi="Times New Roman" w:eastAsia="SimSun"/>
                <w:b w:val="0"/>
                <w:sz w:val="18"/>
              </w:rPr>
              <w:t>50068.84 / 50262.84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SimSun"/>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SimSun"/>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1693514"/>
            <wp:docPr id="7" name="Picture 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560502" cy="1693514"/>
                    </a:xfrm>
                    <a:prstGeom prst="rect"/>
                  </pic:spPr>
                </pic:pic>
              </a:graphicData>
            </a:graphic>
          </wp:inline>
        </w:drawing>
      </w:r>
    </w:p>
    <w:p>
      <w:pPr>
        <w:keepNext w:val="0"/>
        <w:spacing w:before="120" w:after="240"/>
        <w:jc w:val="center"/>
      </w:pPr>
      <w:r>
        <w:rPr>
          <w:b/>
          <w:sz w:val="21"/>
        </w:rPr>
        <w:t>图 7 full payload 与 compact commit 的字节规模对比</w:t>
      </w:r>
    </w:p>
    <w:p>
      <w:pPr>
        <w:pStyle w:val="4"/>
        <w:spacing w:before="0" w:after="0" w:line="240" w:lineRule="auto"/>
        <w:ind w:firstLine="0"/>
        <w:jc w:val="left"/>
      </w:pPr>
      <w:r>
        <w:rPr>
          <w:rFonts w:ascii="SimSun" w:hAnsi="SimSun" w:eastAsia="SimSun"/>
          <w:b/>
          <w:sz w:val="23"/>
        </w:rPr>
        <w:t>7.5 RQ4：DA 绑定带来怎样的成本趋势</w:t>
      </w:r>
    </w:p>
    <w:p>
      <w:pPr>
        <w:spacing w:before="0" w:after="0" w:line="240" w:lineRule="auto"/>
        <w:ind w:firstLine="420"/>
        <w:jc w:val="both"/>
      </w:pPr>
      <w:r>
        <w:rPr>
          <w:rFonts w:ascii="Times New Roman" w:hAnsi="Times New Roman" w:eastAsia="SimSun"/>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SimSun"/>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SimSun"/>
          <w:sz w:val="20"/>
        </w:rPr>
        <w:t>Metrics：amortized_gas 与 reduction_ratio。</w:t>
      </w:r>
    </w:p>
    <w:p>
      <w:pPr>
        <w:spacing w:before="0" w:after="60"/>
        <w:ind w:firstLine="0"/>
        <w:jc w:val="center"/>
      </w:pPr>
      <w:r>
        <w:rPr>
          <w:rFonts w:ascii="SimSun" w:hAnsi="SimSun" w:eastAsia="SimSun"/>
          <w:sz w:val="18"/>
        </w:rPr>
        <w:t>表 10 RQ4 DA 成本趋势</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80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700" w:type="dxa"/>
            <w:shd w:val="clear" w:color="auto" w:fill="D9EAF7"/>
            <w:vAlign w:val="center"/>
          </w:tcPr>
          <w:p>
            <w:pPr>
              <w:spacing w:before="20" w:after="20"/>
              <w:ind w:firstLine="0"/>
              <w:jc w:val="center"/>
            </w:pPr>
            <w:r>
              <w:rPr>
                <w:rFonts w:ascii="Times New Roman" w:hAnsi="Times New Roman" w:eastAsia="SimSun"/>
                <w:b/>
                <w:sz w:val="18"/>
              </w:rPr>
              <w:t>Prompt</w:t>
            </w:r>
          </w:p>
        </w:tc>
        <w:tc>
          <w:tcPr>
            <w:tcW w:w="1200" w:type="dxa"/>
            <w:shd w:val="clear" w:color="auto" w:fill="D9EAF7"/>
            <w:vAlign w:val="center"/>
          </w:tcPr>
          <w:p>
            <w:pPr>
              <w:spacing w:before="20" w:after="20"/>
              <w:ind w:firstLine="0"/>
              <w:jc w:val="center"/>
            </w:pPr>
            <w:r>
              <w:rPr>
                <w:rFonts w:ascii="Times New Roman" w:hAnsi="Times New Roman" w:eastAsia="SimSun"/>
                <w:b/>
                <w:sz w:val="18"/>
              </w:rPr>
              <w:t>Full-onchain 单笔 gas</w:t>
            </w:r>
          </w:p>
        </w:tc>
        <w:tc>
          <w:tcPr>
            <w:tcW w:w="1200" w:type="dxa"/>
            <w:shd w:val="clear" w:color="auto" w:fill="D9EAF7"/>
            <w:vAlign w:val="center"/>
          </w:tcPr>
          <w:p>
            <w:pPr>
              <w:spacing w:before="20" w:after="20"/>
              <w:ind w:firstLine="0"/>
              <w:jc w:val="center"/>
            </w:pPr>
            <w:r>
              <w:rPr>
                <w:rFonts w:ascii="Times New Roman" w:hAnsi="Times New Roman" w:eastAsia="SimSun"/>
                <w:b/>
                <w:sz w:val="18"/>
              </w:rPr>
              <w:t>Modular DA 单笔 gas</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64</w:t>
            </w:r>
          </w:p>
        </w:tc>
        <w:tc>
          <w:tcPr>
            <w:tcW w:w="1200" w:type="dxa"/>
            <w:vAlign w:val="center"/>
          </w:tcPr>
          <w:p>
            <w:pPr>
              <w:spacing w:before="20" w:after="20"/>
              <w:ind w:firstLine="0"/>
              <w:jc w:val="center"/>
            </w:pPr>
            <w:r>
              <w:rPr>
                <w:rFonts w:ascii="Times New Roman" w:hAnsi="Times New Roman" w:eastAsia="SimSun"/>
                <w:b w:val="0"/>
                <w:sz w:val="18"/>
              </w:rPr>
              <w:t>801101.44（batch=1）/ 801.10（batch=1000）</w:t>
            </w:r>
          </w:p>
        </w:tc>
        <w:tc>
          <w:tcPr>
            <w:tcW w:w="1200" w:type="dxa"/>
            <w:vAlign w:val="center"/>
          </w:tcPr>
          <w:p>
            <w:pPr>
              <w:spacing w:before="20" w:after="20"/>
              <w:ind w:firstLine="0"/>
              <w:jc w:val="center"/>
            </w:pPr>
            <w:r>
              <w:rPr>
                <w:rFonts w:ascii="Times New Roman" w:hAnsi="Times New Roman" w:eastAsia="SimSun"/>
                <w:b w:val="0"/>
                <w:sz w:val="18"/>
              </w:rPr>
              <w:t>29026.98（batch=1）/ 29.03（batch=1000）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256</w:t>
            </w:r>
          </w:p>
        </w:tc>
        <w:tc>
          <w:tcPr>
            <w:tcW w:w="1200" w:type="dxa"/>
            <w:vAlign w:val="center"/>
          </w:tcPr>
          <w:p>
            <w:pPr>
              <w:spacing w:before="20" w:after="20"/>
              <w:ind w:firstLine="0"/>
              <w:jc w:val="center"/>
            </w:pPr>
            <w:r>
              <w:rPr>
                <w:rFonts w:ascii="Times New Roman" w:hAnsi="Times New Roman" w:eastAsia="SimSun"/>
                <w:b w:val="0"/>
                <w:sz w:val="18"/>
              </w:rPr>
              <w:t>804205.44（batch=1）/ 804.21（batch=1000）</w:t>
            </w:r>
          </w:p>
        </w:tc>
        <w:tc>
          <w:tcPr>
            <w:tcW w:w="1200" w:type="dxa"/>
            <w:vAlign w:val="center"/>
          </w:tcPr>
          <w:p>
            <w:pPr>
              <w:spacing w:before="20" w:after="20"/>
              <w:ind w:firstLine="0"/>
              <w:jc w:val="center"/>
            </w:pPr>
            <w:r>
              <w:rPr>
                <w:rFonts w:ascii="Times New Roman" w:hAnsi="Times New Roman" w:eastAsia="SimSun"/>
                <w:b w:val="0"/>
                <w:sz w:val="18"/>
              </w:rPr>
              <w:t>29114.28（batch=1）/ 29.11（batch=1000）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SimSun"/>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SimSun"/>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493665"/>
            <wp:docPr id="8" name="Picture 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560502" cy="2493665"/>
                    </a:xfrm>
                    <a:prstGeom prst="rect"/>
                  </pic:spPr>
                </pic:pic>
              </a:graphicData>
            </a:graphic>
          </wp:inline>
        </w:drawing>
      </w:r>
    </w:p>
    <w:p>
      <w:pPr>
        <w:keepNext w:val="0"/>
        <w:spacing w:before="120" w:after="240"/>
        <w:jc w:val="center"/>
      </w:pPr>
      <w:r>
        <w:rPr>
          <w:b/>
          <w:sz w:val="21"/>
        </w:rPr>
        <w:t>图 8 不同 DA profile 下的摊销 gas 趋势</w:t>
      </w:r>
    </w:p>
    <w:p>
      <w:pPr>
        <w:pStyle w:val="4"/>
        <w:spacing w:before="0" w:after="0" w:line="240" w:lineRule="auto"/>
        <w:ind w:firstLine="0"/>
        <w:jc w:val="left"/>
      </w:pPr>
      <w:r>
        <w:rPr>
          <w:rFonts w:ascii="SimSun" w:hAnsi="SimSun" w:eastAsia="SimSun"/>
          <w:b/>
          <w:sz w:val="23"/>
        </w:rPr>
        <w:t>7.6 RQ5：故障语义如何影响仲裁完成</w:t>
      </w:r>
    </w:p>
    <w:p>
      <w:pPr>
        <w:spacing w:before="0" w:after="0" w:line="240" w:lineRule="auto"/>
        <w:ind w:firstLine="420"/>
        <w:jc w:val="both"/>
      </w:pPr>
      <w:r>
        <w:rPr>
          <w:rFonts w:ascii="Times New Roman" w:hAnsi="Times New Roman" w:eastAsia="SimSun"/>
          <w:sz w:val="20"/>
        </w:rPr>
        <w:t>Research Question：不同故障是否都应被解释为同一种罚没结果。</w:t>
      </w:r>
    </w:p>
    <w:p>
      <w:pPr>
        <w:spacing w:before="0" w:after="0" w:line="240" w:lineRule="auto"/>
        <w:ind w:firstLine="420"/>
        <w:jc w:val="both"/>
      </w:pPr>
      <w:r>
        <w:rPr>
          <w:rFonts w:ascii="Times New Roman" w:hAnsi="Times New Roman" w:eastAsia="SimSun"/>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SimSun"/>
          <w:sz w:val="20"/>
        </w:rPr>
        <w:t>Metrics：detection_rate、challenge_success_rate、slashed_rate。</w:t>
      </w:r>
    </w:p>
    <w:p>
      <w:pPr>
        <w:spacing w:before="0" w:after="60"/>
        <w:ind w:firstLine="0"/>
        <w:jc w:val="center"/>
      </w:pPr>
      <w:r>
        <w:rPr>
          <w:rFonts w:ascii="SimSun" w:hAnsi="SimSun" w:eastAsia="SimSun"/>
          <w:sz w:val="18"/>
        </w:rPr>
        <w:t>表 11 RQ5 故障语义与仲裁结果</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700" w:type="dxa"/>
            <w:shd w:val="clear" w:color="auto" w:fill="D9EAF7"/>
            <w:vAlign w:val="center"/>
          </w:tcPr>
          <w:p>
            <w:pPr>
              <w:spacing w:before="20" w:after="20"/>
              <w:ind w:firstLine="0"/>
              <w:jc w:val="center"/>
            </w:pPr>
            <w:r>
              <w:rPr>
                <w:rFonts w:ascii="Times New Roman" w:hAnsi="Times New Roman" w:eastAsia="SimSun"/>
                <w:b/>
                <w:sz w:val="18"/>
              </w:rPr>
              <w:t>类别</w:t>
            </w:r>
          </w:p>
        </w:tc>
        <w:tc>
          <w:tcPr>
            <w:tcW w:w="14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7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挑战成功/罚没</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正常路径</w:t>
            </w:r>
          </w:p>
        </w:tc>
        <w:tc>
          <w:tcPr>
            <w:tcW w:w="1400" w:type="dxa"/>
            <w:vAlign w:val="center"/>
          </w:tcPr>
          <w:p>
            <w:pPr>
              <w:spacing w:before="20" w:after="20"/>
              <w:ind w:firstLine="0"/>
              <w:jc w:val="center"/>
            </w:pPr>
            <w:r>
              <w:rPr>
                <w:rFonts w:ascii="Times New Roman" w:hAnsi="Times New Roman" w:eastAsia="SimSun"/>
                <w:b w:val="0"/>
                <w:sz w:val="18"/>
              </w:rPr>
              <w:t>normal</w:t>
            </w:r>
          </w:p>
        </w:tc>
        <w:tc>
          <w:tcPr>
            <w:tcW w:w="700" w:type="dxa"/>
            <w:vAlign w:val="center"/>
          </w:tcPr>
          <w:p>
            <w:pPr>
              <w:spacing w:before="20" w:after="20"/>
              <w:ind w:firstLine="0"/>
              <w:jc w:val="center"/>
            </w:pPr>
            <w:r>
              <w:rPr>
                <w:rFonts w:ascii="Times New Roman" w:hAnsi="Times New Roman" w:eastAsia="SimSun"/>
                <w:b w:val="0"/>
                <w:sz w:val="18"/>
              </w:rPr>
              <w:t>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可检测但未统一罚没</w:t>
            </w:r>
          </w:p>
        </w:tc>
        <w:tc>
          <w:tcPr>
            <w:tcW w:w="1400" w:type="dxa"/>
            <w:vAlign w:val="center"/>
          </w:tcPr>
          <w:p>
            <w:pPr>
              <w:spacing w:before="20" w:after="20"/>
              <w:ind w:firstLine="0"/>
              <w:jc w:val="center"/>
            </w:pPr>
            <w:r>
              <w:rPr>
                <w:rFonts w:ascii="Times New Roman" w:hAnsi="Times New Roman" w:eastAsia="SimSun"/>
                <w:b w:val="0"/>
                <w:sz w:val="18"/>
              </w:rPr>
              <w:t>Att-Invalid, DA-Unavailable, DA-Proof-Invalid</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挑战与罚没闭环</w:t>
            </w:r>
          </w:p>
        </w:tc>
        <w:tc>
          <w:tcPr>
            <w:tcW w:w="1400" w:type="dxa"/>
            <w:vAlign w:val="center"/>
          </w:tcPr>
          <w:p>
            <w:pPr>
              <w:spacing w:before="20" w:after="20"/>
              <w:ind w:firstLine="0"/>
              <w:jc w:val="center"/>
            </w:pPr>
            <w:r>
              <w:rPr>
                <w:rFonts w:ascii="Times New Roman" w:hAnsi="Times New Roman" w:eastAsia="SimSun"/>
                <w:b w:val="0"/>
                <w:sz w:val="18"/>
              </w:rPr>
              <w:t>Resp-Tampered, Trace-Mismatch</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 / 100.00%</w:t>
            </w:r>
          </w:p>
        </w:tc>
        <w:tc>
          <w:tcPr>
            <w:tcW w:w="3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超时活性对照</w:t>
            </w:r>
          </w:p>
        </w:tc>
        <w:tc>
          <w:tcPr>
            <w:tcW w:w="1400" w:type="dxa"/>
            <w:vAlign w:val="center"/>
          </w:tcPr>
          <w:p>
            <w:pPr>
              <w:spacing w:before="20" w:after="20"/>
              <w:ind w:firstLine="0"/>
              <w:jc w:val="center"/>
            </w:pPr>
            <w:r>
              <w:rPr>
                <w:rFonts w:ascii="Times New Roman" w:hAnsi="Times New Roman" w:eastAsia="SimSun"/>
                <w:b w:val="0"/>
                <w:sz w:val="18"/>
              </w:rPr>
              <w:t>no_recover vs recover</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到 100.00%</w:t>
            </w:r>
          </w:p>
        </w:tc>
        <w:tc>
          <w:tcPr>
            <w:tcW w:w="350" w:type="dxa"/>
            <w:vAlign w:val="center"/>
          </w:tcPr>
          <w:p>
            <w:pPr>
              <w:spacing w:before="20" w:after="20"/>
              <w:jc w:val="center"/>
            </w:pPr>
            <w:r>
              <w:rPr>
                <w:rFonts w:ascii="Times New Roman" w:hAnsi="Times New Roman" w:eastAsia="SimSun"/>
                <w:b w:val="0"/>
                <w:sz w:val="18"/>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SimSun"/>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SimSun"/>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144324"/>
            <wp:docPr id="9" name="Picture 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560502" cy="2144324"/>
                    </a:xfrm>
                    <a:prstGeom prst="rect"/>
                  </pic:spPr>
                </pic:pic>
              </a:graphicData>
            </a:graphic>
          </wp:inline>
        </w:drawing>
      </w:r>
    </w:p>
    <w:p>
      <w:pPr>
        <w:keepNext w:val="0"/>
        <w:spacing w:before="120" w:after="240"/>
        <w:jc w:val="center"/>
      </w:pPr>
      <w:r>
        <w:rPr>
          <w:b/>
          <w:sz w:val="21"/>
        </w:rPr>
        <w:t>图 9 失败场景检测与仲裁结果</w:t>
      </w:r>
    </w:p>
    <w:p>
      <w:pPr>
        <w:pStyle w:val="4"/>
        <w:spacing w:before="0" w:after="0" w:line="240" w:lineRule="auto"/>
        <w:ind w:firstLine="0"/>
        <w:jc w:val="left"/>
      </w:pPr>
      <w:r>
        <w:rPr>
          <w:rFonts w:ascii="SimSun" w:hAnsi="SimSun" w:eastAsia="SimSun"/>
          <w:b/>
          <w:sz w:val="23"/>
        </w:rPr>
        <w:t>7.7 RQ6：Solidity、本地 EVM 与 Sepolia 证据说明什么</w:t>
      </w:r>
    </w:p>
    <w:p>
      <w:pPr>
        <w:spacing w:before="0" w:after="0" w:line="240" w:lineRule="auto"/>
        <w:ind w:firstLine="420"/>
        <w:jc w:val="both"/>
      </w:pPr>
      <w:r>
        <w:rPr>
          <w:rFonts w:ascii="Times New Roman" w:hAnsi="Times New Roman" w:eastAsia="SimSun"/>
          <w:sz w:val="20"/>
        </w:rPr>
        <w:t>Research Question：原型协议是否具有链上状态推进对应物。</w:t>
      </w:r>
    </w:p>
    <w:p>
      <w:pPr>
        <w:spacing w:before="0" w:after="0" w:line="240" w:lineRule="auto"/>
        <w:ind w:firstLine="420"/>
        <w:jc w:val="both"/>
      </w:pPr>
      <w:r>
        <w:rPr>
          <w:rFonts w:ascii="Times New Roman" w:hAnsi="Times New Roman" w:eastAsia="SimSun"/>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SimSun"/>
          <w:sz w:val="20"/>
        </w:rPr>
        <w:t>Metrics：Hardhat 本地 EVM gasUsed、Sepolia chain id、部署区块和合约地址。</w:t>
      </w:r>
    </w:p>
    <w:p>
      <w:pPr>
        <w:spacing w:before="0" w:after="60"/>
        <w:ind w:firstLine="0"/>
        <w:jc w:val="center"/>
      </w:pPr>
      <w:r>
        <w:rPr>
          <w:rFonts w:ascii="SimSun" w:hAnsi="SimSun" w:eastAsia="SimSun"/>
          <w:sz w:val="18"/>
        </w:rPr>
        <w:t>表 12 RQ6 本地 EVM gasUsed</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268" w:type="dxa"/>
            <w:shd w:val="clear" w:color="auto" w:fill="D9EAF7"/>
            <w:vAlign w:val="center"/>
          </w:tcPr>
          <w:p>
            <w:pPr>
              <w:spacing w:before="20" w:after="20"/>
              <w:ind w:firstLine="0"/>
              <w:jc w:val="center"/>
            </w:pPr>
            <w:r>
              <w:rPr>
                <w:rFonts w:ascii="Times New Roman" w:hAnsi="Times New Roman" w:eastAsia="SimSun"/>
                <w:b/>
                <w:sz w:val="18"/>
              </w:rPr>
              <w:t>操作</w:t>
            </w:r>
          </w:p>
        </w:tc>
        <w:tc>
          <w:tcPr>
            <w:tcW w:w="1701" w:type="dxa"/>
            <w:shd w:val="clear" w:color="auto" w:fill="D9EAF7"/>
            <w:vAlign w:val="center"/>
          </w:tcPr>
          <w:p>
            <w:pPr>
              <w:spacing w:before="20" w:after="20"/>
              <w:ind w:firstLine="0"/>
              <w:jc w:val="center"/>
            </w:pPr>
            <w:r>
              <w:rPr>
                <w:rFonts w:ascii="Times New Roman" w:hAnsi="Times New Roman" w:eastAsia="SimSun"/>
                <w:b/>
                <w:sz w:val="18"/>
              </w:rPr>
              <w:t>平均 gasUsed</w:t>
            </w:r>
          </w:p>
        </w:tc>
        <w:tc>
          <w:tcPr>
            <w:tcW w:w="3969" w:type="dxa"/>
            <w:shd w:val="clear" w:color="auto" w:fill="D9EAF7"/>
            <w:vAlign w:val="center"/>
          </w:tcPr>
          <w:p>
            <w:pPr>
              <w:spacing w:before="20" w:after="20"/>
              <w:ind w:firstLine="0"/>
              <w:jc w:val="center"/>
            </w:pPr>
            <w:r>
              <w:rPr>
                <w:rFonts w:ascii="Times New Roman" w:hAnsi="Times New Roman" w:eastAsia="SimSun"/>
                <w:b/>
                <w:sz w:val="18"/>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register DA</w:t>
            </w:r>
          </w:p>
        </w:tc>
        <w:tc>
          <w:tcPr>
            <w:tcW w:w="1701" w:type="dxa"/>
            <w:vAlign w:val="center"/>
          </w:tcPr>
          <w:p>
            <w:pPr>
              <w:spacing w:before="20" w:after="20"/>
              <w:ind w:firstLine="0"/>
              <w:jc w:val="center"/>
            </w:pPr>
            <w:r>
              <w:rPr>
                <w:rFonts w:ascii="Times New Roman" w:hAnsi="Times New Roman" w:eastAsia="SimSun"/>
                <w:b w:val="0"/>
                <w:sz w:val="18"/>
              </w:rPr>
              <w:t>113526.00</w:t>
            </w:r>
          </w:p>
        </w:tc>
        <w:tc>
          <w:tcPr>
            <w:tcW w:w="3969" w:type="dxa"/>
            <w:vAlign w:val="center"/>
          </w:tcPr>
          <w:p>
            <w:pPr>
              <w:spacing w:before="20" w:after="20"/>
              <w:ind w:firstLine="0"/>
              <w:jc w:val="center"/>
            </w:pPr>
            <w:r>
              <w:rPr>
                <w:rFonts w:ascii="Times New Roman" w:hAnsi="Times New Roman" w:eastAsia="SimSun"/>
                <w:b w:val="0"/>
                <w:sz w:val="18"/>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submit rollup</w:t>
            </w:r>
          </w:p>
        </w:tc>
        <w:tc>
          <w:tcPr>
            <w:tcW w:w="1701" w:type="dxa"/>
            <w:vAlign w:val="center"/>
          </w:tcPr>
          <w:p>
            <w:pPr>
              <w:spacing w:before="20" w:after="20"/>
              <w:ind w:firstLine="0"/>
              <w:jc w:val="center"/>
            </w:pPr>
            <w:r>
              <w:rPr>
                <w:rFonts w:ascii="Times New Roman" w:hAnsi="Times New Roman" w:eastAsia="SimSun"/>
                <w:b w:val="0"/>
                <w:sz w:val="18"/>
              </w:rPr>
              <w:t>299033.67</w:t>
            </w:r>
          </w:p>
        </w:tc>
        <w:tc>
          <w:tcPr>
            <w:tcW w:w="3969" w:type="dxa"/>
            <w:vAlign w:val="center"/>
          </w:tcPr>
          <w:p>
            <w:pPr>
              <w:spacing w:before="20" w:after="20"/>
              <w:ind w:firstLine="0"/>
              <w:jc w:val="center"/>
            </w:pPr>
            <w:r>
              <w:rPr>
                <w:rFonts w:ascii="Times New Roman" w:hAnsi="Times New Roman" w:eastAsia="SimSun"/>
                <w:b w:val="0"/>
                <w:sz w:val="18"/>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open</w:t>
            </w:r>
          </w:p>
        </w:tc>
        <w:tc>
          <w:tcPr>
            <w:tcW w:w="1701" w:type="dxa"/>
            <w:vAlign w:val="center"/>
          </w:tcPr>
          <w:p>
            <w:pPr>
              <w:spacing w:before="20" w:after="20"/>
              <w:ind w:firstLine="0"/>
              <w:jc w:val="center"/>
            </w:pPr>
            <w:r>
              <w:rPr>
                <w:rFonts w:ascii="Times New Roman" w:hAnsi="Times New Roman" w:eastAsia="SimSun"/>
                <w:b w:val="0"/>
                <w:sz w:val="18"/>
              </w:rPr>
              <w:t>283769.00</w:t>
            </w:r>
          </w:p>
        </w:tc>
        <w:tc>
          <w:tcPr>
            <w:tcW w:w="3969" w:type="dxa"/>
            <w:vAlign w:val="center"/>
          </w:tcPr>
          <w:p>
            <w:pPr>
              <w:spacing w:before="20" w:after="20"/>
              <w:ind w:firstLine="0"/>
              <w:jc w:val="center"/>
            </w:pPr>
            <w:r>
              <w:rPr>
                <w:rFonts w:ascii="Times New Roman" w:hAnsi="Times New Roman" w:eastAsia="SimSun"/>
                <w:b w:val="0"/>
                <w:sz w:val="18"/>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respond</w:t>
            </w:r>
          </w:p>
        </w:tc>
        <w:tc>
          <w:tcPr>
            <w:tcW w:w="1701" w:type="dxa"/>
            <w:vAlign w:val="center"/>
          </w:tcPr>
          <w:p>
            <w:pPr>
              <w:spacing w:before="20" w:after="20"/>
              <w:ind w:firstLine="0"/>
              <w:jc w:val="center"/>
            </w:pPr>
            <w:r>
              <w:rPr>
                <w:rFonts w:ascii="Times New Roman" w:hAnsi="Times New Roman" w:eastAsia="SimSun"/>
                <w:b w:val="0"/>
                <w:sz w:val="18"/>
              </w:rPr>
              <w:t>65886.00</w:t>
            </w:r>
          </w:p>
        </w:tc>
        <w:tc>
          <w:tcPr>
            <w:tcW w:w="3969" w:type="dxa"/>
            <w:vAlign w:val="center"/>
          </w:tcPr>
          <w:p>
            <w:pPr>
              <w:spacing w:before="20" w:after="20"/>
              <w:ind w:firstLine="0"/>
              <w:jc w:val="center"/>
            </w:pPr>
            <w:r>
              <w:rPr>
                <w:rFonts w:ascii="Times New Roman" w:hAnsi="Times New Roman" w:eastAsia="SimSun"/>
                <w:b w:val="0"/>
                <w:sz w:val="18"/>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step</w:t>
            </w:r>
          </w:p>
        </w:tc>
        <w:tc>
          <w:tcPr>
            <w:tcW w:w="1701" w:type="dxa"/>
            <w:vAlign w:val="center"/>
          </w:tcPr>
          <w:p>
            <w:pPr>
              <w:spacing w:before="20" w:after="20"/>
              <w:ind w:firstLine="0"/>
              <w:jc w:val="center"/>
            </w:pPr>
            <w:r>
              <w:rPr>
                <w:rFonts w:ascii="Times New Roman" w:hAnsi="Times New Roman" w:eastAsia="SimSun"/>
                <w:b w:val="0"/>
                <w:sz w:val="18"/>
              </w:rPr>
              <w:t>93807.00</w:t>
            </w:r>
          </w:p>
        </w:tc>
        <w:tc>
          <w:tcPr>
            <w:tcW w:w="3969" w:type="dxa"/>
            <w:vAlign w:val="center"/>
          </w:tcPr>
          <w:p>
            <w:pPr>
              <w:spacing w:before="20" w:after="20"/>
              <w:ind w:firstLine="0"/>
              <w:jc w:val="center"/>
            </w:pPr>
            <w:r>
              <w:rPr>
                <w:rFonts w:ascii="Times New Roman" w:hAnsi="Times New Roman" w:eastAsia="SimSun"/>
                <w:b w:val="0"/>
                <w:sz w:val="18"/>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recover</w:t>
            </w:r>
          </w:p>
        </w:tc>
        <w:tc>
          <w:tcPr>
            <w:tcW w:w="1701" w:type="dxa"/>
            <w:vAlign w:val="center"/>
          </w:tcPr>
          <w:p>
            <w:pPr>
              <w:spacing w:before="20" w:after="20"/>
              <w:ind w:firstLine="0"/>
              <w:jc w:val="center"/>
            </w:pPr>
            <w:r>
              <w:rPr>
                <w:rFonts w:ascii="Times New Roman" w:hAnsi="Times New Roman" w:eastAsia="SimSun"/>
                <w:b w:val="0"/>
                <w:sz w:val="18"/>
              </w:rPr>
              <w:t>156891.00</w:t>
            </w:r>
          </w:p>
        </w:tc>
        <w:tc>
          <w:tcPr>
            <w:tcW w:w="3969" w:type="dxa"/>
            <w:vAlign w:val="center"/>
          </w:tcPr>
          <w:p>
            <w:pPr>
              <w:spacing w:before="20" w:after="20"/>
              <w:ind w:firstLine="0"/>
              <w:jc w:val="center"/>
            </w:pPr>
            <w:r>
              <w:rPr>
                <w:rFonts w:ascii="Times New Roman" w:hAnsi="Times New Roman" w:eastAsia="SimSun"/>
                <w:b w:val="0"/>
                <w:sz w:val="18"/>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replay</w:t>
            </w:r>
          </w:p>
        </w:tc>
        <w:tc>
          <w:tcPr>
            <w:tcW w:w="1701" w:type="dxa"/>
            <w:vAlign w:val="center"/>
          </w:tcPr>
          <w:p>
            <w:pPr>
              <w:spacing w:before="20" w:after="20"/>
              <w:ind w:firstLine="0"/>
              <w:jc w:val="center"/>
            </w:pPr>
            <w:r>
              <w:rPr>
                <w:rFonts w:ascii="Times New Roman" w:hAnsi="Times New Roman" w:eastAsia="SimSun"/>
                <w:b w:val="0"/>
                <w:sz w:val="18"/>
              </w:rPr>
              <w:t>135632.00</w:t>
            </w:r>
          </w:p>
        </w:tc>
        <w:tc>
          <w:tcPr>
            <w:tcW w:w="3969" w:type="dxa"/>
            <w:vAlign w:val="center"/>
          </w:tcPr>
          <w:p>
            <w:pPr>
              <w:spacing w:before="20" w:after="20"/>
              <w:ind w:firstLine="0"/>
              <w:jc w:val="center"/>
            </w:pPr>
            <w:r>
              <w:rPr>
                <w:rFonts w:ascii="Times New Roman" w:hAnsi="Times New Roman" w:eastAsia="SimSun"/>
                <w:b w:val="0"/>
                <w:sz w:val="18"/>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resolve</w:t>
            </w:r>
          </w:p>
        </w:tc>
        <w:tc>
          <w:tcPr>
            <w:tcW w:w="1701" w:type="dxa"/>
            <w:vAlign w:val="center"/>
          </w:tcPr>
          <w:p>
            <w:pPr>
              <w:spacing w:before="20" w:after="20"/>
              <w:ind w:firstLine="0"/>
              <w:jc w:val="center"/>
            </w:pPr>
            <w:r>
              <w:rPr>
                <w:rFonts w:ascii="Times New Roman" w:hAnsi="Times New Roman" w:eastAsia="SimSun"/>
                <w:b w:val="0"/>
                <w:sz w:val="18"/>
              </w:rPr>
              <w:t>113402.00</w:t>
            </w:r>
          </w:p>
        </w:tc>
        <w:tc>
          <w:tcPr>
            <w:tcW w:w="3969" w:type="dxa"/>
            <w:vAlign w:val="center"/>
          </w:tcPr>
          <w:p>
            <w:pPr>
              <w:spacing w:before="20" w:after="20"/>
              <w:ind w:firstLine="0"/>
              <w:jc w:val="center"/>
            </w:pPr>
            <w:r>
              <w:rPr>
                <w:rFonts w:ascii="Times New Roman" w:hAnsi="Times New Roman" w:eastAsia="SimSun"/>
                <w:b w:val="0"/>
                <w:sz w:val="18"/>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finalize</w:t>
            </w:r>
          </w:p>
        </w:tc>
        <w:tc>
          <w:tcPr>
            <w:tcW w:w="1701" w:type="dxa"/>
            <w:vAlign w:val="center"/>
          </w:tcPr>
          <w:p>
            <w:pPr>
              <w:spacing w:before="20" w:after="20"/>
              <w:ind w:firstLine="0"/>
              <w:jc w:val="center"/>
            </w:pPr>
            <w:r>
              <w:rPr>
                <w:rFonts w:ascii="Times New Roman" w:hAnsi="Times New Roman" w:eastAsia="SimSun"/>
                <w:b w:val="0"/>
                <w:sz w:val="18"/>
              </w:rPr>
              <w:t>33477.00</w:t>
            </w:r>
          </w:p>
        </w:tc>
        <w:tc>
          <w:tcPr>
            <w:tcW w:w="3969" w:type="dxa"/>
            <w:vAlign w:val="center"/>
          </w:tcPr>
          <w:p>
            <w:pPr>
              <w:spacing w:before="20" w:after="20"/>
              <w:ind w:firstLine="0"/>
              <w:jc w:val="center"/>
            </w:pPr>
            <w:r>
              <w:rPr>
                <w:rFonts w:ascii="Times New Roman" w:hAnsi="Times New Roman" w:eastAsia="SimSun"/>
                <w:b w:val="0"/>
                <w:sz w:val="18"/>
              </w:rPr>
              <w:t>争议窗口后正常最终确认</w:t>
            </w:r>
          </w:p>
        </w:tc>
      </w:tr>
    </w:tbl>
    <w:p>
      <w:pPr>
        <w:spacing w:before="0" w:after="0" w:line="240" w:lineRule="auto"/>
        <w:ind w:firstLine="420"/>
        <w:jc w:val="both"/>
      </w:pPr>
    </w:p>
    <w:p>
      <w:pPr>
        <w:spacing w:before="0" w:after="60"/>
        <w:ind w:firstLine="0"/>
        <w:jc w:val="center"/>
      </w:pPr>
      <w:r>
        <w:rPr>
          <w:rFonts w:ascii="SimSun" w:hAnsi="SimSun" w:eastAsia="SimSun"/>
          <w:sz w:val="18"/>
        </w:rPr>
        <w:t>表 13 Sepolia 部署记录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551" w:type="dxa"/>
            <w:shd w:val="clear" w:color="auto" w:fill="D9EAF7"/>
            <w:vAlign w:val="center"/>
          </w:tcPr>
          <w:p>
            <w:pPr>
              <w:spacing w:before="20" w:after="20"/>
              <w:ind w:firstLine="0"/>
              <w:jc w:val="center"/>
            </w:pPr>
            <w:r>
              <w:rPr>
                <w:rFonts w:ascii="Times New Roman" w:hAnsi="Times New Roman" w:eastAsia="SimSun"/>
                <w:b/>
                <w:sz w:val="18"/>
              </w:rPr>
              <w:t>项目</w:t>
            </w:r>
          </w:p>
        </w:tc>
        <w:tc>
          <w:tcPr>
            <w:tcW w:w="5670" w:type="dxa"/>
            <w:shd w:val="clear" w:color="auto" w:fill="D9EAF7"/>
            <w:vAlign w:val="center"/>
          </w:tcPr>
          <w:p>
            <w:pPr>
              <w:spacing w:before="20" w:after="20"/>
              <w:ind w:firstLine="0"/>
              <w:jc w:val="center"/>
            </w:pPr>
            <w:r>
              <w:rPr>
                <w:rFonts w:ascii="Times New Roman" w:hAnsi="Times New Roman" w:eastAsia="SimSun"/>
                <w:b/>
                <w:sz w:val="18"/>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Network / Chain ID</w:t>
            </w:r>
          </w:p>
        </w:tc>
        <w:tc>
          <w:tcPr>
            <w:tcW w:w="5670" w:type="dxa"/>
            <w:vAlign w:val="center"/>
          </w:tcPr>
          <w:p>
            <w:pPr>
              <w:spacing w:before="20" w:after="20"/>
              <w:ind w:firstLine="0"/>
              <w:jc w:val="center"/>
            </w:pPr>
            <w:r>
              <w:rPr>
                <w:rFonts w:ascii="Times New Roman" w:hAnsi="Times New Roman" w:eastAsia="SimSun"/>
                <w:b w:val="0"/>
                <w:sz w:val="18"/>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部署区块</w:t>
            </w:r>
          </w:p>
        </w:tc>
        <w:tc>
          <w:tcPr>
            <w:tcW w:w="5670" w:type="dxa"/>
            <w:vAlign w:val="center"/>
          </w:tcPr>
          <w:p>
            <w:pPr>
              <w:spacing w:before="20" w:after="20"/>
              <w:ind w:firstLine="0"/>
              <w:jc w:val="center"/>
            </w:pPr>
            <w:r>
              <w:rPr>
                <w:rFonts w:ascii="Times New Roman" w:hAnsi="Times New Roman" w:eastAsia="SimSun"/>
                <w:b w:val="0"/>
                <w:sz w:val="18"/>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MockTEEVerifier</w:t>
            </w:r>
          </w:p>
        </w:tc>
        <w:tc>
          <w:tcPr>
            <w:tcW w:w="5670" w:type="dxa"/>
            <w:vAlign w:val="center"/>
          </w:tcPr>
          <w:p>
            <w:pPr>
              <w:spacing w:before="20" w:after="20"/>
              <w:ind w:firstLine="0"/>
              <w:jc w:val="center"/>
            </w:pPr>
            <w:r>
              <w:rPr>
                <w:rFonts w:ascii="Times New Roman" w:hAnsi="Times New Roman" w:eastAsia="SimSun"/>
                <w:b w:val="0"/>
                <w:sz w:val="18"/>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MockDARegistry</w:t>
            </w:r>
          </w:p>
        </w:tc>
        <w:tc>
          <w:tcPr>
            <w:tcW w:w="5670" w:type="dxa"/>
            <w:vAlign w:val="center"/>
          </w:tcPr>
          <w:p>
            <w:pPr>
              <w:spacing w:before="20" w:after="20"/>
              <w:ind w:firstLine="0"/>
              <w:jc w:val="center"/>
            </w:pPr>
            <w:r>
              <w:rPr>
                <w:rFonts w:ascii="Times New Roman" w:hAnsi="Times New Roman" w:eastAsia="SimSun"/>
                <w:b w:val="0"/>
                <w:sz w:val="18"/>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HybridTEERollup</w:t>
            </w:r>
          </w:p>
        </w:tc>
        <w:tc>
          <w:tcPr>
            <w:tcW w:w="5670" w:type="dxa"/>
            <w:vAlign w:val="center"/>
          </w:tcPr>
          <w:p>
            <w:pPr>
              <w:spacing w:before="20" w:after="20"/>
              <w:ind w:firstLine="0"/>
              <w:jc w:val="center"/>
            </w:pPr>
            <w:r>
              <w:rPr>
                <w:rFonts w:ascii="Times New Roman" w:hAnsi="Times New Roman" w:eastAsia="SimSun"/>
                <w:b w:val="0"/>
                <w:sz w:val="18"/>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SimSun"/>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SimSun"/>
          <w:sz w:val="20"/>
        </w:rPr>
        <w:t>Limitation：本地 EVM gasUsed 不能等同于 Sepolia 或主网费用；Sepolia 部署只能说明可部署性，不能说明生产安全性、主网性能或真实 DA 网络行为。</w:t>
      </w:r>
    </w:p>
    <w:p>
      <w:r>
        <w:rPr>
          <w:b/>
        </w:rPr>
        <w:t>7.7.1 Recovery Overhead Analysis</w:t>
      </w:r>
    </w:p>
    <w:p>
      <w:r>
        <w:t>基于本地 EVM gasUsed 记录，单次 challenge step 的 gasUsed 为 93807，recover 操作为 156891。因此，Recovery Overhead ≈ 156891 / 93807 ≈ 1.67×。</w:t>
      </w:r>
    </w:p>
    <w:p>
      <w:r>
        <w:t>Recover 操作虽然比单次 challenge step 开销更高，但它属于低频异常路径操作，对于正常路径吞吐量影响有限。其额外成本换取了挑战会话从停滞状态恢复到可结算状态的能力，因此该开销在协议设计上是合理的。该分析仅针对原型环境，不代表主网真实成本。</w:t>
      </w:r>
    </w:p>
    <w:p>
      <w:pPr>
        <w:pStyle w:val="3"/>
        <w:spacing w:before="0" w:after="0" w:line="240" w:lineRule="auto"/>
        <w:ind w:firstLine="0"/>
        <w:jc w:val="left"/>
      </w:pPr>
      <w:r>
        <w:rPr>
          <w:rFonts w:ascii="SimSun" w:hAnsi="SimSun" w:eastAsia="SimSun"/>
          <w:b/>
          <w:sz w:val="23"/>
        </w:rPr>
        <w:t>8 讨论与局限</w:t>
      </w:r>
    </w:p>
    <w:p>
      <w:pPr>
        <w:spacing w:before="0" w:after="0" w:line="240" w:lineRule="auto"/>
        <w:ind w:firstLine="420"/>
        <w:jc w:val="both"/>
      </w:pPr>
      <w:r>
        <w:rPr>
          <w:rFonts w:ascii="Times New Roman" w:hAnsi="Times New Roman" w:eastAsia="SimSun"/>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SimSun"/>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SimSun"/>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SimSun" w:hAnsi="SimSun" w:eastAsia="SimSun"/>
          <w:b/>
          <w:sz w:val="23"/>
        </w:rPr>
        <w:t>8.1 Threats to Validity</w:t>
      </w:r>
    </w:p>
    <w:p>
      <w:pPr>
        <w:spacing w:before="0" w:after="0" w:line="240" w:lineRule="auto"/>
        <w:ind w:firstLine="420"/>
        <w:jc w:val="both"/>
      </w:pPr>
      <w:r>
        <w:rPr>
          <w:rFonts w:ascii="Times New Roman" w:hAnsi="Times New Roman" w:eastAsia="SimSun"/>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SimSun"/>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SimSun"/>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RCP 机制的可行性验证，而不是生产级 Rollup 性能或安全结论。</w:t>
      </w:r>
    </w:p>
    <w:p>
      <w:pPr>
        <w:pStyle w:val="4"/>
        <w:spacing w:before="0" w:after="0" w:line="240" w:lineRule="auto"/>
        <w:ind w:firstLine="0"/>
        <w:jc w:val="left"/>
      </w:pPr>
      <w:r>
        <w:rPr>
          <w:rFonts w:ascii="SimSun" w:hAnsi="SimSun" w:eastAsia="SimSun"/>
          <w:b/>
          <w:sz w:val="23"/>
        </w:rPr>
        <w:t>8.2 Future Work</w:t>
      </w:r>
    </w:p>
    <w:p>
      <w:pPr>
        <w:spacing w:before="0" w:after="0" w:line="240" w:lineRule="auto"/>
        <w:ind w:firstLine="420"/>
        <w:jc w:val="both"/>
      </w:pPr>
      <w:r>
        <w:rPr>
          <w:rFonts w:ascii="Times New Roman" w:hAnsi="Times New Roman" w:eastAsia="SimSun"/>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SimSun"/>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挑战事实集合 一致。第六，多 Watcher 恢复机制需要引入激励、去重和冲突处理规则，以避免单点看护者假设过强。</w:t>
      </w:r>
    </w:p>
    <w:p>
      <w:pPr>
        <w:pStyle w:val="3"/>
        <w:spacing w:before="0" w:after="0" w:line="240" w:lineRule="auto"/>
        <w:ind w:firstLine="0"/>
        <w:jc w:val="left"/>
      </w:pPr>
      <w:r>
        <w:rPr>
          <w:rFonts w:ascii="SimSun" w:hAnsi="SimSun" w:eastAsia="SimSun"/>
          <w:b/>
          <w:sz w:val="23"/>
        </w:rPr>
        <w:t>9 结论</w:t>
      </w:r>
    </w:p>
    <w:p>
      <w:pPr>
        <w:spacing w:before="0" w:after="0" w:line="240" w:lineRule="auto"/>
        <w:ind w:firstLine="420"/>
        <w:jc w:val="both"/>
      </w:pPr>
      <w:r>
        <w:rPr>
          <w:rFonts w:ascii="Times New Roman" w:hAnsi="Times New Roman" w:eastAsia="SimSun"/>
          <w:sz w:val="20"/>
        </w:rPr>
        <w:t>本文面向 Hybrid TEE-Rollup 异常路径提出可恢复挑战协议，将挑战会话建模为显式状态机，并把超时恢复定义为保持挑战事实不变的活性操作。协议通过 F(cs)=F(Recover(cs))、证据一致性和数据可用性绑定，避免恢复被滥用为证据替换或自动罚没入口。</w:t>
      </w:r>
    </w:p>
    <w:p>
      <w:pPr>
        <w:spacing w:before="0" w:after="0" w:line="240" w:lineRule="auto"/>
        <w:ind w:firstLine="420"/>
        <w:jc w:val="both"/>
      </w:pPr>
      <w:r>
        <w:rPr>
          <w:rFonts w:ascii="Times New Roman" w:hAnsi="Times New Roman" w:eastAsia="SimSun"/>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SimSun"/>
          <w:sz w:val="20"/>
        </w:rPr>
        <w:t>本文不声称实现生产级 Rollup、真实 TEE 安全或主网成本优势。其贡献在于提出并论证一种面向 Hybrid TEE-Rollup 异常路径的局部协议机制：RCP 在证据上下文不变的前提下提升仲裁活性，为后续接入真实 TEE、真实 DA 网络和更完整链上重放验证提供了可扩展基础。</w:t>
      </w:r>
    </w:p>
    <w:p>
      <w:r>
        <w:t>本文最大的贡献并非实现某种具体 Rollup 系统，而是将挑战恢复从工程实现细节提升为具有形式化安全语义和活性目标的独立协议组件。通过 Fact Preservation、Evidence Consistency 和 Data Availability Binding，本文将 Arbitration Liveness 形式化为可分析、可证明、可恢复的协议属性。这一抽象为未来 Hybrid TEE-Rollup 异常路径设计提供了新的理论视角。</w:t>
      </w:r>
    </w:p>
    <w:p>
      <w:pPr>
        <w:pStyle w:val="3"/>
        <w:spacing w:before="0" w:after="0" w:line="240" w:lineRule="auto"/>
        <w:ind w:firstLine="0"/>
        <w:jc w:val="left"/>
      </w:pPr>
      <w:r>
        <w:rPr>
          <w:rFonts w:ascii="SimSun" w:hAnsi="SimSun" w:eastAsia="SimSun"/>
          <w:b/>
          <w:sz w:val="23"/>
        </w:rPr>
        <w:t>参考文献</w:t>
      </w:r>
    </w:p>
    <w:p>
      <w:pPr>
        <w:spacing w:before="0" w:after="0" w:line="240" w:lineRule="auto"/>
        <w:ind w:left="283" w:firstLine="420"/>
        <w:jc w:val="both"/>
      </w:pPr>
      <w:r>
        <w:rPr>
          <w:rFonts w:ascii="Times New Roman" w:hAnsi="Times New Roman" w:eastAsia="SimSun"/>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SimSun"/>
          <w:sz w:val="20"/>
        </w:rPr>
        <w:t>[2] PICCO G, FORTUGNO A. Dynamic Fraud Proofs[EB/OL]. arXiv:2502.10321, 2025.</w:t>
      </w:r>
    </w:p>
    <w:p>
      <w:pPr>
        <w:spacing w:before="0" w:after="0" w:line="240" w:lineRule="auto"/>
        <w:ind w:left="283" w:firstLine="420"/>
        <w:jc w:val="both"/>
      </w:pPr>
      <w:r>
        <w:rPr>
          <w:rFonts w:ascii="Times New Roman" w:hAnsi="Times New Roman" w:eastAsia="SimSun"/>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SimSun"/>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SimSun"/>
          <w:sz w:val="20"/>
        </w:rPr>
        <w:t>[5] Ethereum Foundation. EIP-4844: Shard Blob Transactions[EB/OL]. 2024.</w:t>
      </w:r>
    </w:p>
    <w:p>
      <w:pPr>
        <w:spacing w:before="0" w:after="0" w:line="240" w:lineRule="auto"/>
        <w:ind w:left="283" w:firstLine="420"/>
        <w:jc w:val="both"/>
      </w:pPr>
      <w:r>
        <w:rPr>
          <w:rFonts w:ascii="Times New Roman" w:hAnsi="Times New Roman" w:eastAsia="SimSun"/>
          <w:sz w:val="20"/>
        </w:rPr>
        <w:t>[6] Ethereum Foundation. Optimistic Rollups[EB/OL]. Ethereum Documentation, 2024.</w:t>
      </w:r>
    </w:p>
    <w:p>
      <w:pPr>
        <w:spacing w:before="0" w:after="0" w:line="240" w:lineRule="auto"/>
        <w:ind w:left="283" w:firstLine="420"/>
        <w:jc w:val="both"/>
      </w:pPr>
      <w:r>
        <w:rPr>
          <w:rFonts w:ascii="Times New Roman" w:hAnsi="Times New Roman" w:eastAsia="SimSun"/>
          <w:sz w:val="20"/>
        </w:rPr>
        <w:t>[7] Buterin V. An Incomplete Guide to Rollups[EB/OL]. 2021.</w:t>
      </w:r>
    </w:p>
    <w:p>
      <w:pPr>
        <w:spacing w:before="0" w:after="0" w:line="240" w:lineRule="auto"/>
        <w:ind w:left="283" w:firstLine="420"/>
        <w:jc w:val="both"/>
      </w:pPr>
      <w:r>
        <w:rPr>
          <w:rFonts w:ascii="Times New Roman" w:hAnsi="Times New Roman" w:eastAsia="SimSun"/>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SimSun"/>
          <w:sz w:val="20"/>
        </w:rPr>
        <w:t>[9] Optimism Collective. Fault Proofs and the OP Stack[EB/OL]. 2024.</w:t>
      </w:r>
    </w:p>
    <w:p>
      <w:pPr>
        <w:spacing w:before="0" w:after="0" w:line="240" w:lineRule="auto"/>
        <w:ind w:left="283" w:firstLine="420"/>
        <w:jc w:val="both"/>
      </w:pPr>
      <w:r>
        <w:rPr>
          <w:rFonts w:ascii="Times New Roman" w:hAnsi="Times New Roman" w:eastAsia="SimSun"/>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SimSun"/>
          <w:sz w:val="20"/>
        </w:rPr>
        <w:t>[11] Celestia Foundation. Celestia: A Modular Data Availability Network[EB/OL]. 2024.</w:t>
      </w:r>
    </w:p>
    <w:p>
      <w:pPr>
        <w:spacing w:before="0" w:after="0" w:line="240" w:lineRule="auto"/>
        <w:ind w:left="283" w:firstLine="420"/>
        <w:jc w:val="both"/>
      </w:pPr>
      <w:r>
        <w:rPr>
          <w:rFonts w:ascii="Times New Roman" w:hAnsi="Times New Roman" w:eastAsia="SimSun"/>
          <w:sz w:val="20"/>
        </w:rPr>
        <w:t>[12] Eigen Labs. EigenDA: Data Availability for Ethereum Rollups[EB/OL]. 2024.</w:t>
      </w:r>
    </w:p>
    <w:p>
      <w:pPr>
        <w:spacing w:before="0" w:after="0" w:line="240" w:lineRule="auto"/>
        <w:ind w:left="283" w:firstLine="420"/>
        <w:jc w:val="both"/>
      </w:pPr>
      <w:r>
        <w:rPr>
          <w:rFonts w:ascii="Times New Roman" w:hAnsi="Times New Roman" w:eastAsia="SimSun"/>
          <w:sz w:val="20"/>
        </w:rPr>
        <w:t>[13] Cartesi Foundation. Cartesi Rollups Documentation[EB/OL]. 2024.</w:t>
      </w:r>
    </w:p>
    <w:p>
      <w:pPr>
        <w:spacing w:before="0" w:after="0" w:line="240" w:lineRule="auto"/>
        <w:ind w:left="283" w:firstLine="420"/>
        <w:jc w:val="both"/>
      </w:pPr>
      <w:r>
        <w:rPr>
          <w:rFonts w:ascii="Times New Roman" w:hAnsi="Times New Roman" w:eastAsia="SimSun"/>
          <w:sz w:val="20"/>
        </w:rPr>
        <w:t>[14] opML Contributors. Optimistic Machine Learning on Blockchain[EB/OL]. 2024.</w:t>
      </w:r>
    </w:p>
    <w:p>
      <w:pPr>
        <w:spacing w:before="0" w:after="0" w:line="240" w:lineRule="auto"/>
        <w:ind w:left="283" w:firstLine="420"/>
        <w:jc w:val="both"/>
      </w:pPr>
      <w:r>
        <w:rPr>
          <w:rFonts w:ascii="Times New Roman" w:hAnsi="Times New Roman" w:eastAsia="SimSun"/>
          <w:sz w:val="20"/>
        </w:rPr>
        <w:t>[15] Offchain Labs. Arbitrum Nitro: A Second-generation Optimistic Rollup[EB/OL]. 2022.</w:t>
      </w:r>
    </w:p>
    <w:p>
      <w:pPr>
        <w:spacing w:before="0" w:after="0" w:line="240" w:lineRule="auto"/>
        <w:ind w:left="283" w:firstLine="420"/>
        <w:jc w:val="both"/>
      </w:pPr>
      <w:r>
        <w:rPr>
          <w:rFonts w:ascii="Times New Roman" w:hAnsi="Times New Roman" w:eastAsia="SimSun"/>
          <w:sz w:val="20"/>
        </w:rPr>
        <w:t>[16] Optimism Collective. OP Stack Technical Documentation[EB/OL]. 2024.</w:t>
      </w:r>
    </w:p>
    <w:p>
      <w:pPr>
        <w:spacing w:before="0" w:after="0" w:line="240" w:lineRule="auto"/>
        <w:ind w:left="283" w:firstLine="420"/>
        <w:jc w:val="both"/>
      </w:pPr>
      <w:r>
        <w:rPr>
          <w:rFonts w:ascii="Times New Roman" w:hAnsi="Times New Roman" w:eastAsia="SimSun"/>
          <w:sz w:val="20"/>
        </w:rPr>
        <w:t>[17] Espresso Systems. Espresso DA Documentation[EB/OL]. 2024.</w:t>
      </w:r>
    </w:p>
    <w:p>
      <w:pPr>
        <w:spacing w:before="0" w:after="0" w:line="240" w:lineRule="auto"/>
        <w:ind w:left="283" w:firstLine="420"/>
        <w:jc w:val="both"/>
      </w:pPr>
      <w:r>
        <w:rPr>
          <w:rFonts w:ascii="Times New Roman" w:hAnsi="Times New Roman" w:eastAsia="SimSun"/>
          <w:sz w:val="20"/>
        </w:rPr>
        <w:t>[18] Mustafa Al-Bassam. Sovereign Rollups[EB/OL]. 2022.</w:t>
      </w:r>
    </w:p>
    <w:p>
      <w:pPr>
        <w:spacing w:before="0" w:after="0" w:line="240" w:lineRule="auto"/>
        <w:ind w:left="283" w:firstLine="420"/>
        <w:jc w:val="both"/>
      </w:pPr>
      <w:r>
        <w:rPr>
          <w:rFonts w:ascii="Times New Roman" w:hAnsi="Times New Roman" w:eastAsia="SimSun"/>
          <w:sz w:val="20"/>
        </w:rPr>
        <w:t>[19] Matter Labs. zkSync Era Documentation[EB/OL]. 2024.</w:t>
      </w:r>
    </w:p>
    <w:p>
      <w:pPr>
        <w:spacing w:before="0" w:after="0" w:line="240" w:lineRule="auto"/>
        <w:ind w:left="283" w:firstLine="420"/>
        <w:jc w:val="both"/>
      </w:pPr>
      <w:r>
        <w:rPr>
          <w:rFonts w:ascii="Times New Roman" w:hAnsi="Times New Roman" w:eastAsia="SimSun"/>
          <w:sz w:val="20"/>
        </w:rPr>
        <w:t>[20] StarkWare. StarkNet Documentation[EB/OL]. 2024.</w:t>
      </w:r>
    </w:p>
    <w:p>
      <w:pPr>
        <w:spacing w:before="0" w:after="0" w:line="240" w:lineRule="auto"/>
        <w:ind w:left="283" w:firstLine="420"/>
        <w:jc w:val="both"/>
      </w:pPr>
      <w:r>
        <w:rPr>
          <w:rFonts w:ascii="Times New Roman" w:hAnsi="Times New Roman" w:eastAsia="SimSun"/>
          <w:sz w:val="20"/>
        </w:rPr>
        <w:t>[21] EigenLayer. EigenLayer Whitepaper[EB/OL]. 2023.</w:t>
      </w:r>
    </w:p>
    <w:p>
      <w:pPr>
        <w:spacing w:before="0" w:after="0" w:line="240" w:lineRule="auto"/>
        <w:ind w:left="283" w:firstLine="420"/>
        <w:jc w:val="both"/>
      </w:pPr>
      <w:r>
        <w:rPr>
          <w:rFonts w:ascii="Times New Roman" w:hAnsi="Times New Roman" w:eastAsia="SimSun"/>
          <w:sz w:val="20"/>
        </w:rPr>
        <w:t>[22] Cartesi Foundation. The Cartesi Machine and Cartesi Rollups Whitepaper[EB/OL]. 2023.</w:t>
      </w:r>
    </w:p>
    <w:p>
      <w:r>
        <w:t>[23] Intel Corporation. Intel Software Guard Extensions Developer Guide[EB/OL]. 2024.</w:t>
      </w:r>
    </w:p>
    <w:p>
      <w:r>
        <w:t>[24] Intel Corporation. Intel Trust Domain Extensions Architecture Specification[EB/OL]. 2024.</w:t>
      </w:r>
    </w:p>
    <w:p>
      <w:r>
        <w:t>[25] RISC Zero. RISC Zero zkVM Documentation[EB/OL]. 2024.</w:t>
      </w:r>
    </w:p>
    <w:p>
      <w:r>
        <w:t>[26] Succinct Labs. SP1 zkVM Documentation[EB/OL]. 2024.</w:t>
      </w:r>
    </w:p>
    <w:p>
      <w:r>
        <w:t>[27] Espresso Systems. Espresso Sequencer Documentation[EB/OL]. 2024.</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SimSun" w:hAnsi="SimSun" w:eastAsia="SimSun"/>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sz w:val="18"/>
      </w:rPr>
      <w:t>面向 Hybrid TEE-Rollup 仲裁活性的可恢复挑战协议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footer" Target="footer2.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