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Times New Roman" w:hAnsi="Times New Roman" w:eastAsia="宋体"/>
          <w:b/>
          <w:sz w:val="36"/>
        </w:rPr>
        <w:t>面向 Hybrid TEE-Rollup 的可恢复挑战协议</w:t>
      </w:r>
    </w:p>
    <w:p>
      <w:pPr>
        <w:spacing w:before="0" w:after="0" w:line="240" w:lineRule="auto"/>
        <w:ind w:firstLine="0"/>
        <w:jc w:val="center"/>
      </w:pPr>
      <w:r>
        <w:rPr>
          <w:rFonts w:ascii="Times New Roman" w:hAnsi="Times New Roman" w:eastAsia="Times New Roman"/>
          <w:b/>
          <w:sz w:val="28"/>
        </w:rPr>
        <w:t>Recoverable Challenge Protocol for Arbitration Liveness in Hybrid TEE-Rollups</w:t>
      </w:r>
    </w:p>
    <w:p>
      <w:pPr>
        <w:spacing w:before="0" w:after="0" w:line="240" w:lineRule="auto"/>
        <w:ind w:firstLine="0"/>
        <w:jc w:val="center"/>
      </w:pPr>
      <w:r>
        <w:rPr>
          <w:rFonts w:ascii="Times New Roman" w:hAnsi="Times New Roman" w:eastAsia="楷体"/>
          <w:b w:val="0"/>
          <w:sz w:val="24"/>
        </w:rPr>
        <w:t>作者：杨帆</w:t>
      </w:r>
      <w:bookmarkStart w:id="0" w:name="_GoBack"/>
      <w:bookmarkEnd w:id="0"/>
    </w:p>
    <w:p>
      <w:pPr>
        <w:pStyle w:val="3"/>
        <w:spacing w:before="0" w:after="0" w:line="240" w:lineRule="auto"/>
        <w:ind w:firstLine="0"/>
        <w:jc w:val="left"/>
      </w:pPr>
      <w:r>
        <w:rPr>
          <w:rFonts w:ascii="Times New Roman" w:hAnsi="Times New Roman" w:eastAsia="楷体"/>
          <w:b/>
          <w:sz w:val="20"/>
        </w:rPr>
        <w:t>摘  要：</w:t>
      </w:r>
    </w:p>
    <w:p>
      <w:pPr>
        <w:spacing w:before="0" w:after="0" w:line="240" w:lineRule="auto"/>
        <w:ind w:firstLine="0"/>
        <w:jc w:val="left"/>
      </w:pPr>
      <w:r>
        <w:rPr>
          <w:rFonts w:ascii="Times New Roman" w:hAnsi="Times New Roman" w:eastAsia="楷体"/>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楷体"/>
          <w:sz w:val="20"/>
        </w:rPr>
        <w:t>本文围绕 Hybrid TEE-Rollup 的异常路径提出可恢复挑战协议（recoverable challenge protocol）。协议将挑战会话建模为可恢复状态机，在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楷体"/>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楷体"/>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120" w:line="240" w:lineRule="auto"/>
        <w:ind w:firstLine="0"/>
        <w:jc w:val="left"/>
      </w:pPr>
      <w:r>
        <w:rPr>
          <w:rFonts w:ascii="Times New Roman" w:hAnsi="Times New Roman" w:eastAsia="楷体"/>
          <w:sz w:val="20"/>
        </w:rPr>
        <w:t>关键词：Hybrid TEE-Rollup；可恢复挑战；仲裁活性；挑战事实；数据可用性绑定；证据一致性</w:t>
      </w:r>
    </w:p>
    <w:p>
      <w:pPr>
        <w:pStyle w:val="3"/>
        <w:spacing w:before="180" w:after="0" w:line="240" w:lineRule="auto"/>
        <w:ind w:firstLine="0"/>
        <w:jc w:val="left"/>
      </w:pPr>
      <w:r>
        <w:rPr>
          <w:rFonts w:ascii="Times New Roman" w:hAnsi="Times New Roman" w:eastAsia="Times New Roman"/>
          <w:b/>
          <w:sz w:val="20"/>
        </w:rPr>
        <w:t>Abstract:</w:t>
      </w:r>
    </w:p>
    <w:p>
      <w:pPr>
        <w:spacing w:before="0" w:after="0" w:line="240" w:lineRule="auto"/>
        <w:ind w:firstLine="0"/>
        <w:jc w:val="left"/>
      </w:pPr>
      <w:r>
        <w:rPr>
          <w:rFonts w:ascii="Times New Roman" w:hAnsi="Times New Roman" w:eastAsia="Times New Roma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Times New Roman"/>
          <w:sz w:val="20"/>
        </w:rPr>
        <w:t>This paper studies the arbitration-liveness problem in Hybrid TEE-Rollups and proposes a recoverable challenge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Times New Roma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120" w:line="240" w:lineRule="auto"/>
        <w:ind w:firstLine="0"/>
        <w:jc w:val="left"/>
        <w:sectPr>
          <w:type w:val="continuous"/>
          <w:pgSz w:w="11425" w:h="15621"/>
          <w:pgMar w:top="1814" w:right="794" w:bottom="454" w:left="794" w:header="720" w:footer="720" w:gutter="0"/>
          <w:cols w:space="425" w:num="1"/>
        </w:sectPr>
      </w:pPr>
      <w:r>
        <w:rPr>
          <w:rFonts w:ascii="Times New Roman" w:hAnsi="Times New Roman" w:eastAsia="Times New Roman"/>
          <w:sz w:val="20"/>
        </w:rPr>
        <w:t>Keywords: Hybrid TEE-Rollup; recoverable challenge; arbitration liveness; challenge facts; evidence consistency; data availability binding</w:t>
      </w:r>
    </w:p>
    <w:p>
      <w:pPr>
        <w:pStyle w:val="3"/>
        <w:spacing w:before="0" w:after="0" w:line="240" w:lineRule="auto"/>
        <w:ind w:firstLine="0"/>
        <w:jc w:val="left"/>
      </w:pPr>
      <w:r>
        <w:rPr>
          <w:rFonts w:ascii="Times New Roman" w:hAnsi="Times New Roman" w:eastAsia="黑体"/>
          <w:b/>
          <w:sz w:val="23"/>
        </w:rPr>
        <w:t>1 引言</w:t>
      </w:r>
    </w:p>
    <w:p>
      <w:pPr>
        <w:spacing w:before="0" w:after="0" w:line="240" w:lineRule="auto"/>
        <w:ind w:firstLine="420"/>
        <w:jc w:val="both"/>
      </w:pPr>
      <w:r>
        <w:rPr>
          <w:rFonts w:ascii="Times New Roman" w:hAnsi="Times New Roman" w:eastAsia="宋体"/>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宋体"/>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宋体"/>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宋体"/>
          <w:sz w:val="20"/>
        </w:rPr>
        <w:t>本文主张将 recoverable challenge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宋体"/>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Times New Roman" w:hAnsi="Times New Roman" w:eastAsia="黑体"/>
          <w:b/>
          <w:sz w:val="23"/>
        </w:rPr>
        <w:t>2 背景与相关工作</w:t>
      </w:r>
    </w:p>
    <w:p>
      <w:pPr>
        <w:spacing w:before="0" w:after="0" w:line="240" w:lineRule="auto"/>
        <w:ind w:firstLine="420"/>
        <w:jc w:val="both"/>
      </w:pPr>
      <w:r>
        <w:rPr>
          <w:rFonts w:ascii="Times New Roman" w:hAnsi="Times New Roman" w:eastAsia="宋体"/>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宋体"/>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宋体"/>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宋体"/>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宋体"/>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0" w:after="0"/>
              <w:ind w:firstLine="0"/>
              <w:jc w:val="center"/>
            </w:pPr>
            <w:r>
              <w:rPr>
                <w:rFonts w:ascii="Times New Roman" w:hAnsi="Times New Roman" w:eastAsia="宋体"/>
                <w:b/>
                <w:sz w:val="15"/>
              </w:rPr>
              <w:t>方向</w:t>
            </w:r>
          </w:p>
        </w:tc>
        <w:tc>
          <w:tcPr>
            <w:tcW w:w="2268" w:type="dxa"/>
            <w:shd w:val="clear" w:color="auto" w:fill="D9EAF7"/>
            <w:vAlign w:val="center"/>
          </w:tcPr>
          <w:p>
            <w:pPr>
              <w:spacing w:before="0" w:after="0"/>
              <w:ind w:firstLine="0"/>
              <w:jc w:val="center"/>
            </w:pPr>
            <w:r>
              <w:rPr>
                <w:rFonts w:ascii="Times New Roman" w:hAnsi="Times New Roman" w:eastAsia="宋体"/>
                <w:b/>
                <w:sz w:val="15"/>
              </w:rPr>
              <w:t>已有关注</w:t>
            </w:r>
          </w:p>
        </w:tc>
        <w:tc>
          <w:tcPr>
            <w:tcW w:w="2268" w:type="dxa"/>
            <w:shd w:val="clear" w:color="auto" w:fill="D9EAF7"/>
            <w:vAlign w:val="center"/>
          </w:tcPr>
          <w:p>
            <w:pPr>
              <w:spacing w:before="0" w:after="0"/>
              <w:ind w:firstLine="0"/>
              <w:jc w:val="center"/>
            </w:pPr>
            <w:r>
              <w:rPr>
                <w:rFonts w:ascii="Times New Roman" w:hAnsi="Times New Roman" w:eastAsia="宋体"/>
                <w:b/>
                <w:sz w:val="15"/>
              </w:rPr>
              <w:t>与本文关系</w:t>
            </w:r>
          </w:p>
        </w:tc>
        <w:tc>
          <w:tcPr>
            <w:tcW w:w="2268" w:type="dxa"/>
            <w:shd w:val="clear" w:color="auto" w:fill="D9EAF7"/>
            <w:vAlign w:val="center"/>
          </w:tcPr>
          <w:p>
            <w:pPr>
              <w:spacing w:before="0" w:after="0"/>
              <w:ind w:firstLine="0"/>
              <w:jc w:val="center"/>
            </w:pPr>
            <w:r>
              <w:rPr>
                <w:rFonts w:ascii="Times New Roman" w:hAnsi="Times New Roman" w:eastAsia="宋体"/>
                <w:b/>
                <w:sz w:val="15"/>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Optimistic Rollup fraud proof</w:t>
            </w:r>
          </w:p>
        </w:tc>
        <w:tc>
          <w:tcPr>
            <w:tcW w:w="2268" w:type="dxa"/>
            <w:vAlign w:val="center"/>
          </w:tcPr>
          <w:p>
            <w:pPr>
              <w:spacing w:before="0" w:after="0"/>
              <w:ind w:firstLine="0"/>
              <w:jc w:val="left"/>
            </w:pPr>
            <w:r>
              <w:rPr>
                <w:rFonts w:ascii="Times New Roman" w:hAnsi="Times New Roman" w:eastAsia="宋体"/>
                <w:b w:val="0"/>
                <w:sz w:val="15"/>
              </w:rPr>
              <w:t>错误状态转移检测与挑战窗口</w:t>
            </w:r>
          </w:p>
        </w:tc>
        <w:tc>
          <w:tcPr>
            <w:tcW w:w="2268" w:type="dxa"/>
            <w:vAlign w:val="center"/>
          </w:tcPr>
          <w:p>
            <w:pPr>
              <w:spacing w:before="0" w:after="0"/>
              <w:ind w:firstLine="0"/>
              <w:jc w:val="left"/>
            </w:pPr>
            <w:r>
              <w:rPr>
                <w:rFonts w:ascii="Times New Roman" w:hAnsi="Times New Roman" w:eastAsia="宋体"/>
                <w:b w:val="0"/>
                <w:sz w:val="15"/>
              </w:rPr>
              <w:t>提供异常路径基本框架</w:t>
            </w:r>
          </w:p>
        </w:tc>
        <w:tc>
          <w:tcPr>
            <w:tcW w:w="2268" w:type="dxa"/>
            <w:vAlign w:val="center"/>
          </w:tcPr>
          <w:p>
            <w:pPr>
              <w:spacing w:before="0" w:after="0"/>
              <w:ind w:firstLine="0"/>
              <w:jc w:val="left"/>
            </w:pPr>
            <w:r>
              <w:rPr>
                <w:rFonts w:ascii="Times New Roman" w:hAnsi="Times New Roman" w:eastAsia="宋体"/>
                <w:b w:val="0"/>
                <w:sz w:val="15"/>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Arbitrum interactive proof</w:t>
            </w:r>
          </w:p>
        </w:tc>
        <w:tc>
          <w:tcPr>
            <w:tcW w:w="2268" w:type="dxa"/>
            <w:vAlign w:val="center"/>
          </w:tcPr>
          <w:p>
            <w:pPr>
              <w:spacing w:before="0" w:after="0"/>
              <w:ind w:firstLine="0"/>
              <w:jc w:val="left"/>
            </w:pPr>
            <w:r>
              <w:rPr>
                <w:rFonts w:ascii="Times New Roman" w:hAnsi="Times New Roman" w:eastAsia="宋体"/>
                <w:b w:val="0"/>
                <w:sz w:val="15"/>
              </w:rPr>
              <w:t>二分定位与单步仲裁</w:t>
            </w:r>
          </w:p>
        </w:tc>
        <w:tc>
          <w:tcPr>
            <w:tcW w:w="2268" w:type="dxa"/>
            <w:vAlign w:val="center"/>
          </w:tcPr>
          <w:p>
            <w:pPr>
              <w:spacing w:before="0" w:after="0"/>
              <w:ind w:firstLine="0"/>
              <w:jc w:val="left"/>
            </w:pPr>
            <w:r>
              <w:rPr>
                <w:rFonts w:ascii="Times New Roman" w:hAnsi="Times New Roman" w:eastAsia="宋体"/>
                <w:b w:val="0"/>
                <w:sz w:val="15"/>
              </w:rPr>
              <w:t>提供对数级争议定位思想</w:t>
            </w:r>
          </w:p>
        </w:tc>
        <w:tc>
          <w:tcPr>
            <w:tcW w:w="2268" w:type="dxa"/>
            <w:vAlign w:val="center"/>
          </w:tcPr>
          <w:p>
            <w:pPr>
              <w:spacing w:before="0" w:after="0"/>
              <w:ind w:firstLine="0"/>
              <w:jc w:val="left"/>
            </w:pPr>
            <w:r>
              <w:rPr>
                <w:rFonts w:ascii="Times New Roman" w:hAnsi="Times New Roman" w:eastAsia="宋体"/>
                <w:b w:val="0"/>
                <w:sz w:val="15"/>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Optimism fault proof</w:t>
            </w:r>
          </w:p>
        </w:tc>
        <w:tc>
          <w:tcPr>
            <w:tcW w:w="2268" w:type="dxa"/>
            <w:vAlign w:val="center"/>
          </w:tcPr>
          <w:p>
            <w:pPr>
              <w:spacing w:before="0" w:after="0"/>
              <w:ind w:firstLine="0"/>
              <w:jc w:val="left"/>
            </w:pPr>
            <w:r>
              <w:rPr>
                <w:rFonts w:ascii="Times New Roman" w:hAnsi="Times New Roman" w:eastAsia="宋体"/>
                <w:b w:val="0"/>
                <w:sz w:val="15"/>
              </w:rPr>
              <w:t>争议游戏与 FPVM</w:t>
            </w:r>
          </w:p>
        </w:tc>
        <w:tc>
          <w:tcPr>
            <w:tcW w:w="2268" w:type="dxa"/>
            <w:vAlign w:val="center"/>
          </w:tcPr>
          <w:p>
            <w:pPr>
              <w:spacing w:before="0" w:after="0"/>
              <w:ind w:firstLine="0"/>
              <w:jc w:val="left"/>
            </w:pPr>
            <w:r>
              <w:rPr>
                <w:rFonts w:ascii="Times New Roman" w:hAnsi="Times New Roman" w:eastAsia="宋体"/>
                <w:b w:val="0"/>
                <w:sz w:val="15"/>
              </w:rPr>
              <w:t>说明故障证明可模块化</w:t>
            </w:r>
          </w:p>
        </w:tc>
        <w:tc>
          <w:tcPr>
            <w:tcW w:w="2268" w:type="dxa"/>
            <w:vAlign w:val="center"/>
          </w:tcPr>
          <w:p>
            <w:pPr>
              <w:spacing w:before="0" w:after="0"/>
              <w:ind w:firstLine="0"/>
              <w:jc w:val="left"/>
            </w:pPr>
            <w:r>
              <w:rPr>
                <w:rFonts w:ascii="Times New Roman" w:hAnsi="Times New Roman" w:eastAsia="宋体"/>
                <w:b w:val="0"/>
                <w:sz w:val="15"/>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opML / Cartesi</w:t>
            </w:r>
          </w:p>
        </w:tc>
        <w:tc>
          <w:tcPr>
            <w:tcW w:w="2268" w:type="dxa"/>
            <w:vAlign w:val="center"/>
          </w:tcPr>
          <w:p>
            <w:pPr>
              <w:spacing w:before="0" w:after="0"/>
              <w:ind w:firstLine="0"/>
              <w:jc w:val="left"/>
            </w:pPr>
            <w:r>
              <w:rPr>
                <w:rFonts w:ascii="Times New Roman" w:hAnsi="Times New Roman" w:eastAsia="宋体"/>
                <w:b w:val="0"/>
                <w:sz w:val="15"/>
              </w:rPr>
              <w:t>链下复杂计算的乐观验证</w:t>
            </w:r>
          </w:p>
        </w:tc>
        <w:tc>
          <w:tcPr>
            <w:tcW w:w="2268" w:type="dxa"/>
            <w:vAlign w:val="center"/>
          </w:tcPr>
          <w:p>
            <w:pPr>
              <w:spacing w:before="0" w:after="0"/>
              <w:ind w:firstLine="0"/>
              <w:jc w:val="left"/>
            </w:pPr>
            <w:r>
              <w:rPr>
                <w:rFonts w:ascii="Times New Roman" w:hAnsi="Times New Roman" w:eastAsia="宋体"/>
                <w:b w:val="0"/>
                <w:sz w:val="15"/>
              </w:rPr>
              <w:t>共享链下执行、链上争议结构</w:t>
            </w:r>
          </w:p>
        </w:tc>
        <w:tc>
          <w:tcPr>
            <w:tcW w:w="2268" w:type="dxa"/>
            <w:vAlign w:val="center"/>
          </w:tcPr>
          <w:p>
            <w:pPr>
              <w:spacing w:before="0" w:after="0"/>
              <w:ind w:firstLine="0"/>
              <w:jc w:val="left"/>
            </w:pPr>
            <w:r>
              <w:rPr>
                <w:rFonts w:ascii="Times New Roman" w:hAnsi="Times New Roman" w:eastAsia="宋体"/>
                <w:b w:val="0"/>
                <w:sz w:val="15"/>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EigenDA / Celestia / LazyLedger / EIP-4844</w:t>
            </w:r>
          </w:p>
        </w:tc>
        <w:tc>
          <w:tcPr>
            <w:tcW w:w="2268" w:type="dxa"/>
            <w:vAlign w:val="center"/>
          </w:tcPr>
          <w:p>
            <w:pPr>
              <w:spacing w:before="0" w:after="0"/>
              <w:ind w:firstLine="0"/>
              <w:jc w:val="left"/>
            </w:pPr>
            <w:r>
              <w:rPr>
                <w:rFonts w:ascii="Times New Roman" w:hAnsi="Times New Roman" w:eastAsia="宋体"/>
                <w:b w:val="0"/>
                <w:sz w:val="15"/>
              </w:rPr>
              <w:t>数据发布与可用性成本</w:t>
            </w:r>
          </w:p>
        </w:tc>
        <w:tc>
          <w:tcPr>
            <w:tcW w:w="2268" w:type="dxa"/>
            <w:vAlign w:val="center"/>
          </w:tcPr>
          <w:p>
            <w:pPr>
              <w:spacing w:before="0" w:after="0"/>
              <w:ind w:firstLine="0"/>
              <w:jc w:val="left"/>
            </w:pPr>
            <w:r>
              <w:rPr>
                <w:rFonts w:ascii="Times New Roman" w:hAnsi="Times New Roman" w:eastAsia="宋体"/>
                <w:b w:val="0"/>
                <w:sz w:val="15"/>
              </w:rPr>
              <w:t>为恢复后的证据重载提供基础</w:t>
            </w:r>
          </w:p>
        </w:tc>
        <w:tc>
          <w:tcPr>
            <w:tcW w:w="2268" w:type="dxa"/>
            <w:vAlign w:val="center"/>
          </w:tcPr>
          <w:p>
            <w:pPr>
              <w:spacing w:before="0" w:after="0"/>
              <w:ind w:firstLine="0"/>
              <w:jc w:val="left"/>
            </w:pPr>
            <w:r>
              <w:rPr>
                <w:rFonts w:ascii="Times New Roman" w:hAnsi="Times New Roman" w:eastAsia="宋体"/>
                <w:b w:val="0"/>
                <w:sz w:val="15"/>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TEE-assisted execution</w:t>
            </w:r>
          </w:p>
        </w:tc>
        <w:tc>
          <w:tcPr>
            <w:tcW w:w="2268" w:type="dxa"/>
            <w:vAlign w:val="center"/>
          </w:tcPr>
          <w:p>
            <w:pPr>
              <w:spacing w:before="0" w:after="0"/>
              <w:ind w:firstLine="0"/>
              <w:jc w:val="left"/>
            </w:pPr>
            <w:r>
              <w:rPr>
                <w:rFonts w:ascii="Times New Roman" w:hAnsi="Times New Roman" w:eastAsia="宋体"/>
                <w:b w:val="0"/>
                <w:sz w:val="15"/>
              </w:rPr>
              <w:t>TEE 证明与正常路径加速</w:t>
            </w:r>
          </w:p>
        </w:tc>
        <w:tc>
          <w:tcPr>
            <w:tcW w:w="2268" w:type="dxa"/>
            <w:vAlign w:val="center"/>
          </w:tcPr>
          <w:p>
            <w:pPr>
              <w:spacing w:before="0" w:after="0"/>
              <w:ind w:firstLine="0"/>
              <w:jc w:val="left"/>
            </w:pPr>
            <w:r>
              <w:rPr>
                <w:rFonts w:ascii="Times New Roman" w:hAnsi="Times New Roman" w:eastAsia="宋体"/>
                <w:b w:val="0"/>
                <w:sz w:val="15"/>
              </w:rPr>
              <w:t>为 Hybrid TEE-Rollup 提供执行组件</w:t>
            </w:r>
          </w:p>
        </w:tc>
        <w:tc>
          <w:tcPr>
            <w:tcW w:w="2268" w:type="dxa"/>
            <w:vAlign w:val="center"/>
          </w:tcPr>
          <w:p>
            <w:pPr>
              <w:spacing w:before="0" w:after="0"/>
              <w:ind w:firstLine="0"/>
              <w:jc w:val="left"/>
            </w:pPr>
            <w:r>
              <w:rPr>
                <w:rFonts w:ascii="Times New Roman" w:hAnsi="Times New Roman" w:eastAsia="宋体"/>
                <w:b w:val="0"/>
                <w:sz w:val="15"/>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Times New Roman" w:hAnsi="Times New Roman" w:eastAsia="黑体"/>
          <w:b/>
          <w:sz w:val="23"/>
        </w:rPr>
        <w:t>2.1 Rollup Fraud Proof</w:t>
      </w:r>
    </w:p>
    <w:p>
      <w:pPr>
        <w:spacing w:before="0" w:after="0" w:line="240" w:lineRule="auto"/>
        <w:ind w:firstLine="420"/>
        <w:jc w:val="both"/>
      </w:pPr>
      <w:r>
        <w:rPr>
          <w:rFonts w:ascii="Times New Roman" w:hAnsi="Times New Roman" w:eastAsia="宋体"/>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 arbitration liveness。</w:t>
      </w:r>
    </w:p>
    <w:p>
      <w:pPr>
        <w:pStyle w:val="4"/>
        <w:spacing w:before="0" w:after="0" w:line="240" w:lineRule="auto"/>
        <w:ind w:firstLine="0"/>
        <w:jc w:val="left"/>
      </w:pPr>
      <w:r>
        <w:rPr>
          <w:rFonts w:ascii="Times New Roman" w:hAnsi="Times New Roman" w:eastAsia="黑体"/>
          <w:b/>
          <w:sz w:val="23"/>
        </w:rPr>
        <w:t>2.2 Interactive Verification</w:t>
      </w:r>
    </w:p>
    <w:p>
      <w:pPr>
        <w:spacing w:before="0" w:after="0" w:line="240" w:lineRule="auto"/>
        <w:ind w:firstLine="420"/>
        <w:jc w:val="both"/>
      </w:pPr>
      <w:r>
        <w:rPr>
          <w:rFonts w:ascii="Times New Roman" w:hAnsi="Times New Roman" w:eastAsia="宋体"/>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Challenge Facts 的前提下恢复仲裁”。</w:t>
      </w:r>
    </w:p>
    <w:p>
      <w:pPr>
        <w:pStyle w:val="4"/>
        <w:spacing w:before="0" w:after="0" w:line="240" w:lineRule="auto"/>
        <w:ind w:firstLine="0"/>
        <w:jc w:val="left"/>
      </w:pPr>
      <w:r>
        <w:rPr>
          <w:rFonts w:ascii="Times New Roman" w:hAnsi="Times New Roman" w:eastAsia="黑体"/>
          <w:b/>
          <w:sz w:val="23"/>
        </w:rPr>
        <w:t>2.3 Data Availability</w:t>
      </w:r>
    </w:p>
    <w:p>
      <w:pPr>
        <w:spacing w:before="0" w:after="0" w:line="240" w:lineRule="auto"/>
        <w:ind w:firstLine="420"/>
        <w:jc w:val="both"/>
      </w:pPr>
      <w:r>
        <w:rPr>
          <w:rFonts w:ascii="Times New Roman" w:hAnsi="Times New Roman" w:eastAsia="宋体"/>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recoverable challenge 的前提：恢复后的会话必须仍由同一 da_merkle_root、payload_hash 与字段证明约束。</w:t>
      </w:r>
    </w:p>
    <w:p>
      <w:pPr>
        <w:pStyle w:val="4"/>
        <w:spacing w:before="0" w:after="0" w:line="240" w:lineRule="auto"/>
        <w:ind w:firstLine="0"/>
        <w:jc w:val="left"/>
      </w:pPr>
      <w:r>
        <w:rPr>
          <w:rFonts w:ascii="Times New Roman" w:hAnsi="Times New Roman" w:eastAsia="黑体"/>
          <w:b/>
          <w:sz w:val="23"/>
        </w:rPr>
        <w:t>2.4 TEE-assisted Execution</w:t>
      </w:r>
    </w:p>
    <w:p>
      <w:pPr>
        <w:spacing w:before="0" w:after="0" w:line="240" w:lineRule="auto"/>
        <w:ind w:firstLine="420"/>
        <w:jc w:val="both"/>
      </w:pPr>
      <w:r>
        <w:rPr>
          <w:rFonts w:ascii="Times New Roman" w:hAnsi="Times New Roman" w:eastAsia="宋体"/>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arbitration liveness 交由 recoverable challenge 状态机处理。</w:t>
      </w:r>
    </w:p>
    <w:p>
      <w:pPr>
        <w:pStyle w:val="4"/>
        <w:spacing w:before="0" w:after="0" w:line="240" w:lineRule="auto"/>
        <w:ind w:firstLine="0"/>
        <w:jc w:val="left"/>
      </w:pPr>
      <w:r>
        <w:rPr>
          <w:rFonts w:ascii="Times New Roman" w:hAnsi="Times New Roman" w:eastAsia="黑体"/>
          <w:b/>
          <w:sz w:val="23"/>
        </w:rPr>
        <w:t>2.5 Arbitration Liveness</w:t>
      </w:r>
    </w:p>
    <w:p>
      <w:pPr>
        <w:spacing w:before="0" w:after="0" w:line="240" w:lineRule="auto"/>
        <w:ind w:firstLine="420"/>
        <w:jc w:val="both"/>
      </w:pPr>
      <w:r>
        <w:rPr>
          <w:rFonts w:ascii="Times New Roman" w:hAnsi="Times New Roman" w:eastAsia="宋体"/>
          <w:sz w:val="20"/>
        </w:rPr>
        <w:t>已有工作多强调 correctness 与 verifiability，即错误是否能够被证明、状态是否能够被验证、数据是否能够被获得。本文关注的 arbitration liveness 是互补性质：当错误已经可见或挑战已经打开时，协议是否能够在超时、中断或证据重载之后继续推进到 RESOLVED 或 SLASHED。Recoverable Challenge 的贡献在于把这一问题显式形式化为局部状态机机制，而不是把超时简单解释为挑战失败、自动罚没或重新发起。</w:t>
      </w:r>
    </w:p>
    <w:p>
      <w:pPr>
        <w:pStyle w:val="3"/>
        <w:spacing w:before="0" w:after="0" w:line="240" w:lineRule="auto"/>
        <w:ind w:firstLine="0"/>
        <w:jc w:val="left"/>
      </w:pPr>
      <w:r>
        <w:rPr>
          <w:rFonts w:ascii="Times New Roman" w:hAnsi="Times New Roman" w:eastAsia="黑体"/>
          <w:b/>
          <w:sz w:val="23"/>
        </w:rPr>
        <w:t>3 问题定义与威胁模型</w:t>
      </w:r>
    </w:p>
    <w:p>
      <w:pPr>
        <w:spacing w:before="0" w:after="0" w:line="240" w:lineRule="auto"/>
        <w:ind w:firstLine="420"/>
        <w:jc w:val="both"/>
      </w:pPr>
      <w:r>
        <w:rPr>
          <w:rFonts w:ascii="Times New Roman" w:hAnsi="Times New Roman" w:eastAsia="宋体"/>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宋体"/>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Times New Roman" w:hAnsi="Times New Roman" w:eastAsia="黑体"/>
          <w:b/>
          <w:sz w:val="23"/>
        </w:rPr>
        <w:t>3.1 协议假设</w:t>
      </w:r>
    </w:p>
    <w:p>
      <w:pPr>
        <w:spacing w:before="0" w:after="0" w:line="240" w:lineRule="auto"/>
        <w:ind w:left="420" w:firstLine="420"/>
        <w:jc w:val="both"/>
      </w:pPr>
      <w:r>
        <w:rPr>
          <w:rFonts w:ascii="Times New Roman" w:hAnsi="Times New Roman" w:eastAsia="宋体"/>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宋体"/>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宋体"/>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宋体"/>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宋体"/>
          <w:sz w:val="20"/>
        </w:rPr>
        <w:t>· 二分定位与重放依赖原型生成的预期轨迹和声称轨迹，不等价于完整链上 FPVM。</w:t>
      </w:r>
    </w:p>
    <w:p>
      <w:pPr>
        <w:pStyle w:val="4"/>
        <w:spacing w:before="0" w:after="0" w:line="240" w:lineRule="auto"/>
        <w:ind w:firstLine="0"/>
        <w:jc w:val="left"/>
      </w:pPr>
      <w:r>
        <w:rPr>
          <w:rFonts w:ascii="Times New Roman" w:hAnsi="Times New Roman" w:eastAsia="黑体"/>
          <w:b/>
          <w:sz w:val="23"/>
        </w:rPr>
        <w:t>3.2 对手模型</w:t>
      </w:r>
    </w:p>
    <w:p>
      <w:pPr>
        <w:spacing w:before="0" w:after="0" w:line="240" w:lineRule="auto"/>
        <w:ind w:firstLine="420"/>
        <w:jc w:val="both"/>
      </w:pPr>
      <w:r>
        <w:rPr>
          <w:rFonts w:ascii="Times New Roman" w:hAnsi="Times New Roman" w:eastAsia="宋体"/>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pStyle w:val="4"/>
        <w:spacing w:before="0" w:after="0" w:line="240" w:lineRule="auto"/>
        <w:ind w:firstLine="0"/>
        <w:jc w:val="left"/>
      </w:pPr>
      <w:r>
        <w:rPr>
          <w:rFonts w:ascii="Times New Roman" w:hAnsi="Times New Roman" w:eastAsia="黑体"/>
          <w:b/>
          <w:sz w:val="23"/>
        </w:rPr>
        <w:t>3.3 Recoverable Challenge 的必要性分析</w:t>
      </w:r>
    </w:p>
    <w:p>
      <w:pPr>
        <w:spacing w:before="0" w:after="0" w:line="240" w:lineRule="auto"/>
        <w:ind w:firstLine="420"/>
        <w:jc w:val="both"/>
      </w:pPr>
      <w:r>
        <w:rPr>
          <w:rFonts w:ascii="Times New Roman" w:hAnsi="Times New Roman" w:eastAsia="宋体"/>
          <w:sz w:val="20"/>
        </w:rPr>
        <w:t>异常路径不能只回答“错误是否被检测到”。协议还必须规定检测之后如何继续仲裁、何时允许恢复、何时允许重放、何时可以结算或罚没。下表比较几类直观方案。</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87" w:type="dxa"/>
            <w:shd w:val="clear" w:color="auto" w:fill="D9EAF7"/>
            <w:vAlign w:val="center"/>
          </w:tcPr>
          <w:p>
            <w:pPr>
              <w:spacing w:before="0" w:after="0"/>
              <w:ind w:firstLine="0"/>
              <w:jc w:val="center"/>
            </w:pPr>
            <w:r>
              <w:rPr>
                <w:rFonts w:ascii="Times New Roman" w:hAnsi="Times New Roman" w:eastAsia="宋体"/>
                <w:b/>
                <w:sz w:val="15"/>
              </w:rPr>
              <w:t>方案</w:t>
            </w:r>
          </w:p>
        </w:tc>
        <w:tc>
          <w:tcPr>
            <w:tcW w:w="1757" w:type="dxa"/>
            <w:shd w:val="clear" w:color="auto" w:fill="D9EAF7"/>
            <w:vAlign w:val="center"/>
          </w:tcPr>
          <w:p>
            <w:pPr>
              <w:spacing w:before="0" w:after="0"/>
              <w:ind w:firstLine="0"/>
              <w:jc w:val="center"/>
            </w:pPr>
            <w:r>
              <w:rPr>
                <w:rFonts w:ascii="Times New Roman" w:hAnsi="Times New Roman" w:eastAsia="宋体"/>
                <w:b/>
                <w:sz w:val="15"/>
              </w:rPr>
              <w:t>仲裁活性</w:t>
            </w:r>
          </w:p>
        </w:tc>
        <w:tc>
          <w:tcPr>
            <w:tcW w:w="1644" w:type="dxa"/>
            <w:shd w:val="clear" w:color="auto" w:fill="D9EAF7"/>
            <w:vAlign w:val="center"/>
          </w:tcPr>
          <w:p>
            <w:pPr>
              <w:spacing w:before="0" w:after="0"/>
              <w:ind w:firstLine="0"/>
              <w:jc w:val="center"/>
            </w:pPr>
            <w:r>
              <w:rPr>
                <w:rFonts w:ascii="Times New Roman" w:hAnsi="Times New Roman" w:eastAsia="宋体"/>
                <w:b/>
                <w:sz w:val="15"/>
              </w:rPr>
              <w:t>公平性</w:t>
            </w:r>
          </w:p>
        </w:tc>
        <w:tc>
          <w:tcPr>
            <w:tcW w:w="1757" w:type="dxa"/>
            <w:shd w:val="clear" w:color="auto" w:fill="D9EAF7"/>
            <w:vAlign w:val="center"/>
          </w:tcPr>
          <w:p>
            <w:pPr>
              <w:spacing w:before="0" w:after="0"/>
              <w:ind w:firstLine="0"/>
              <w:jc w:val="center"/>
            </w:pPr>
            <w:r>
              <w:rPr>
                <w:rFonts w:ascii="Times New Roman" w:hAnsi="Times New Roman" w:eastAsia="宋体"/>
                <w:b/>
                <w:sz w:val="15"/>
              </w:rPr>
              <w:t>证据连续性</w:t>
            </w:r>
          </w:p>
        </w:tc>
        <w:tc>
          <w:tcPr>
            <w:tcW w:w="1927" w:type="dxa"/>
            <w:shd w:val="clear" w:color="auto" w:fill="D9EAF7"/>
            <w:vAlign w:val="center"/>
          </w:tcPr>
          <w:p>
            <w:pPr>
              <w:spacing w:before="0" w:after="0"/>
              <w:ind w:firstLine="0"/>
              <w:jc w:val="center"/>
            </w:pPr>
            <w:r>
              <w:rPr>
                <w:rFonts w:ascii="Times New Roman" w:hAnsi="Times New Roman" w:eastAsia="宋体"/>
                <w:b/>
                <w:sz w:val="15"/>
              </w:rPr>
              <w:t>安全语义清晰度</w:t>
            </w:r>
          </w:p>
        </w:tc>
        <w:tc>
          <w:tcPr>
            <w:tcW w:w="1247" w:type="dxa"/>
            <w:shd w:val="clear" w:color="auto" w:fill="D9EAF7"/>
            <w:vAlign w:val="center"/>
          </w:tcPr>
          <w:p>
            <w:pPr>
              <w:spacing w:before="0" w:after="0"/>
              <w:ind w:firstLine="0"/>
              <w:jc w:val="center"/>
            </w:pPr>
            <w:r>
              <w:rPr>
                <w:rFonts w:ascii="Times New Roman" w:hAnsi="Times New Roman" w:eastAsia="宋体"/>
                <w:b/>
                <w:sz w:val="15"/>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无恢复机制</w:t>
            </w:r>
          </w:p>
        </w:tc>
        <w:tc>
          <w:tcPr>
            <w:tcW w:w="1757" w:type="dxa"/>
            <w:vAlign w:val="center"/>
          </w:tcPr>
          <w:p>
            <w:pPr>
              <w:spacing w:before="0" w:after="0"/>
              <w:ind w:firstLine="0"/>
              <w:jc w:val="left"/>
            </w:pPr>
            <w:r>
              <w:rPr>
                <w:rFonts w:ascii="Times New Roman" w:hAnsi="Times New Roman" w:eastAsia="宋体"/>
                <w:b w:val="0"/>
                <w:sz w:val="15"/>
              </w:rPr>
              <w:t>低；超时后会话可能停滞</w:t>
            </w:r>
          </w:p>
        </w:tc>
        <w:tc>
          <w:tcPr>
            <w:tcW w:w="1644" w:type="dxa"/>
            <w:vAlign w:val="center"/>
          </w:tcPr>
          <w:p>
            <w:pPr>
              <w:spacing w:before="0" w:after="0"/>
              <w:ind w:firstLine="0"/>
              <w:jc w:val="left"/>
            </w:pPr>
            <w:r>
              <w:rPr>
                <w:rFonts w:ascii="Times New Roman" w:hAnsi="Times New Roman" w:eastAsia="宋体"/>
                <w:b w:val="0"/>
                <w:sz w:val="15"/>
              </w:rPr>
              <w:t>中；不额外惩罚但错误可能逃逸</w:t>
            </w:r>
          </w:p>
        </w:tc>
        <w:tc>
          <w:tcPr>
            <w:tcW w:w="1757" w:type="dxa"/>
            <w:vAlign w:val="center"/>
          </w:tcPr>
          <w:p>
            <w:pPr>
              <w:spacing w:before="0" w:after="0"/>
              <w:ind w:firstLine="0"/>
              <w:jc w:val="left"/>
            </w:pPr>
            <w:r>
              <w:rPr>
                <w:rFonts w:ascii="Times New Roman" w:hAnsi="Times New Roman" w:eastAsia="宋体"/>
                <w:b w:val="0"/>
                <w:sz w:val="15"/>
              </w:rPr>
              <w:t>较强但无法继续利用</w:t>
            </w:r>
          </w:p>
        </w:tc>
        <w:tc>
          <w:tcPr>
            <w:tcW w:w="1927" w:type="dxa"/>
            <w:vAlign w:val="center"/>
          </w:tcPr>
          <w:p>
            <w:pPr>
              <w:spacing w:before="0" w:after="0"/>
              <w:ind w:firstLine="0"/>
              <w:jc w:val="left"/>
            </w:pPr>
            <w:r>
              <w:rPr>
                <w:rFonts w:ascii="Times New Roman" w:hAnsi="Times New Roman" w:eastAsia="宋体"/>
                <w:b w:val="0"/>
                <w:sz w:val="15"/>
              </w:rPr>
              <w:t>检测与仲裁边界模糊</w:t>
            </w:r>
          </w:p>
        </w:tc>
        <w:tc>
          <w:tcPr>
            <w:tcW w:w="1247" w:type="dxa"/>
            <w:vAlign w:val="center"/>
          </w:tcPr>
          <w:p>
            <w:pPr>
              <w:spacing w:before="0" w:after="0"/>
              <w:ind w:firstLine="0"/>
              <w:jc w:val="left"/>
            </w:pPr>
            <w:r>
              <w:rPr>
                <w:rFonts w:ascii="Times New Roman" w:hAnsi="Times New Roman" w:eastAsia="宋体"/>
                <w:b w:val="0"/>
                <w:sz w:val="15"/>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超时直接罚没</w:t>
            </w:r>
          </w:p>
        </w:tc>
        <w:tc>
          <w:tcPr>
            <w:tcW w:w="1757" w:type="dxa"/>
            <w:vAlign w:val="center"/>
          </w:tcPr>
          <w:p>
            <w:pPr>
              <w:spacing w:before="0" w:after="0"/>
              <w:ind w:firstLine="0"/>
              <w:jc w:val="left"/>
            </w:pPr>
            <w:r>
              <w:rPr>
                <w:rFonts w:ascii="Times New Roman" w:hAnsi="Times New Roman" w:eastAsia="宋体"/>
                <w:b w:val="0"/>
                <w:sz w:val="15"/>
              </w:rPr>
              <w:t>高；能迅速终结</w:t>
            </w:r>
          </w:p>
        </w:tc>
        <w:tc>
          <w:tcPr>
            <w:tcW w:w="1644" w:type="dxa"/>
            <w:vAlign w:val="center"/>
          </w:tcPr>
          <w:p>
            <w:pPr>
              <w:spacing w:before="0" w:after="0"/>
              <w:ind w:firstLine="0"/>
              <w:jc w:val="left"/>
            </w:pPr>
            <w:r>
              <w:rPr>
                <w:rFonts w:ascii="Times New Roman" w:hAnsi="Times New Roman" w:eastAsia="宋体"/>
                <w:b w:val="0"/>
                <w:sz w:val="15"/>
              </w:rPr>
              <w:t>低；证据未闭合时可能误罚</w:t>
            </w:r>
          </w:p>
        </w:tc>
        <w:tc>
          <w:tcPr>
            <w:tcW w:w="1757" w:type="dxa"/>
            <w:vAlign w:val="center"/>
          </w:tcPr>
          <w:p>
            <w:pPr>
              <w:spacing w:before="0" w:after="0"/>
              <w:ind w:firstLine="0"/>
              <w:jc w:val="left"/>
            </w:pPr>
            <w:r>
              <w:rPr>
                <w:rFonts w:ascii="Times New Roman" w:hAnsi="Times New Roman" w:eastAsia="宋体"/>
                <w:b w:val="0"/>
                <w:sz w:val="15"/>
              </w:rPr>
              <w:t>中；不需要继续证据链</w:t>
            </w:r>
          </w:p>
        </w:tc>
        <w:tc>
          <w:tcPr>
            <w:tcW w:w="1927" w:type="dxa"/>
            <w:vAlign w:val="center"/>
          </w:tcPr>
          <w:p>
            <w:pPr>
              <w:spacing w:before="0" w:after="0"/>
              <w:ind w:firstLine="0"/>
              <w:jc w:val="left"/>
            </w:pPr>
            <w:r>
              <w:rPr>
                <w:rFonts w:ascii="Times New Roman" w:hAnsi="Times New Roman" w:eastAsia="宋体"/>
                <w:b w:val="0"/>
                <w:sz w:val="15"/>
              </w:rPr>
              <w:t>将活性失败等同作恶，语义过强</w:t>
            </w:r>
          </w:p>
        </w:tc>
        <w:tc>
          <w:tcPr>
            <w:tcW w:w="1247" w:type="dxa"/>
            <w:vAlign w:val="center"/>
          </w:tcPr>
          <w:p>
            <w:pPr>
              <w:spacing w:before="0" w:after="0"/>
              <w:ind w:firstLine="0"/>
              <w:jc w:val="left"/>
            </w:pPr>
            <w:r>
              <w:rPr>
                <w:rFonts w:ascii="Times New Roman" w:hAnsi="Times New Roman" w:eastAsia="宋体"/>
                <w:b w:val="0"/>
                <w:sz w:val="15"/>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重新发起挑战</w:t>
            </w:r>
          </w:p>
        </w:tc>
        <w:tc>
          <w:tcPr>
            <w:tcW w:w="1757" w:type="dxa"/>
            <w:vAlign w:val="center"/>
          </w:tcPr>
          <w:p>
            <w:pPr>
              <w:spacing w:before="0" w:after="0"/>
              <w:ind w:firstLine="0"/>
              <w:jc w:val="left"/>
            </w:pPr>
            <w:r>
              <w:rPr>
                <w:rFonts w:ascii="Times New Roman" w:hAnsi="Times New Roman" w:eastAsia="宋体"/>
                <w:b w:val="0"/>
                <w:sz w:val="15"/>
              </w:rPr>
              <w:t>中；依赖新会话成功</w:t>
            </w:r>
          </w:p>
        </w:tc>
        <w:tc>
          <w:tcPr>
            <w:tcW w:w="1644" w:type="dxa"/>
            <w:vAlign w:val="center"/>
          </w:tcPr>
          <w:p>
            <w:pPr>
              <w:spacing w:before="0" w:after="0"/>
              <w:ind w:firstLine="0"/>
              <w:jc w:val="left"/>
            </w:pPr>
            <w:r>
              <w:rPr>
                <w:rFonts w:ascii="Times New Roman" w:hAnsi="Times New Roman" w:eastAsia="宋体"/>
                <w:b w:val="0"/>
                <w:sz w:val="15"/>
              </w:rPr>
              <w:t>中；给双方重新组织机会</w:t>
            </w:r>
          </w:p>
        </w:tc>
        <w:tc>
          <w:tcPr>
            <w:tcW w:w="1757" w:type="dxa"/>
            <w:vAlign w:val="center"/>
          </w:tcPr>
          <w:p>
            <w:pPr>
              <w:spacing w:before="0" w:after="0"/>
              <w:ind w:firstLine="0"/>
              <w:jc w:val="left"/>
            </w:pPr>
            <w:r>
              <w:rPr>
                <w:rFonts w:ascii="Times New Roman" w:hAnsi="Times New Roman" w:eastAsia="宋体"/>
                <w:b w:val="0"/>
                <w:sz w:val="15"/>
              </w:rPr>
              <w:t>低；原会话证据和期限被切断</w:t>
            </w:r>
          </w:p>
        </w:tc>
        <w:tc>
          <w:tcPr>
            <w:tcW w:w="1927" w:type="dxa"/>
            <w:vAlign w:val="center"/>
          </w:tcPr>
          <w:p>
            <w:pPr>
              <w:spacing w:before="0" w:after="0"/>
              <w:ind w:firstLine="0"/>
              <w:jc w:val="left"/>
            </w:pPr>
            <w:r>
              <w:rPr>
                <w:rFonts w:ascii="Times New Roman" w:hAnsi="Times New Roman" w:eastAsia="宋体"/>
                <w:b w:val="0"/>
                <w:sz w:val="15"/>
              </w:rPr>
              <w:t>存在重置争议上下文风险</w:t>
            </w:r>
          </w:p>
        </w:tc>
        <w:tc>
          <w:tcPr>
            <w:tcW w:w="1247" w:type="dxa"/>
            <w:vAlign w:val="center"/>
          </w:tcPr>
          <w:p>
            <w:pPr>
              <w:spacing w:before="0" w:after="0"/>
              <w:ind w:firstLine="0"/>
              <w:jc w:val="left"/>
            </w:pPr>
            <w:r>
              <w:rPr>
                <w:rFonts w:ascii="Times New Roman" w:hAnsi="Times New Roman" w:eastAsia="宋体"/>
                <w:b w:val="0"/>
                <w:sz w:val="15"/>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自动终止挑战</w:t>
            </w:r>
          </w:p>
        </w:tc>
        <w:tc>
          <w:tcPr>
            <w:tcW w:w="1757" w:type="dxa"/>
            <w:vAlign w:val="center"/>
          </w:tcPr>
          <w:p>
            <w:pPr>
              <w:spacing w:before="0" w:after="0"/>
              <w:ind w:firstLine="0"/>
              <w:jc w:val="left"/>
            </w:pPr>
            <w:r>
              <w:rPr>
                <w:rFonts w:ascii="Times New Roman" w:hAnsi="Times New Roman" w:eastAsia="宋体"/>
                <w:b w:val="0"/>
                <w:sz w:val="15"/>
              </w:rPr>
              <w:t>低；异常可能回到未仲裁状态</w:t>
            </w:r>
          </w:p>
        </w:tc>
        <w:tc>
          <w:tcPr>
            <w:tcW w:w="1644" w:type="dxa"/>
            <w:vAlign w:val="center"/>
          </w:tcPr>
          <w:p>
            <w:pPr>
              <w:spacing w:before="0" w:after="0"/>
              <w:ind w:firstLine="0"/>
              <w:jc w:val="left"/>
            </w:pPr>
            <w:r>
              <w:rPr>
                <w:rFonts w:ascii="Times New Roman" w:hAnsi="Times New Roman" w:eastAsia="宋体"/>
                <w:b w:val="0"/>
                <w:sz w:val="15"/>
              </w:rPr>
              <w:t>偏向被挑战方</w:t>
            </w:r>
          </w:p>
        </w:tc>
        <w:tc>
          <w:tcPr>
            <w:tcW w:w="1757" w:type="dxa"/>
            <w:vAlign w:val="center"/>
          </w:tcPr>
          <w:p>
            <w:pPr>
              <w:spacing w:before="0" w:after="0"/>
              <w:ind w:firstLine="0"/>
              <w:jc w:val="left"/>
            </w:pPr>
            <w:r>
              <w:rPr>
                <w:rFonts w:ascii="Times New Roman" w:hAnsi="Times New Roman" w:eastAsia="宋体"/>
                <w:b w:val="0"/>
                <w:sz w:val="15"/>
              </w:rPr>
              <w:t>中；证据仍存在但流程结束</w:t>
            </w:r>
          </w:p>
        </w:tc>
        <w:tc>
          <w:tcPr>
            <w:tcW w:w="1927" w:type="dxa"/>
            <w:vAlign w:val="center"/>
          </w:tcPr>
          <w:p>
            <w:pPr>
              <w:spacing w:before="0" w:after="0"/>
              <w:ind w:firstLine="0"/>
              <w:jc w:val="left"/>
            </w:pPr>
            <w:r>
              <w:rPr>
                <w:rFonts w:ascii="Times New Roman" w:hAnsi="Times New Roman" w:eastAsia="宋体"/>
                <w:b w:val="0"/>
                <w:sz w:val="15"/>
              </w:rPr>
              <w:t>把超时解释为挑战失败，语义偏置</w:t>
            </w:r>
          </w:p>
        </w:tc>
        <w:tc>
          <w:tcPr>
            <w:tcW w:w="1247" w:type="dxa"/>
            <w:vAlign w:val="center"/>
          </w:tcPr>
          <w:p>
            <w:pPr>
              <w:spacing w:before="0" w:after="0"/>
              <w:ind w:firstLine="0"/>
              <w:jc w:val="left"/>
            </w:pPr>
            <w:r>
              <w:rPr>
                <w:rFonts w:ascii="Times New Roman" w:hAnsi="Times New Roman" w:eastAsia="宋体"/>
                <w:b w:val="0"/>
                <w:sz w:val="15"/>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本文可恢复挑战</w:t>
            </w:r>
          </w:p>
        </w:tc>
        <w:tc>
          <w:tcPr>
            <w:tcW w:w="1757" w:type="dxa"/>
            <w:vAlign w:val="center"/>
          </w:tcPr>
          <w:p>
            <w:pPr>
              <w:spacing w:before="0" w:after="0"/>
              <w:ind w:firstLine="0"/>
              <w:jc w:val="left"/>
            </w:pPr>
            <w:r>
              <w:rPr>
                <w:rFonts w:ascii="Times New Roman" w:hAnsi="Times New Roman" w:eastAsia="宋体"/>
                <w:b w:val="0"/>
                <w:sz w:val="15"/>
              </w:rPr>
              <w:t>高；超时后可继续推进</w:t>
            </w:r>
          </w:p>
        </w:tc>
        <w:tc>
          <w:tcPr>
            <w:tcW w:w="1644" w:type="dxa"/>
            <w:vAlign w:val="center"/>
          </w:tcPr>
          <w:p>
            <w:pPr>
              <w:spacing w:before="0" w:after="0"/>
              <w:ind w:firstLine="0"/>
              <w:jc w:val="left"/>
            </w:pPr>
            <w:r>
              <w:rPr>
                <w:rFonts w:ascii="Times New Roman" w:hAnsi="Times New Roman" w:eastAsia="宋体"/>
                <w:b w:val="0"/>
                <w:sz w:val="15"/>
              </w:rPr>
              <w:t>高；恢复不直接裁决或罚没</w:t>
            </w:r>
          </w:p>
        </w:tc>
        <w:tc>
          <w:tcPr>
            <w:tcW w:w="1757" w:type="dxa"/>
            <w:vAlign w:val="center"/>
          </w:tcPr>
          <w:p>
            <w:pPr>
              <w:spacing w:before="0" w:after="0"/>
              <w:ind w:firstLine="0"/>
              <w:jc w:val="left"/>
            </w:pPr>
            <w:r>
              <w:rPr>
                <w:rFonts w:ascii="Times New Roman" w:hAnsi="Times New Roman" w:eastAsia="宋体"/>
                <w:b w:val="0"/>
                <w:sz w:val="15"/>
              </w:rPr>
              <w:t>高；保持 Facts(cs) 不变</w:t>
            </w:r>
          </w:p>
        </w:tc>
        <w:tc>
          <w:tcPr>
            <w:tcW w:w="1927" w:type="dxa"/>
            <w:vAlign w:val="center"/>
          </w:tcPr>
          <w:p>
            <w:pPr>
              <w:spacing w:before="0" w:after="0"/>
              <w:ind w:firstLine="0"/>
              <w:jc w:val="left"/>
            </w:pPr>
            <w:r>
              <w:rPr>
                <w:rFonts w:ascii="Times New Roman" w:hAnsi="Times New Roman" w:eastAsia="宋体"/>
                <w:b w:val="0"/>
                <w:sz w:val="15"/>
              </w:rPr>
              <w:t>清晰；恢复是活性操作</w:t>
            </w:r>
          </w:p>
        </w:tc>
        <w:tc>
          <w:tcPr>
            <w:tcW w:w="1247" w:type="dxa"/>
            <w:vAlign w:val="center"/>
          </w:tcPr>
          <w:p>
            <w:pPr>
              <w:spacing w:before="0" w:after="0"/>
              <w:ind w:firstLine="0"/>
              <w:jc w:val="left"/>
            </w:pPr>
            <w:r>
              <w:rPr>
                <w:rFonts w:ascii="Times New Roman" w:hAnsi="Times New Roman" w:eastAsia="宋体"/>
                <w:b w:val="0"/>
                <w:sz w:val="15"/>
              </w:rPr>
              <w:t>中高</w:t>
            </w:r>
          </w:p>
        </w:tc>
      </w:tr>
    </w:tbl>
    <w:p>
      <w:pPr>
        <w:spacing w:before="0" w:after="0" w:line="240" w:lineRule="auto"/>
        <w:ind w:firstLine="420"/>
        <w:jc w:val="both"/>
      </w:pPr>
    </w:p>
    <w:p>
      <w:pPr>
        <w:pStyle w:val="4"/>
        <w:spacing w:before="0" w:after="0" w:line="240" w:lineRule="auto"/>
        <w:ind w:firstLine="0"/>
        <w:jc w:val="left"/>
      </w:pPr>
      <w:r>
        <w:rPr>
          <w:rFonts w:ascii="Times New Roman" w:hAnsi="Times New Roman" w:eastAsia="黑体"/>
          <w:b/>
          <w:sz w:val="23"/>
        </w:rPr>
        <w:t>3.4 形式化定义</w:t>
      </w:r>
    </w:p>
    <w:p>
      <w:pPr>
        <w:spacing w:before="0" w:after="0" w:line="240" w:lineRule="auto"/>
        <w:ind w:firstLine="420"/>
        <w:jc w:val="both"/>
      </w:pPr>
      <w:r>
        <w:rPr>
          <w:rFonts w:ascii="Times New Roman" w:hAnsi="Times New Roman" w:eastAsia="宋体"/>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宋体"/>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宋体"/>
          <w:sz w:val="20"/>
        </w:rPr>
        <w:t>对挑战会话 cs，挑战事实集合 Facts(cs)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Facts(cs)。因此恢复不变性写作 Facts(cs)=Facts(Recover(cs))。该等式是本文协议语义的核心：恢复不是证据替换，也不是裁决函数，而是保持挑战事实不变的状态推进。</w:t>
      </w:r>
    </w:p>
    <w:p>
      <w:pPr>
        <w:pStyle w:val="3"/>
        <w:spacing w:before="0" w:after="0" w:line="240" w:lineRule="auto"/>
        <w:ind w:firstLine="0"/>
        <w:jc w:val="left"/>
      </w:pPr>
      <w:r>
        <w:rPr>
          <w:rFonts w:ascii="Times New Roman" w:hAnsi="Times New Roman" w:eastAsia="黑体"/>
          <w:b/>
          <w:sz w:val="23"/>
        </w:rPr>
        <w:t>4 系统概览</w:t>
      </w:r>
    </w:p>
    <w:p>
      <w:pPr>
        <w:spacing w:before="0" w:after="0" w:line="240" w:lineRule="auto"/>
        <w:ind w:firstLine="420"/>
        <w:jc w:val="both"/>
      </w:pPr>
      <w:r>
        <w:rPr>
          <w:rFonts w:ascii="Times New Roman" w:hAnsi="Times New Roman" w:eastAsia="宋体"/>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drawing>
          <wp:inline distT="0" distB="0" distL="114300" distR="114300">
            <wp:extent cx="2591435" cy="145796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592000" cy="1458000"/>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1  可恢复挑战驱动的 Hybrid TEE-Rollup 原型架构</w:t>
      </w:r>
    </w:p>
    <w:p>
      <w:pPr>
        <w:spacing w:before="0" w:after="0" w:line="240" w:lineRule="auto"/>
        <w:ind w:firstLine="420"/>
        <w:jc w:val="both"/>
      </w:pPr>
      <w:r>
        <w:rPr>
          <w:rFonts w:ascii="Times New Roman" w:hAnsi="Times New Roman" w:eastAsia="宋体"/>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Times New Roman" w:hAnsi="Times New Roman" w:eastAsia="黑体"/>
          <w:b/>
          <w:sz w:val="23"/>
        </w:rPr>
        <w:t>5 可恢复挑战协议</w:t>
      </w:r>
    </w:p>
    <w:p>
      <w:pPr>
        <w:spacing w:before="0" w:after="0" w:line="240" w:lineRule="auto"/>
        <w:ind w:firstLine="420"/>
        <w:jc w:val="both"/>
      </w:pPr>
      <w:r>
        <w:rPr>
          <w:rFonts w:ascii="Times New Roman" w:hAnsi="Times New Roman" w:eastAsia="宋体"/>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pStyle w:val="4"/>
        <w:spacing w:before="0" w:after="0" w:line="240" w:lineRule="auto"/>
        <w:ind w:firstLine="0"/>
        <w:jc w:val="left"/>
      </w:pPr>
      <w:r>
        <w:rPr>
          <w:rFonts w:ascii="Times New Roman" w:hAnsi="Times New Roman" w:eastAsia="黑体"/>
          <w:b/>
          <w:sz w:val="23"/>
        </w:rPr>
        <w:t>5.1 状态转移与恢复路径</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0" w:after="0"/>
              <w:ind w:firstLine="0"/>
              <w:jc w:val="center"/>
            </w:pPr>
            <w:r>
              <w:rPr>
                <w:rFonts w:ascii="Times New Roman" w:hAnsi="Times New Roman" w:eastAsia="宋体"/>
                <w:b/>
                <w:sz w:val="15"/>
              </w:rPr>
              <w:t>当前状态</w:t>
            </w:r>
          </w:p>
        </w:tc>
        <w:tc>
          <w:tcPr>
            <w:tcW w:w="1701" w:type="dxa"/>
            <w:shd w:val="clear" w:color="auto" w:fill="D9EAF7"/>
            <w:vAlign w:val="center"/>
          </w:tcPr>
          <w:p>
            <w:pPr>
              <w:spacing w:before="0" w:after="0"/>
              <w:ind w:firstLine="0"/>
              <w:jc w:val="center"/>
            </w:pPr>
            <w:r>
              <w:rPr>
                <w:rFonts w:ascii="Times New Roman" w:hAnsi="Times New Roman" w:eastAsia="宋体"/>
                <w:b/>
                <w:sz w:val="15"/>
              </w:rPr>
              <w:t>事件</w:t>
            </w:r>
          </w:p>
        </w:tc>
        <w:tc>
          <w:tcPr>
            <w:tcW w:w="1701" w:type="dxa"/>
            <w:shd w:val="clear" w:color="auto" w:fill="D9EAF7"/>
            <w:vAlign w:val="center"/>
          </w:tcPr>
          <w:p>
            <w:pPr>
              <w:spacing w:before="0" w:after="0"/>
              <w:ind w:firstLine="0"/>
              <w:jc w:val="center"/>
            </w:pPr>
            <w:r>
              <w:rPr>
                <w:rFonts w:ascii="Times New Roman" w:hAnsi="Times New Roman" w:eastAsia="宋体"/>
                <w:b/>
                <w:sz w:val="15"/>
              </w:rPr>
              <w:t>下一状态</w:t>
            </w:r>
          </w:p>
        </w:tc>
        <w:tc>
          <w:tcPr>
            <w:tcW w:w="3402" w:type="dxa"/>
            <w:shd w:val="clear" w:color="auto" w:fill="D9EAF7"/>
            <w:vAlign w:val="center"/>
          </w:tcPr>
          <w:p>
            <w:pPr>
              <w:spacing w:before="0" w:after="0"/>
              <w:ind w:firstLine="0"/>
              <w:jc w:val="center"/>
            </w:pPr>
            <w:r>
              <w:rPr>
                <w:rFonts w:ascii="Times New Roman" w:hAnsi="Times New Roman" w:eastAsia="宋体"/>
                <w:b/>
                <w:sz w:val="15"/>
              </w:rPr>
              <w:t>语义</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OPEN</w:t>
            </w:r>
          </w:p>
        </w:tc>
        <w:tc>
          <w:tcPr>
            <w:tcW w:w="1701" w:type="dxa"/>
            <w:vAlign w:val="center"/>
          </w:tcPr>
          <w:p>
            <w:pPr>
              <w:spacing w:before="0" w:after="0"/>
              <w:ind w:firstLine="0"/>
              <w:jc w:val="left"/>
            </w:pPr>
            <w:r>
              <w:rPr>
                <w:rFonts w:ascii="Times New Roman" w:hAnsi="Times New Roman" w:eastAsia="宋体"/>
                <w:b w:val="0"/>
                <w:sz w:val="15"/>
              </w:rPr>
              <w:t>respond</w:t>
            </w:r>
          </w:p>
        </w:tc>
        <w:tc>
          <w:tcPr>
            <w:tcW w:w="1701" w:type="dxa"/>
            <w:vAlign w:val="center"/>
          </w:tcPr>
          <w:p>
            <w:pPr>
              <w:spacing w:before="0" w:after="0"/>
              <w:ind w:firstLine="0"/>
              <w:jc w:val="left"/>
            </w:pPr>
            <w:r>
              <w:rPr>
                <w:rFonts w:ascii="Times New Roman" w:hAnsi="Times New Roman" w:eastAsia="宋体"/>
                <w:b w:val="0"/>
                <w:sz w:val="15"/>
              </w:rPr>
              <w:t>RESPONDED</w:t>
            </w:r>
          </w:p>
        </w:tc>
        <w:tc>
          <w:tcPr>
            <w:tcW w:w="3402" w:type="dxa"/>
            <w:vAlign w:val="center"/>
          </w:tcPr>
          <w:p>
            <w:pPr>
              <w:spacing w:before="0" w:after="0"/>
              <w:ind w:firstLine="0"/>
              <w:jc w:val="left"/>
            </w:pPr>
            <w:r>
              <w:rPr>
                <w:rFonts w:ascii="Times New Roman" w:hAnsi="Times New Roman" w:eastAsia="宋体"/>
                <w:b w:val="0"/>
                <w:sz w:val="15"/>
              </w:rPr>
              <w:t>被挑战方提交回应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RESPONDED</w:t>
            </w:r>
          </w:p>
        </w:tc>
        <w:tc>
          <w:tcPr>
            <w:tcW w:w="1701" w:type="dxa"/>
            <w:vAlign w:val="center"/>
          </w:tcPr>
          <w:p>
            <w:pPr>
              <w:spacing w:before="0" w:after="0"/>
              <w:ind w:firstLine="0"/>
              <w:jc w:val="left"/>
            </w:pPr>
            <w:r>
              <w:rPr>
                <w:rFonts w:ascii="Times New Roman" w:hAnsi="Times New Roman" w:eastAsia="宋体"/>
                <w:b w:val="0"/>
                <w:sz w:val="15"/>
              </w:rPr>
              <w:t>step</w:t>
            </w:r>
          </w:p>
        </w:tc>
        <w:tc>
          <w:tcPr>
            <w:tcW w:w="1701" w:type="dxa"/>
            <w:vAlign w:val="center"/>
          </w:tcPr>
          <w:p>
            <w:pPr>
              <w:spacing w:before="0" w:after="0"/>
              <w:ind w:firstLine="0"/>
              <w:jc w:val="left"/>
            </w:pPr>
            <w:r>
              <w:rPr>
                <w:rFonts w:ascii="Times New Roman" w:hAnsi="Times New Roman" w:eastAsia="宋体"/>
                <w:b w:val="0"/>
                <w:sz w:val="15"/>
              </w:rPr>
              <w:t>NARROWING</w:t>
            </w:r>
          </w:p>
        </w:tc>
        <w:tc>
          <w:tcPr>
            <w:tcW w:w="3402" w:type="dxa"/>
            <w:vAlign w:val="center"/>
          </w:tcPr>
          <w:p>
            <w:pPr>
              <w:spacing w:before="0" w:after="0"/>
              <w:ind w:firstLine="0"/>
              <w:jc w:val="left"/>
            </w:pPr>
            <w:r>
              <w:rPr>
                <w:rFonts w:ascii="Times New Roman" w:hAnsi="Times New Roman" w:eastAsia="宋体"/>
                <w:b w:val="0"/>
                <w:sz w:val="15"/>
              </w:rPr>
              <w:t>进入二分定位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NARROWING</w:t>
            </w:r>
          </w:p>
        </w:tc>
        <w:tc>
          <w:tcPr>
            <w:tcW w:w="1701" w:type="dxa"/>
            <w:vAlign w:val="center"/>
          </w:tcPr>
          <w:p>
            <w:pPr>
              <w:spacing w:before="0" w:after="0"/>
              <w:ind w:firstLine="0"/>
              <w:jc w:val="left"/>
            </w:pPr>
            <w:r>
              <w:rPr>
                <w:rFonts w:ascii="Times New Roman" w:hAnsi="Times New Roman" w:eastAsia="宋体"/>
                <w:b w:val="0"/>
                <w:sz w:val="15"/>
              </w:rPr>
              <w:t>timeout</w:t>
            </w:r>
          </w:p>
        </w:tc>
        <w:tc>
          <w:tcPr>
            <w:tcW w:w="1701" w:type="dxa"/>
            <w:vAlign w:val="center"/>
          </w:tcPr>
          <w:p>
            <w:pPr>
              <w:spacing w:before="0" w:after="0"/>
              <w:ind w:firstLine="0"/>
              <w:jc w:val="left"/>
            </w:pPr>
            <w:r>
              <w:rPr>
                <w:rFonts w:ascii="Times New Roman" w:hAnsi="Times New Roman" w:eastAsia="宋体"/>
                <w:b w:val="0"/>
                <w:sz w:val="15"/>
              </w:rPr>
              <w:t>TIMED_OUT</w:t>
            </w:r>
          </w:p>
        </w:tc>
        <w:tc>
          <w:tcPr>
            <w:tcW w:w="3402" w:type="dxa"/>
            <w:vAlign w:val="center"/>
          </w:tcPr>
          <w:p>
            <w:pPr>
              <w:spacing w:before="0" w:after="0"/>
              <w:ind w:firstLine="0"/>
              <w:jc w:val="left"/>
            </w:pPr>
            <w:r>
              <w:rPr>
                <w:rFonts w:ascii="Times New Roman" w:hAnsi="Times New Roman" w:eastAsia="宋体"/>
                <w:b w:val="0"/>
                <w:sz w:val="15"/>
              </w:rPr>
              <w:t>会话超时但未完成仲裁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TIMED_OUT</w:t>
            </w:r>
          </w:p>
        </w:tc>
        <w:tc>
          <w:tcPr>
            <w:tcW w:w="1701" w:type="dxa"/>
            <w:vAlign w:val="center"/>
          </w:tcPr>
          <w:p>
            <w:pPr>
              <w:spacing w:before="0" w:after="0"/>
              <w:ind w:firstLine="0"/>
              <w:jc w:val="left"/>
            </w:pPr>
            <w:r>
              <w:rPr>
                <w:rFonts w:ascii="Times New Roman" w:hAnsi="Times New Roman" w:eastAsia="宋体"/>
                <w:b w:val="0"/>
                <w:sz w:val="15"/>
              </w:rPr>
              <w:t>recover</w:t>
            </w:r>
          </w:p>
        </w:tc>
        <w:tc>
          <w:tcPr>
            <w:tcW w:w="1701" w:type="dxa"/>
            <w:vAlign w:val="center"/>
          </w:tcPr>
          <w:p>
            <w:pPr>
              <w:spacing w:before="0" w:after="0"/>
              <w:ind w:firstLine="0"/>
              <w:jc w:val="left"/>
            </w:pPr>
            <w:r>
              <w:rPr>
                <w:rFonts w:ascii="Times New Roman" w:hAnsi="Times New Roman" w:eastAsia="宋体"/>
                <w:b w:val="0"/>
                <w:sz w:val="15"/>
              </w:rPr>
              <w:t>RECOVERED</w:t>
            </w:r>
          </w:p>
        </w:tc>
        <w:tc>
          <w:tcPr>
            <w:tcW w:w="3402" w:type="dxa"/>
            <w:vAlign w:val="center"/>
          </w:tcPr>
          <w:p>
            <w:pPr>
              <w:spacing w:before="0" w:after="0"/>
              <w:ind w:firstLine="0"/>
              <w:jc w:val="left"/>
            </w:pPr>
            <w:r>
              <w:rPr>
                <w:rFonts w:ascii="Times New Roman" w:hAnsi="Times New Roman" w:eastAsia="宋体"/>
                <w:b w:val="0"/>
                <w:sz w:val="15"/>
              </w:rPr>
              <w:t>看护者恢复会话活性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RECOVERED</w:t>
            </w:r>
          </w:p>
        </w:tc>
        <w:tc>
          <w:tcPr>
            <w:tcW w:w="1701" w:type="dxa"/>
            <w:vAlign w:val="center"/>
          </w:tcPr>
          <w:p>
            <w:pPr>
              <w:spacing w:before="0" w:after="0"/>
              <w:ind w:firstLine="0"/>
              <w:jc w:val="left"/>
            </w:pPr>
            <w:r>
              <w:rPr>
                <w:rFonts w:ascii="Times New Roman" w:hAnsi="Times New Roman" w:eastAsia="宋体"/>
                <w:b w:val="0"/>
                <w:sz w:val="15"/>
              </w:rPr>
              <w:t>prepare_replay</w:t>
            </w:r>
          </w:p>
        </w:tc>
        <w:tc>
          <w:tcPr>
            <w:tcW w:w="1701" w:type="dxa"/>
            <w:vAlign w:val="center"/>
          </w:tcPr>
          <w:p>
            <w:pPr>
              <w:spacing w:before="0" w:after="0"/>
              <w:ind w:firstLine="0"/>
              <w:jc w:val="left"/>
            </w:pPr>
            <w:r>
              <w:rPr>
                <w:rFonts w:ascii="Times New Roman" w:hAnsi="Times New Roman" w:eastAsia="宋体"/>
                <w:b w:val="0"/>
                <w:sz w:val="15"/>
              </w:rPr>
              <w:t>READY_FOR_REPLAY</w:t>
            </w:r>
          </w:p>
        </w:tc>
        <w:tc>
          <w:tcPr>
            <w:tcW w:w="3402" w:type="dxa"/>
            <w:vAlign w:val="center"/>
          </w:tcPr>
          <w:p>
            <w:pPr>
              <w:spacing w:before="0" w:after="0"/>
              <w:ind w:firstLine="0"/>
              <w:jc w:val="left"/>
            </w:pPr>
            <w:r>
              <w:rPr>
                <w:rFonts w:ascii="Times New Roman" w:hAnsi="Times New Roman" w:eastAsia="宋体"/>
                <w:b w:val="0"/>
                <w:sz w:val="15"/>
              </w:rPr>
              <w:t>争议区间已可重放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READY_FOR_REPLAY</w:t>
            </w:r>
          </w:p>
        </w:tc>
        <w:tc>
          <w:tcPr>
            <w:tcW w:w="1701" w:type="dxa"/>
            <w:vAlign w:val="center"/>
          </w:tcPr>
          <w:p>
            <w:pPr>
              <w:spacing w:before="0" w:after="0"/>
              <w:ind w:firstLine="0"/>
              <w:jc w:val="left"/>
            </w:pPr>
            <w:r>
              <w:rPr>
                <w:rFonts w:ascii="Times New Roman" w:hAnsi="Times New Roman" w:eastAsia="宋体"/>
                <w:b w:val="0"/>
                <w:sz w:val="15"/>
              </w:rPr>
              <w:t>replay</w:t>
            </w:r>
          </w:p>
        </w:tc>
        <w:tc>
          <w:tcPr>
            <w:tcW w:w="1701" w:type="dxa"/>
            <w:vAlign w:val="center"/>
          </w:tcPr>
          <w:p>
            <w:pPr>
              <w:spacing w:before="0" w:after="0"/>
              <w:ind w:firstLine="0"/>
              <w:jc w:val="left"/>
            </w:pPr>
            <w:r>
              <w:rPr>
                <w:rFonts w:ascii="Times New Roman" w:hAnsi="Times New Roman" w:eastAsia="宋体"/>
                <w:b w:val="0"/>
                <w:sz w:val="15"/>
              </w:rPr>
              <w:t>REPLAYED</w:t>
            </w:r>
          </w:p>
        </w:tc>
        <w:tc>
          <w:tcPr>
            <w:tcW w:w="3402" w:type="dxa"/>
            <w:vAlign w:val="center"/>
          </w:tcPr>
          <w:p>
            <w:pPr>
              <w:spacing w:before="0" w:after="0"/>
              <w:ind w:firstLine="0"/>
              <w:jc w:val="left"/>
            </w:pPr>
            <w:r>
              <w:rPr>
                <w:rFonts w:ascii="Times New Roman" w:hAnsi="Times New Roman" w:eastAsia="宋体"/>
                <w:b w:val="0"/>
                <w:sz w:val="15"/>
              </w:rPr>
              <w:t>执行单步重放并记录结果</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REPLAYED</w:t>
            </w:r>
          </w:p>
        </w:tc>
        <w:tc>
          <w:tcPr>
            <w:tcW w:w="1701" w:type="dxa"/>
            <w:vAlign w:val="center"/>
          </w:tcPr>
          <w:p>
            <w:pPr>
              <w:spacing w:before="0" w:after="0"/>
              <w:ind w:firstLine="0"/>
              <w:jc w:val="left"/>
            </w:pPr>
            <w:r>
              <w:rPr>
                <w:rFonts w:ascii="Times New Roman" w:hAnsi="Times New Roman" w:eastAsia="宋体"/>
                <w:b w:val="0"/>
                <w:sz w:val="15"/>
              </w:rPr>
              <w:t>resolve</w:t>
            </w:r>
          </w:p>
        </w:tc>
        <w:tc>
          <w:tcPr>
            <w:tcW w:w="1701" w:type="dxa"/>
            <w:vAlign w:val="center"/>
          </w:tcPr>
          <w:p>
            <w:pPr>
              <w:spacing w:before="0" w:after="0"/>
              <w:ind w:firstLine="0"/>
              <w:jc w:val="left"/>
            </w:pPr>
            <w:r>
              <w:rPr>
                <w:rFonts w:ascii="Times New Roman" w:hAnsi="Times New Roman" w:eastAsia="宋体"/>
                <w:b w:val="0"/>
                <w:sz w:val="15"/>
              </w:rPr>
              <w:t>RESOLVED</w:t>
            </w:r>
          </w:p>
        </w:tc>
        <w:tc>
          <w:tcPr>
            <w:tcW w:w="3402" w:type="dxa"/>
            <w:vAlign w:val="center"/>
          </w:tcPr>
          <w:p>
            <w:pPr>
              <w:spacing w:before="0" w:after="0"/>
              <w:ind w:firstLine="0"/>
              <w:jc w:val="left"/>
            </w:pPr>
            <w:r>
              <w:rPr>
                <w:rFonts w:ascii="Times New Roman" w:hAnsi="Times New Roman" w:eastAsia="宋体"/>
                <w:b w:val="0"/>
                <w:sz w:val="15"/>
              </w:rPr>
              <w:t>挑战不成立或完成普通结算</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REPLAYED</w:t>
            </w:r>
          </w:p>
        </w:tc>
        <w:tc>
          <w:tcPr>
            <w:tcW w:w="1701" w:type="dxa"/>
            <w:vAlign w:val="center"/>
          </w:tcPr>
          <w:p>
            <w:pPr>
              <w:spacing w:before="0" w:after="0"/>
              <w:ind w:firstLine="0"/>
              <w:jc w:val="left"/>
            </w:pPr>
            <w:r>
              <w:rPr>
                <w:rFonts w:ascii="Times New Roman" w:hAnsi="Times New Roman" w:eastAsia="宋体"/>
                <w:b w:val="0"/>
                <w:sz w:val="15"/>
              </w:rPr>
              <w:t>slash</w:t>
            </w:r>
          </w:p>
        </w:tc>
        <w:tc>
          <w:tcPr>
            <w:tcW w:w="1701" w:type="dxa"/>
            <w:vAlign w:val="center"/>
          </w:tcPr>
          <w:p>
            <w:pPr>
              <w:spacing w:before="0" w:after="0"/>
              <w:ind w:firstLine="0"/>
              <w:jc w:val="left"/>
            </w:pPr>
            <w:r>
              <w:rPr>
                <w:rFonts w:ascii="Times New Roman" w:hAnsi="Times New Roman" w:eastAsia="宋体"/>
                <w:b w:val="0"/>
                <w:sz w:val="15"/>
              </w:rPr>
              <w:t>SLASHED</w:t>
            </w:r>
          </w:p>
        </w:tc>
        <w:tc>
          <w:tcPr>
            <w:tcW w:w="3402" w:type="dxa"/>
            <w:vAlign w:val="center"/>
          </w:tcPr>
          <w:p>
            <w:pPr>
              <w:spacing w:before="0" w:after="0"/>
              <w:ind w:firstLine="0"/>
              <w:jc w:val="left"/>
            </w:pPr>
            <w:r>
              <w:rPr>
                <w:rFonts w:ascii="Times New Roman" w:hAnsi="Times New Roman" w:eastAsia="宋体"/>
                <w:b w:val="0"/>
                <w:sz w:val="15"/>
              </w:rPr>
              <w:t>重放失败且满足罚没条件</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Times New Roman" w:hAnsi="Times New Roman" w:eastAsia="黑体"/>
          <w:b/>
          <w:sz w:val="23"/>
        </w:rPr>
        <w:t>5.2 二分定位与重放</w:t>
      </w:r>
    </w:p>
    <w:p>
      <w:pPr>
        <w:spacing w:before="0" w:after="0" w:line="240" w:lineRule="auto"/>
        <w:ind w:firstLine="420"/>
        <w:jc w:val="both"/>
      </w:pPr>
      <w:r>
        <w:rPr>
          <w:rFonts w:ascii="Times New Roman" w:hAnsi="Times New Roman" w:eastAsia="宋体"/>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Times New Roman" w:hAnsi="Times New Roman" w:eastAsia="黑体"/>
          <w:b/>
          <w:sz w:val="23"/>
        </w:rPr>
        <w:t>5.3 恢复语义</w:t>
      </w:r>
    </w:p>
    <w:p>
      <w:pPr>
        <w:spacing w:before="0" w:after="0" w:line="240" w:lineRule="auto"/>
        <w:ind w:firstLine="420"/>
        <w:jc w:val="both"/>
      </w:pPr>
      <w:r>
        <w:rPr>
          <w:rFonts w:ascii="Times New Roman" w:hAnsi="Times New Roman" w:eastAsia="宋体"/>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both"/>
      </w:pPr>
      <w:r>
        <w:rPr>
          <w:rFonts w:ascii="Times New Roman" w:hAnsi="Times New Roman" w:eastAsia="宋体"/>
          <w:b/>
          <w:sz w:val="20"/>
        </w:rPr>
        <w:t>Algorithm 1  Recover Challenge Procedure</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A"/>
            <w:vAlign w:val="center"/>
          </w:tcPr>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Input: challenge session 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Output: recovered session 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 require cs.status not in {RESOLVED, SLASHED}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2: require now &gt; cs.timeout_at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3: require EvidenceAvailable(cs.commit, cs.da_entry, cs.evidence)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4: facts_before &lt;- Facts(cs)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5: cs'.status &lt;- RECOVERED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6: cs'.recovery.watcher &lt;- msg.sender</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7: cs'.recovery.recovered_at &lt;- now</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8: cs'.timeout_at &lt;- now + recovery_window</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9: require Facts(cs') = facts_before</w:t>
            </w:r>
          </w:p>
          <w:p>
            <w:pPr>
              <w:spacing w:before="0" w:after="0"/>
              <w:ind w:left="113" w:right="113" w:firstLine="0"/>
              <w:jc w:val="center"/>
            </w:pPr>
            <w:r>
              <w:rPr>
                <w:rFonts w:ascii="Times New Roman" w:hAnsi="Times New Roman" w:eastAsia="宋体"/>
                <w:b/>
                <w:sz w:val="15"/>
              </w:rPr>
              <w:t>10: return cs'</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b/>
          <w:sz w:val="20"/>
        </w:rPr>
        <w:t>Algorithm 2  Interactive Challenge Resolution</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A"/>
            <w:vAlign w:val="center"/>
          </w:tcPr>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Input: challenge session cs, challenger evidence ev</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Output: terminal state RESOLVED or SLASHED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 cs.status &lt;- OPEN</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2: cs &lt;- Respond(cs)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3: while DisputeInterval(cs) &gt; 1 do</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4:     cs &lt;- StepBisection(cs)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5:     if Timeout(cs) then cs &lt;- Recover(cs)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6: end while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7: cs.status &lt;- READY_FOR_REPLAY</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8: replay_result &lt;- ReplaySingleStep(cs.target_step, ev)</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9: cs.status &lt;- REPLAYED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10: if replay_result is inconsistent then</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11:     cs.status &lt;- SLASHED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12: else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13:     cs.status &lt;- RESOLVED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14: end if</w:t>
            </w:r>
          </w:p>
          <w:p>
            <w:pPr>
              <w:spacing w:before="0" w:after="0"/>
              <w:ind w:left="113" w:right="113" w:firstLine="0"/>
              <w:jc w:val="center"/>
            </w:pPr>
            <w:r>
              <w:rPr>
                <w:rFonts w:ascii="Times New Roman" w:hAnsi="Times New Roman" w:eastAsia="宋体"/>
                <w:b/>
                <w:sz w:val="15"/>
              </w:rPr>
              <w:t>15: return cs.status</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b/>
          <w:sz w:val="20"/>
        </w:rPr>
        <w:t>Algorithm 3  Evidence Consistency Verification</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A"/>
            <w:vAlign w:val="center"/>
          </w:tcPr>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Input: commit c, DA entry da, attestation att, replay evidence re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Output: accept or reject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 require c.da_merkle_root = da.merkle_root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2: require Hash(da.payload) = c.payload_hash</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3: require VerifyMerkle(da.field_proofs, c.da_merkle_root)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4: require Hash(att) = c.proof_hash</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5: require att.input_hash and att.output_hash match da.payload fields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6: require Hash(re) = c.replay_evidence_hash</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7: require re.target_step = ChallengeTargetStep(c.challenge_id)</w:t>
            </w:r>
          </w:p>
          <w:p>
            <w:pPr>
              <w:spacing w:before="0" w:after="0"/>
              <w:ind w:left="113" w:right="113" w:firstLine="0"/>
              <w:jc w:val="center"/>
            </w:pPr>
            <w:r>
              <w:rPr>
                <w:rFonts w:ascii="Times New Roman" w:hAnsi="Times New Roman" w:eastAsia="宋体"/>
                <w:b/>
                <w:sz w:val="15"/>
              </w:rPr>
              <w:t>8: return accept</w:t>
            </w:r>
          </w:p>
        </w:tc>
      </w:tr>
    </w:tbl>
    <w:p>
      <w:pPr>
        <w:spacing w:before="0" w:after="0" w:line="240" w:lineRule="auto"/>
        <w:ind w:firstLine="420"/>
        <w:jc w:val="both"/>
      </w:pPr>
    </w:p>
    <w:p>
      <w:pPr>
        <w:pStyle w:val="4"/>
        <w:spacing w:before="0" w:after="0" w:line="240" w:lineRule="auto"/>
        <w:ind w:firstLine="0"/>
        <w:jc w:val="left"/>
      </w:pPr>
      <w:r>
        <w:rPr>
          <w:rFonts w:ascii="Times New Roman" w:hAnsi="Times New Roman" w:eastAsia="黑体"/>
          <w:b/>
          <w:sz w:val="23"/>
        </w:rPr>
        <w:t>5.4 协议性质证明</w:t>
      </w:r>
    </w:p>
    <w:p>
      <w:pPr>
        <w:spacing w:before="0" w:after="0" w:line="240" w:lineRule="auto"/>
        <w:ind w:firstLine="420"/>
        <w:jc w:val="both"/>
      </w:pPr>
      <w:r>
        <w:rPr>
          <w:rFonts w:ascii="Times New Roman" w:hAnsi="Times New Roman" w:eastAsia="宋体"/>
          <w:sz w:val="20"/>
        </w:rPr>
        <w:t>引理 1（Fact Preservation）。对任意满足恢复前置条件的挑战会话 cs，均有 Facts(cs)=Facts(Recover(cs))。</w:t>
      </w:r>
    </w:p>
    <w:p>
      <w:pPr>
        <w:spacing w:before="0" w:after="0" w:line="240" w:lineRule="auto"/>
        <w:ind w:firstLine="420"/>
        <w:jc w:val="both"/>
      </w:pPr>
      <w:r>
        <w:rPr>
          <w:rFonts w:ascii="Times New Roman" w:hAnsi="Times New Roman" w:eastAsia="宋体"/>
          <w:sz w:val="20"/>
        </w:rPr>
        <w:t>证明。Recover(cs) 仅更新 status、recovery.watcher、recovered_at 与 timeout_at 等会话活性元数据。Challenge Facts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宋体"/>
          <w:sz w:val="20"/>
        </w:rPr>
        <w:t>引理 2（Replay Target Preservation）。恢复不会改变二分定位得到的目标步。</w:t>
      </w:r>
    </w:p>
    <w:p>
      <w:pPr>
        <w:spacing w:before="0" w:after="0" w:line="240" w:lineRule="auto"/>
        <w:ind w:firstLine="420"/>
        <w:jc w:val="both"/>
      </w:pPr>
      <w:r>
        <w:rPr>
          <w:rFonts w:ascii="Times New Roman" w:hAnsi="Times New Roman" w:eastAsia="宋体"/>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宋体"/>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宋体"/>
          <w:sz w:val="20"/>
        </w:rPr>
        <w:t>证明。上述四类哈希均属于 Challenge Facts，并由链上提交或已记录证据锚定。恢复操作没有写入这些字段的权限；任何恢复后替换载荷、证明或重放证据的尝试都会破坏哈希或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宋体"/>
          <w:sz w:val="20"/>
        </w:rPr>
        <w:t>基于上述三个引理，以下定理分别刻画 recoverable challenge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宋体"/>
          <w:sz w:val="20"/>
        </w:rPr>
        <w:t>定理 1（恢复安全性）。在 Facts(cs)=Facts(Recover(cs)) 且证据一致性检查有效的前提下，恢复操作不会改变挑战的最终仲裁结果。</w:t>
      </w:r>
    </w:p>
    <w:p>
      <w:pPr>
        <w:spacing w:before="0" w:after="0" w:line="240" w:lineRule="auto"/>
        <w:ind w:firstLine="420"/>
        <w:jc w:val="both"/>
      </w:pPr>
      <w:r>
        <w:rPr>
          <w:rFonts w:ascii="Times New Roman" w:hAnsi="Times New Roman" w:eastAsia="宋体"/>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宋体"/>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宋体"/>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宋体"/>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宋体"/>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Times New Roman" w:hAnsi="Times New Roman" w:eastAsia="黑体"/>
          <w:b/>
          <w:sz w:val="23"/>
        </w:rPr>
        <w:t>5.5 Complexity Analysis</w:t>
      </w:r>
    </w:p>
    <w:p>
      <w:pPr>
        <w:spacing w:before="0" w:after="0" w:line="240" w:lineRule="auto"/>
        <w:ind w:firstLine="420"/>
        <w:jc w:val="both"/>
      </w:pPr>
      <w:r>
        <w:rPr>
          <w:rFonts w:ascii="Times New Roman" w:hAnsi="Times New Roman" w:eastAsia="宋体"/>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宋体"/>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宋体"/>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宋体"/>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Times New Roman" w:hAnsi="Times New Roman" w:eastAsia="黑体"/>
          <w:b/>
          <w:sz w:val="23"/>
        </w:rPr>
        <w:t>6 证据携带型提交与数据可用性绑定</w:t>
      </w:r>
    </w:p>
    <w:p>
      <w:pPr>
        <w:spacing w:before="0" w:after="0" w:line="240" w:lineRule="auto"/>
        <w:ind w:firstLine="420"/>
        <w:jc w:val="both"/>
      </w:pPr>
      <w:r>
        <w:rPr>
          <w:rFonts w:ascii="Times New Roman" w:hAnsi="Times New Roman" w:eastAsia="宋体"/>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宋体"/>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宋体"/>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Times New Roman" w:hAnsi="Times New Roman" w:eastAsia="黑体"/>
          <w:b/>
          <w:sz w:val="23"/>
        </w:rPr>
        <w:t>7 实验评估</w:t>
      </w:r>
    </w:p>
    <w:p>
      <w:pPr>
        <w:spacing w:before="0" w:after="0" w:line="240" w:lineRule="auto"/>
        <w:ind w:firstLine="420"/>
        <w:jc w:val="both"/>
      </w:pPr>
      <w:r>
        <w:rPr>
          <w:rFonts w:ascii="Times New Roman" w:hAnsi="Times New Roman" w:eastAsia="宋体"/>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Times New Roman" w:hAnsi="Times New Roman" w:eastAsia="黑体"/>
          <w:b/>
          <w:sz w:val="23"/>
        </w:rPr>
        <w:t>7.1 实验设置</w:t>
      </w:r>
    </w:p>
    <w:p>
      <w:pPr>
        <w:spacing w:before="0" w:after="0" w:line="240" w:lineRule="auto"/>
        <w:ind w:firstLine="420"/>
        <w:jc w:val="both"/>
      </w:pPr>
      <w:r>
        <w:rPr>
          <w:rFonts w:ascii="Times New Roman" w:hAnsi="Times New Roman" w:eastAsia="宋体"/>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宋体"/>
                <w:b/>
                <w:sz w:val="15"/>
              </w:rPr>
              <w:t>Baseline</w:t>
            </w:r>
          </w:p>
        </w:tc>
        <w:tc>
          <w:tcPr>
            <w:tcW w:w="2268" w:type="dxa"/>
            <w:shd w:val="clear" w:color="auto" w:fill="D9EAF7"/>
            <w:vAlign w:val="center"/>
          </w:tcPr>
          <w:p>
            <w:pPr>
              <w:spacing w:before="0" w:after="0"/>
              <w:ind w:firstLine="0"/>
              <w:jc w:val="center"/>
            </w:pPr>
            <w:r>
              <w:rPr>
                <w:rFonts w:ascii="Times New Roman" w:hAnsi="Times New Roman" w:eastAsia="宋体"/>
                <w:b/>
                <w:sz w:val="15"/>
              </w:rPr>
              <w:t>处理方式</w:t>
            </w:r>
          </w:p>
        </w:tc>
        <w:tc>
          <w:tcPr>
            <w:tcW w:w="1984" w:type="dxa"/>
            <w:shd w:val="clear" w:color="auto" w:fill="D9EAF7"/>
            <w:vAlign w:val="center"/>
          </w:tcPr>
          <w:p>
            <w:pPr>
              <w:spacing w:before="0" w:after="0"/>
              <w:ind w:firstLine="0"/>
              <w:jc w:val="center"/>
            </w:pPr>
            <w:r>
              <w:rPr>
                <w:rFonts w:ascii="Times New Roman" w:hAnsi="Times New Roman" w:eastAsia="宋体"/>
                <w:b/>
                <w:sz w:val="15"/>
              </w:rPr>
              <w:t>预期问题</w:t>
            </w:r>
          </w:p>
        </w:tc>
        <w:tc>
          <w:tcPr>
            <w:tcW w:w="2268" w:type="dxa"/>
            <w:shd w:val="clear" w:color="auto" w:fill="D9EAF7"/>
            <w:vAlign w:val="center"/>
          </w:tcPr>
          <w:p>
            <w:pPr>
              <w:spacing w:before="0" w:after="0"/>
              <w:ind w:firstLine="0"/>
              <w:jc w:val="center"/>
            </w:pPr>
            <w:r>
              <w:rPr>
                <w:rFonts w:ascii="Times New Roman" w:hAnsi="Times New Roman" w:eastAsia="宋体"/>
                <w:b/>
                <w:sz w:val="15"/>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No Recovery</w:t>
            </w:r>
          </w:p>
        </w:tc>
        <w:tc>
          <w:tcPr>
            <w:tcW w:w="2268" w:type="dxa"/>
            <w:vAlign w:val="center"/>
          </w:tcPr>
          <w:p>
            <w:pPr>
              <w:spacing w:before="0" w:after="0"/>
              <w:ind w:firstLine="0"/>
              <w:jc w:val="left"/>
            </w:pPr>
            <w:r>
              <w:rPr>
                <w:rFonts w:ascii="Times New Roman" w:hAnsi="Times New Roman" w:eastAsia="宋体"/>
                <w:b w:val="0"/>
                <w:sz w:val="15"/>
              </w:rPr>
              <w:t>检测超时但不恢复</w:t>
            </w:r>
          </w:p>
        </w:tc>
        <w:tc>
          <w:tcPr>
            <w:tcW w:w="1984" w:type="dxa"/>
            <w:vAlign w:val="center"/>
          </w:tcPr>
          <w:p>
            <w:pPr>
              <w:spacing w:before="0" w:after="0"/>
              <w:ind w:firstLine="0"/>
              <w:jc w:val="left"/>
            </w:pPr>
            <w:r>
              <w:rPr>
                <w:rFonts w:ascii="Times New Roman" w:hAnsi="Times New Roman" w:eastAsia="宋体"/>
                <w:b w:val="0"/>
                <w:sz w:val="15"/>
              </w:rPr>
              <w:t>仲裁停滞</w:t>
            </w:r>
          </w:p>
        </w:tc>
        <w:tc>
          <w:tcPr>
            <w:tcW w:w="2268" w:type="dxa"/>
            <w:vAlign w:val="center"/>
          </w:tcPr>
          <w:p>
            <w:pPr>
              <w:spacing w:before="0" w:after="0"/>
              <w:ind w:firstLine="0"/>
              <w:jc w:val="left"/>
            </w:pPr>
            <w:r>
              <w:rPr>
                <w:rFonts w:ascii="Times New Roman" w:hAnsi="Times New Roman" w:eastAsia="宋体"/>
                <w:b w:val="0"/>
                <w:sz w:val="15"/>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Restart Challenge</w:t>
            </w:r>
          </w:p>
        </w:tc>
        <w:tc>
          <w:tcPr>
            <w:tcW w:w="2268" w:type="dxa"/>
            <w:vAlign w:val="center"/>
          </w:tcPr>
          <w:p>
            <w:pPr>
              <w:spacing w:before="0" w:after="0"/>
              <w:ind w:firstLine="0"/>
              <w:jc w:val="left"/>
            </w:pPr>
            <w:r>
              <w:rPr>
                <w:rFonts w:ascii="Times New Roman" w:hAnsi="Times New Roman" w:eastAsia="宋体"/>
                <w:b w:val="0"/>
                <w:sz w:val="15"/>
              </w:rPr>
              <w:t>重新打开挑战</w:t>
            </w:r>
          </w:p>
        </w:tc>
        <w:tc>
          <w:tcPr>
            <w:tcW w:w="1984" w:type="dxa"/>
            <w:vAlign w:val="center"/>
          </w:tcPr>
          <w:p>
            <w:pPr>
              <w:spacing w:before="0" w:after="0"/>
              <w:ind w:firstLine="0"/>
              <w:jc w:val="left"/>
            </w:pPr>
            <w:r>
              <w:rPr>
                <w:rFonts w:ascii="Times New Roman" w:hAnsi="Times New Roman" w:eastAsia="宋体"/>
                <w:b w:val="0"/>
                <w:sz w:val="15"/>
              </w:rPr>
              <w:t>证据连续性弱化</w:t>
            </w:r>
          </w:p>
        </w:tc>
        <w:tc>
          <w:tcPr>
            <w:tcW w:w="2268" w:type="dxa"/>
            <w:vAlign w:val="center"/>
          </w:tcPr>
          <w:p>
            <w:pPr>
              <w:spacing w:before="0" w:after="0"/>
              <w:ind w:firstLine="0"/>
              <w:jc w:val="left"/>
            </w:pPr>
            <w:r>
              <w:rPr>
                <w:rFonts w:ascii="Times New Roman" w:hAnsi="Times New Roman" w:eastAsia="宋体"/>
                <w:b w:val="0"/>
                <w:sz w:val="15"/>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Auto Slash</w:t>
            </w:r>
          </w:p>
        </w:tc>
        <w:tc>
          <w:tcPr>
            <w:tcW w:w="2268" w:type="dxa"/>
            <w:vAlign w:val="center"/>
          </w:tcPr>
          <w:p>
            <w:pPr>
              <w:spacing w:before="0" w:after="0"/>
              <w:ind w:firstLine="0"/>
              <w:jc w:val="left"/>
            </w:pPr>
            <w:r>
              <w:rPr>
                <w:rFonts w:ascii="Times New Roman" w:hAnsi="Times New Roman" w:eastAsia="宋体"/>
                <w:b w:val="0"/>
                <w:sz w:val="15"/>
              </w:rPr>
              <w:t>超时直接罚没</w:t>
            </w:r>
          </w:p>
        </w:tc>
        <w:tc>
          <w:tcPr>
            <w:tcW w:w="1984" w:type="dxa"/>
            <w:vAlign w:val="center"/>
          </w:tcPr>
          <w:p>
            <w:pPr>
              <w:spacing w:before="0" w:after="0"/>
              <w:ind w:firstLine="0"/>
              <w:jc w:val="left"/>
            </w:pPr>
            <w:r>
              <w:rPr>
                <w:rFonts w:ascii="Times New Roman" w:hAnsi="Times New Roman" w:eastAsia="宋体"/>
                <w:b w:val="0"/>
                <w:sz w:val="15"/>
              </w:rPr>
              <w:t>公平性风险</w:t>
            </w:r>
          </w:p>
        </w:tc>
        <w:tc>
          <w:tcPr>
            <w:tcW w:w="2268" w:type="dxa"/>
            <w:vAlign w:val="center"/>
          </w:tcPr>
          <w:p>
            <w:pPr>
              <w:spacing w:before="0" w:after="0"/>
              <w:ind w:firstLine="0"/>
              <w:jc w:val="left"/>
            </w:pPr>
            <w:r>
              <w:rPr>
                <w:rFonts w:ascii="Times New Roman" w:hAnsi="Times New Roman" w:eastAsia="宋体"/>
                <w:b w:val="0"/>
                <w:sz w:val="15"/>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Ours: Recoverable Challenge</w:t>
            </w:r>
          </w:p>
        </w:tc>
        <w:tc>
          <w:tcPr>
            <w:tcW w:w="2268" w:type="dxa"/>
            <w:vAlign w:val="center"/>
          </w:tcPr>
          <w:p>
            <w:pPr>
              <w:spacing w:before="0" w:after="0"/>
              <w:ind w:firstLine="0"/>
              <w:jc w:val="left"/>
            </w:pPr>
            <w:r>
              <w:rPr>
                <w:rFonts w:ascii="Times New Roman" w:hAnsi="Times New Roman" w:eastAsia="宋体"/>
                <w:b w:val="0"/>
                <w:sz w:val="15"/>
              </w:rPr>
              <w:t>保持事实不变并恢复推进</w:t>
            </w:r>
          </w:p>
        </w:tc>
        <w:tc>
          <w:tcPr>
            <w:tcW w:w="1984" w:type="dxa"/>
            <w:vAlign w:val="center"/>
          </w:tcPr>
          <w:p>
            <w:pPr>
              <w:spacing w:before="0" w:after="0"/>
              <w:ind w:firstLine="0"/>
              <w:jc w:val="left"/>
            </w:pPr>
            <w:r>
              <w:rPr>
                <w:rFonts w:ascii="Times New Roman" w:hAnsi="Times New Roman" w:eastAsia="宋体"/>
                <w:b w:val="0"/>
                <w:sz w:val="15"/>
              </w:rPr>
              <w:t>实现复杂度较高</w:t>
            </w:r>
          </w:p>
        </w:tc>
        <w:tc>
          <w:tcPr>
            <w:tcW w:w="2268" w:type="dxa"/>
            <w:vAlign w:val="center"/>
          </w:tcPr>
          <w:p>
            <w:pPr>
              <w:spacing w:before="0" w:after="0"/>
              <w:ind w:firstLine="0"/>
              <w:jc w:val="left"/>
            </w:pPr>
            <w:r>
              <w:rPr>
                <w:rFonts w:ascii="Times New Roman" w:hAnsi="Times New Roman" w:eastAsia="宋体"/>
                <w:b w:val="0"/>
                <w:sz w:val="15"/>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Times New Roman" w:hAnsi="Times New Roman" w:eastAsia="黑体"/>
          <w:b/>
          <w:sz w:val="21"/>
        </w:rPr>
        <w:t>7.1.1 Baseline Discussion</w:t>
      </w:r>
    </w:p>
    <w:p>
      <w:pPr>
        <w:spacing w:before="0" w:after="0" w:line="240" w:lineRule="auto"/>
        <w:ind w:firstLine="420"/>
        <w:jc w:val="both"/>
      </w:pPr>
      <w:r>
        <w:rPr>
          <w:rFonts w:ascii="Times New Roman" w:hAnsi="Times New Roman" w:eastAsia="宋体"/>
          <w:sz w:val="20"/>
        </w:rPr>
        <w:t>No Recovery 基线将 timeout 视为可观察异常，但不提供后续推进路径。因此它能够保留一定证据连续性，却无法保证 arbitration liveness；一旦对手通过停止响应制造中间状态，协议只能记录失败而无法完成仲裁。</w:t>
      </w:r>
    </w:p>
    <w:p>
      <w:pPr>
        <w:spacing w:before="0" w:after="0" w:line="240" w:lineRule="auto"/>
        <w:ind w:firstLine="420"/>
        <w:jc w:val="both"/>
      </w:pPr>
      <w:r>
        <w:rPr>
          <w:rFonts w:ascii="Times New Roman" w:hAnsi="Times New Roman" w:eastAsia="宋体"/>
          <w:sz w:val="20"/>
        </w:rPr>
        <w:t>Restart Challenge 基线通过重新打开会话恢复表面活性，但其问题在于新会话与旧会话之间需要额外证明同一 Challenge Facts。若缺乏严格绑定，重启会弱化证据连续性，并允许攻击者通过反复拖延制造多个局部争议上下文。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宋体"/>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宋体"/>
          <w:sz w:val="20"/>
        </w:rPr>
        <w:t>Recoverable Challenge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Times New Roman" w:hAnsi="Times New Roman" w:eastAsia="黑体"/>
          <w:b/>
          <w:sz w:val="23"/>
        </w:rPr>
        <w:t>7.2 RQ1：恢复机制是否保持仲裁活性</w:t>
      </w:r>
    </w:p>
    <w:p>
      <w:pPr>
        <w:spacing w:before="0" w:after="0" w:line="240" w:lineRule="auto"/>
        <w:ind w:firstLine="420"/>
        <w:jc w:val="both"/>
      </w:pPr>
      <w:r>
        <w:rPr>
          <w:rFonts w:ascii="Times New Roman" w:hAnsi="Times New Roman" w:eastAsia="宋体"/>
          <w:sz w:val="20"/>
        </w:rPr>
        <w:t>Research Question：在建模的挑战超时场景中，recoverable challenge 是否能将“已检测但停滞”的会话推进到完成仲裁。</w:t>
      </w:r>
    </w:p>
    <w:p>
      <w:pPr>
        <w:spacing w:before="0" w:after="0" w:line="240" w:lineRule="auto"/>
        <w:ind w:firstLine="420"/>
        <w:jc w:val="both"/>
      </w:pPr>
      <w:r>
        <w:rPr>
          <w:rFonts w:ascii="Times New Roman" w:hAnsi="Times New Roman" w:eastAsia="宋体"/>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宋体"/>
          <w:sz w:val="20"/>
        </w:rPr>
        <w:t>Metrics：detection_rate、challenge_success_rate、slashed_rate 与 recovery_success_rate。</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381" w:type="dxa"/>
            <w:shd w:val="clear" w:color="auto" w:fill="D9EAF7"/>
            <w:vAlign w:val="center"/>
          </w:tcPr>
          <w:p>
            <w:pPr>
              <w:spacing w:before="0" w:after="0"/>
              <w:ind w:firstLine="0"/>
              <w:jc w:val="center"/>
            </w:pPr>
            <w:r>
              <w:rPr>
                <w:rFonts w:ascii="Times New Roman" w:hAnsi="Times New Roman" w:eastAsia="宋体"/>
                <w:b/>
                <w:sz w:val="15"/>
              </w:rPr>
              <w:t>场景</w:t>
            </w:r>
          </w:p>
        </w:tc>
        <w:tc>
          <w:tcPr>
            <w:tcW w:w="1360" w:type="dxa"/>
            <w:shd w:val="clear" w:color="auto" w:fill="D9EAF7"/>
            <w:vAlign w:val="center"/>
          </w:tcPr>
          <w:p>
            <w:pPr>
              <w:spacing w:before="0" w:after="0"/>
              <w:ind w:firstLine="0"/>
              <w:jc w:val="center"/>
            </w:pPr>
            <w:r>
              <w:rPr>
                <w:rFonts w:ascii="Times New Roman" w:hAnsi="Times New Roman" w:eastAsia="宋体"/>
                <w:b/>
                <w:sz w:val="15"/>
              </w:rPr>
              <w:t>检测率</w:t>
            </w:r>
          </w:p>
        </w:tc>
        <w:tc>
          <w:tcPr>
            <w:tcW w:w="1474" w:type="dxa"/>
            <w:shd w:val="clear" w:color="auto" w:fill="D9EAF7"/>
            <w:vAlign w:val="center"/>
          </w:tcPr>
          <w:p>
            <w:pPr>
              <w:spacing w:before="0" w:after="0"/>
              <w:ind w:firstLine="0"/>
              <w:jc w:val="center"/>
            </w:pPr>
            <w:r>
              <w:rPr>
                <w:rFonts w:ascii="Times New Roman" w:hAnsi="Times New Roman" w:eastAsia="宋体"/>
                <w:b/>
                <w:sz w:val="15"/>
              </w:rPr>
              <w:t>挑战成功率</w:t>
            </w:r>
          </w:p>
        </w:tc>
        <w:tc>
          <w:tcPr>
            <w:tcW w:w="1360" w:type="dxa"/>
            <w:shd w:val="clear" w:color="auto" w:fill="D9EAF7"/>
            <w:vAlign w:val="center"/>
          </w:tcPr>
          <w:p>
            <w:pPr>
              <w:spacing w:before="0" w:after="0"/>
              <w:ind w:firstLine="0"/>
              <w:jc w:val="center"/>
            </w:pPr>
            <w:r>
              <w:rPr>
                <w:rFonts w:ascii="Times New Roman" w:hAnsi="Times New Roman" w:eastAsia="宋体"/>
                <w:b/>
                <w:sz w:val="15"/>
              </w:rPr>
              <w:t>罚没率</w:t>
            </w:r>
          </w:p>
        </w:tc>
        <w:tc>
          <w:tcPr>
            <w:tcW w:w="2381" w:type="dxa"/>
            <w:shd w:val="clear" w:color="auto" w:fill="D9EAF7"/>
            <w:vAlign w:val="center"/>
          </w:tcPr>
          <w:p>
            <w:pPr>
              <w:spacing w:before="0" w:after="0"/>
              <w:ind w:firstLine="0"/>
              <w:jc w:val="center"/>
            </w:pPr>
            <w:r>
              <w:rPr>
                <w:rFonts w:ascii="Times New Roman" w:hAnsi="Times New Roman" w:eastAsia="宋体"/>
                <w:b/>
                <w:sz w:val="15"/>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381" w:type="dxa"/>
            <w:vAlign w:val="center"/>
          </w:tcPr>
          <w:p>
            <w:pPr>
              <w:spacing w:before="0" w:after="0"/>
              <w:ind w:firstLine="0"/>
              <w:jc w:val="left"/>
            </w:pPr>
            <w:r>
              <w:rPr>
                <w:rFonts w:ascii="Times New Roman" w:hAnsi="Times New Roman" w:eastAsia="宋体"/>
                <w:b w:val="0"/>
                <w:sz w:val="15"/>
              </w:rPr>
              <w:t>challenge_timeout_no_recover</w:t>
            </w:r>
          </w:p>
        </w:tc>
        <w:tc>
          <w:tcPr>
            <w:tcW w:w="1360" w:type="dxa"/>
            <w:vAlign w:val="center"/>
          </w:tcPr>
          <w:p>
            <w:pPr>
              <w:spacing w:before="0" w:after="0"/>
              <w:ind w:firstLine="0"/>
              <w:jc w:val="left"/>
            </w:pPr>
            <w:r>
              <w:rPr>
                <w:rFonts w:ascii="Times New Roman" w:hAnsi="Times New Roman" w:eastAsia="宋体"/>
                <w:b w:val="0"/>
                <w:sz w:val="15"/>
              </w:rPr>
              <w:t>100.00%</w:t>
            </w:r>
          </w:p>
        </w:tc>
        <w:tc>
          <w:tcPr>
            <w:tcW w:w="1474" w:type="dxa"/>
            <w:vAlign w:val="center"/>
          </w:tcPr>
          <w:p>
            <w:pPr>
              <w:spacing w:before="0" w:after="0"/>
              <w:ind w:firstLine="0"/>
              <w:jc w:val="left"/>
            </w:pPr>
            <w:r>
              <w:rPr>
                <w:rFonts w:ascii="Times New Roman" w:hAnsi="Times New Roman" w:eastAsia="宋体"/>
                <w:b w:val="0"/>
                <w:sz w:val="15"/>
              </w:rPr>
              <w:t>0.00%</w:t>
            </w:r>
          </w:p>
        </w:tc>
        <w:tc>
          <w:tcPr>
            <w:tcW w:w="1360" w:type="dxa"/>
            <w:vAlign w:val="center"/>
          </w:tcPr>
          <w:p>
            <w:pPr>
              <w:spacing w:before="0" w:after="0"/>
              <w:ind w:firstLine="0"/>
              <w:jc w:val="left"/>
            </w:pPr>
            <w:r>
              <w:rPr>
                <w:rFonts w:ascii="Times New Roman" w:hAnsi="Times New Roman" w:eastAsia="宋体"/>
                <w:b w:val="0"/>
                <w:sz w:val="15"/>
              </w:rPr>
              <w:t>0.00%</w:t>
            </w:r>
          </w:p>
        </w:tc>
        <w:tc>
          <w:tcPr>
            <w:tcW w:w="2381" w:type="dxa"/>
            <w:vAlign w:val="center"/>
          </w:tcPr>
          <w:p>
            <w:pPr>
              <w:spacing w:before="0" w:after="0"/>
              <w:ind w:firstLine="0"/>
              <w:jc w:val="left"/>
            </w:pPr>
            <w:r>
              <w:rPr>
                <w:rFonts w:ascii="Times New Roman" w:hAnsi="Times New Roman" w:eastAsia="宋体"/>
                <w:b w:val="0"/>
                <w:sz w:val="15"/>
              </w:rPr>
              <w:t>异常可被观察，但仲裁未完成</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381" w:type="dxa"/>
            <w:vAlign w:val="center"/>
          </w:tcPr>
          <w:p>
            <w:pPr>
              <w:spacing w:before="0" w:after="0"/>
              <w:ind w:firstLine="0"/>
              <w:jc w:val="left"/>
            </w:pPr>
            <w:r>
              <w:rPr>
                <w:rFonts w:ascii="Times New Roman" w:hAnsi="Times New Roman" w:eastAsia="宋体"/>
                <w:b w:val="0"/>
                <w:sz w:val="15"/>
              </w:rPr>
              <w:t>challenge_timeout_recover</w:t>
            </w:r>
          </w:p>
        </w:tc>
        <w:tc>
          <w:tcPr>
            <w:tcW w:w="1360" w:type="dxa"/>
            <w:vAlign w:val="center"/>
          </w:tcPr>
          <w:p>
            <w:pPr>
              <w:spacing w:before="0" w:after="0"/>
              <w:ind w:firstLine="0"/>
              <w:jc w:val="left"/>
            </w:pPr>
            <w:r>
              <w:rPr>
                <w:rFonts w:ascii="Times New Roman" w:hAnsi="Times New Roman" w:eastAsia="宋体"/>
                <w:b w:val="0"/>
                <w:sz w:val="15"/>
              </w:rPr>
              <w:t>100.00%</w:t>
            </w:r>
          </w:p>
        </w:tc>
        <w:tc>
          <w:tcPr>
            <w:tcW w:w="1474" w:type="dxa"/>
            <w:vAlign w:val="center"/>
          </w:tcPr>
          <w:p>
            <w:pPr>
              <w:spacing w:before="0" w:after="0"/>
              <w:ind w:firstLine="0"/>
              <w:jc w:val="left"/>
            </w:pPr>
            <w:r>
              <w:rPr>
                <w:rFonts w:ascii="Times New Roman" w:hAnsi="Times New Roman" w:eastAsia="宋体"/>
                <w:b w:val="0"/>
                <w:sz w:val="15"/>
              </w:rPr>
              <w:t>100.00%</w:t>
            </w:r>
          </w:p>
        </w:tc>
        <w:tc>
          <w:tcPr>
            <w:tcW w:w="1360" w:type="dxa"/>
            <w:vAlign w:val="center"/>
          </w:tcPr>
          <w:p>
            <w:pPr>
              <w:spacing w:before="0" w:after="0"/>
              <w:ind w:firstLine="0"/>
              <w:jc w:val="left"/>
            </w:pPr>
            <w:r>
              <w:rPr>
                <w:rFonts w:ascii="Times New Roman" w:hAnsi="Times New Roman" w:eastAsia="宋体"/>
                <w:b w:val="0"/>
                <w:sz w:val="15"/>
              </w:rPr>
              <w:t>100.00%</w:t>
            </w:r>
          </w:p>
        </w:tc>
        <w:tc>
          <w:tcPr>
            <w:tcW w:w="2381" w:type="dxa"/>
            <w:vAlign w:val="center"/>
          </w:tcPr>
          <w:p>
            <w:pPr>
              <w:spacing w:before="0" w:after="0"/>
              <w:ind w:firstLine="0"/>
              <w:jc w:val="left"/>
            </w:pPr>
            <w:r>
              <w:rPr>
                <w:rFonts w:ascii="Times New Roman" w:hAnsi="Times New Roman" w:eastAsia="宋体"/>
                <w:b w:val="0"/>
                <w:sz w:val="15"/>
              </w:rPr>
              <w:t>建模场景中恢复后完成重放与罚没</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宋体"/>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宋体"/>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drawing>
          <wp:inline distT="0" distB="0" distL="114300" distR="114300">
            <wp:extent cx="2591435" cy="1727835"/>
            <wp:effectExtent l="0" t="0" r="1206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592000" cy="1728000"/>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2  恢复对超时场景挑战完成率的影响</w:t>
      </w:r>
    </w:p>
    <w:p>
      <w:pPr>
        <w:pStyle w:val="4"/>
        <w:spacing w:before="0" w:after="0" w:line="240" w:lineRule="auto"/>
        <w:ind w:firstLine="0"/>
        <w:jc w:val="left"/>
      </w:pPr>
      <w:r>
        <w:rPr>
          <w:rFonts w:ascii="Times New Roman" w:hAnsi="Times New Roman" w:eastAsia="黑体"/>
          <w:b/>
          <w:sz w:val="23"/>
        </w:rPr>
        <w:t>7.3 RQ2：二分定位是否保持对数级争议定位</w:t>
      </w:r>
    </w:p>
    <w:p>
      <w:pPr>
        <w:spacing w:before="0" w:after="0" w:line="240" w:lineRule="auto"/>
        <w:ind w:firstLine="420"/>
        <w:jc w:val="both"/>
      </w:pPr>
      <w:r>
        <w:rPr>
          <w:rFonts w:ascii="Times New Roman" w:hAnsi="Times New Roman" w:eastAsia="宋体"/>
          <w:sz w:val="20"/>
        </w:rPr>
        <w:t>Research Question：恢复机制是否破坏交互式挑战的二分定位结构。</w:t>
      </w:r>
    </w:p>
    <w:p>
      <w:pPr>
        <w:spacing w:before="0" w:after="0" w:line="240" w:lineRule="auto"/>
        <w:ind w:firstLine="420"/>
        <w:jc w:val="both"/>
      </w:pPr>
      <w:r>
        <w:rPr>
          <w:rFonts w:ascii="Times New Roman" w:hAnsi="Times New Roman" w:eastAsia="宋体"/>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宋体"/>
          <w:sz w:val="20"/>
        </w:rPr>
        <w:t>Metrics：avg_bisection_rounds 与理论 log2 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0" w:after="0"/>
              <w:ind w:firstLine="0"/>
              <w:jc w:val="center"/>
            </w:pPr>
            <w:r>
              <w:rPr>
                <w:rFonts w:ascii="Times New Roman" w:hAnsi="Times New Roman" w:eastAsia="宋体"/>
                <w:b/>
                <w:sz w:val="15"/>
              </w:rPr>
              <w:t>Trace steps</w:t>
            </w:r>
          </w:p>
        </w:tc>
        <w:tc>
          <w:tcPr>
            <w:tcW w:w="1927" w:type="dxa"/>
            <w:shd w:val="clear" w:color="auto" w:fill="D9EAF7"/>
            <w:vAlign w:val="center"/>
          </w:tcPr>
          <w:p>
            <w:pPr>
              <w:spacing w:before="0" w:after="0"/>
              <w:ind w:firstLine="0"/>
              <w:jc w:val="center"/>
            </w:pPr>
            <w:r>
              <w:rPr>
                <w:rFonts w:ascii="Times New Roman" w:hAnsi="Times New Roman" w:eastAsia="宋体"/>
                <w:b/>
                <w:sz w:val="15"/>
              </w:rPr>
              <w:t>平均二分轮次</w:t>
            </w:r>
          </w:p>
        </w:tc>
        <w:tc>
          <w:tcPr>
            <w:tcW w:w="1927" w:type="dxa"/>
            <w:shd w:val="clear" w:color="auto" w:fill="D9EAF7"/>
            <w:vAlign w:val="center"/>
          </w:tcPr>
          <w:p>
            <w:pPr>
              <w:spacing w:before="0" w:after="0"/>
              <w:ind w:firstLine="0"/>
              <w:jc w:val="center"/>
            </w:pPr>
            <w:r>
              <w:rPr>
                <w:rFonts w:ascii="Times New Roman" w:hAnsi="Times New Roman" w:eastAsia="宋体"/>
                <w:b/>
                <w:sz w:val="15"/>
              </w:rPr>
              <w:t>理论 log2 轮次</w:t>
            </w:r>
          </w:p>
        </w:tc>
        <w:tc>
          <w:tcPr>
            <w:tcW w:w="1814" w:type="dxa"/>
            <w:shd w:val="clear" w:color="auto" w:fill="D9EAF7"/>
            <w:vAlign w:val="center"/>
          </w:tcPr>
          <w:p>
            <w:pPr>
              <w:spacing w:before="0" w:after="0"/>
              <w:ind w:firstLine="0"/>
              <w:jc w:val="center"/>
            </w:pPr>
            <w:r>
              <w:rPr>
                <w:rFonts w:ascii="Times New Roman" w:hAnsi="Times New Roman" w:eastAsia="宋体"/>
                <w:b/>
                <w:sz w:val="15"/>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4</w:t>
            </w:r>
          </w:p>
        </w:tc>
        <w:tc>
          <w:tcPr>
            <w:tcW w:w="1927" w:type="dxa"/>
            <w:vAlign w:val="center"/>
          </w:tcPr>
          <w:p>
            <w:pPr>
              <w:spacing w:before="0" w:after="0"/>
              <w:ind w:firstLine="0"/>
              <w:jc w:val="left"/>
            </w:pPr>
            <w:r>
              <w:rPr>
                <w:rFonts w:ascii="Times New Roman" w:hAnsi="Times New Roman" w:eastAsia="宋体"/>
                <w:b w:val="0"/>
                <w:sz w:val="15"/>
              </w:rPr>
              <w:t>2.00</w:t>
            </w:r>
          </w:p>
        </w:tc>
        <w:tc>
          <w:tcPr>
            <w:tcW w:w="1927" w:type="dxa"/>
            <w:vAlign w:val="center"/>
          </w:tcPr>
          <w:p>
            <w:pPr>
              <w:spacing w:before="0" w:after="0"/>
              <w:ind w:firstLine="0"/>
              <w:jc w:val="left"/>
            </w:pPr>
            <w:r>
              <w:rPr>
                <w:rFonts w:ascii="Times New Roman" w:hAnsi="Times New Roman" w:eastAsia="宋体"/>
                <w:b w:val="0"/>
                <w:sz w:val="15"/>
              </w:rPr>
              <w:t>2.00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8</w:t>
            </w:r>
          </w:p>
        </w:tc>
        <w:tc>
          <w:tcPr>
            <w:tcW w:w="1927" w:type="dxa"/>
            <w:vAlign w:val="center"/>
          </w:tcPr>
          <w:p>
            <w:pPr>
              <w:spacing w:before="0" w:after="0"/>
              <w:ind w:firstLine="0"/>
              <w:jc w:val="left"/>
            </w:pPr>
            <w:r>
              <w:rPr>
                <w:rFonts w:ascii="Times New Roman" w:hAnsi="Times New Roman" w:eastAsia="宋体"/>
                <w:b w:val="0"/>
                <w:sz w:val="15"/>
              </w:rPr>
              <w:t>3.00</w:t>
            </w:r>
          </w:p>
        </w:tc>
        <w:tc>
          <w:tcPr>
            <w:tcW w:w="1927" w:type="dxa"/>
            <w:vAlign w:val="center"/>
          </w:tcPr>
          <w:p>
            <w:pPr>
              <w:spacing w:before="0" w:after="0"/>
              <w:ind w:firstLine="0"/>
              <w:jc w:val="left"/>
            </w:pPr>
            <w:r>
              <w:rPr>
                <w:rFonts w:ascii="Times New Roman" w:hAnsi="Times New Roman" w:eastAsia="宋体"/>
                <w:b w:val="0"/>
                <w:sz w:val="15"/>
              </w:rPr>
              <w:t>3.00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16</w:t>
            </w:r>
          </w:p>
        </w:tc>
        <w:tc>
          <w:tcPr>
            <w:tcW w:w="1927" w:type="dxa"/>
            <w:vAlign w:val="center"/>
          </w:tcPr>
          <w:p>
            <w:pPr>
              <w:spacing w:before="0" w:after="0"/>
              <w:ind w:firstLine="0"/>
              <w:jc w:val="left"/>
            </w:pPr>
            <w:r>
              <w:rPr>
                <w:rFonts w:ascii="Times New Roman" w:hAnsi="Times New Roman" w:eastAsia="宋体"/>
                <w:b w:val="0"/>
                <w:sz w:val="15"/>
              </w:rPr>
              <w:t>4.00</w:t>
            </w:r>
          </w:p>
        </w:tc>
        <w:tc>
          <w:tcPr>
            <w:tcW w:w="1927" w:type="dxa"/>
            <w:vAlign w:val="center"/>
          </w:tcPr>
          <w:p>
            <w:pPr>
              <w:spacing w:before="0" w:after="0"/>
              <w:ind w:firstLine="0"/>
              <w:jc w:val="left"/>
            </w:pPr>
            <w:r>
              <w:rPr>
                <w:rFonts w:ascii="Times New Roman" w:hAnsi="Times New Roman" w:eastAsia="宋体"/>
                <w:b w:val="0"/>
                <w:sz w:val="15"/>
              </w:rPr>
              <w:t>4.00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32</w:t>
            </w:r>
          </w:p>
        </w:tc>
        <w:tc>
          <w:tcPr>
            <w:tcW w:w="1927" w:type="dxa"/>
            <w:vAlign w:val="center"/>
          </w:tcPr>
          <w:p>
            <w:pPr>
              <w:spacing w:before="0" w:after="0"/>
              <w:ind w:firstLine="0"/>
              <w:jc w:val="left"/>
            </w:pPr>
            <w:r>
              <w:rPr>
                <w:rFonts w:ascii="Times New Roman" w:hAnsi="Times New Roman" w:eastAsia="宋体"/>
                <w:b w:val="0"/>
                <w:sz w:val="15"/>
              </w:rPr>
              <w:t>5.00</w:t>
            </w:r>
          </w:p>
        </w:tc>
        <w:tc>
          <w:tcPr>
            <w:tcW w:w="1927" w:type="dxa"/>
            <w:vAlign w:val="center"/>
          </w:tcPr>
          <w:p>
            <w:pPr>
              <w:spacing w:before="0" w:after="0"/>
              <w:ind w:firstLine="0"/>
              <w:jc w:val="left"/>
            </w:pPr>
            <w:r>
              <w:rPr>
                <w:rFonts w:ascii="Times New Roman" w:hAnsi="Times New Roman" w:eastAsia="宋体"/>
                <w:b w:val="0"/>
                <w:sz w:val="15"/>
              </w:rPr>
              <w:t>5.00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64</w:t>
            </w:r>
          </w:p>
        </w:tc>
        <w:tc>
          <w:tcPr>
            <w:tcW w:w="1927" w:type="dxa"/>
            <w:vAlign w:val="center"/>
          </w:tcPr>
          <w:p>
            <w:pPr>
              <w:spacing w:before="0" w:after="0"/>
              <w:ind w:firstLine="0"/>
              <w:jc w:val="left"/>
            </w:pPr>
            <w:r>
              <w:rPr>
                <w:rFonts w:ascii="Times New Roman" w:hAnsi="Times New Roman" w:eastAsia="宋体"/>
                <w:b w:val="0"/>
                <w:sz w:val="15"/>
              </w:rPr>
              <w:t>6.00</w:t>
            </w:r>
          </w:p>
        </w:tc>
        <w:tc>
          <w:tcPr>
            <w:tcW w:w="1927" w:type="dxa"/>
            <w:vAlign w:val="center"/>
          </w:tcPr>
          <w:p>
            <w:pPr>
              <w:spacing w:before="0" w:after="0"/>
              <w:ind w:firstLine="0"/>
              <w:jc w:val="left"/>
            </w:pPr>
            <w:r>
              <w:rPr>
                <w:rFonts w:ascii="Times New Roman" w:hAnsi="Times New Roman" w:eastAsia="宋体"/>
                <w:b w:val="0"/>
                <w:sz w:val="15"/>
              </w:rPr>
              <w:t>6.00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128</w:t>
            </w:r>
          </w:p>
        </w:tc>
        <w:tc>
          <w:tcPr>
            <w:tcW w:w="1927" w:type="dxa"/>
            <w:vAlign w:val="center"/>
          </w:tcPr>
          <w:p>
            <w:pPr>
              <w:spacing w:before="0" w:after="0"/>
              <w:ind w:firstLine="0"/>
              <w:jc w:val="left"/>
            </w:pPr>
            <w:r>
              <w:rPr>
                <w:rFonts w:ascii="Times New Roman" w:hAnsi="Times New Roman" w:eastAsia="宋体"/>
                <w:b w:val="0"/>
                <w:sz w:val="15"/>
              </w:rPr>
              <w:t>7.00</w:t>
            </w:r>
          </w:p>
        </w:tc>
        <w:tc>
          <w:tcPr>
            <w:tcW w:w="1927" w:type="dxa"/>
            <w:vAlign w:val="center"/>
          </w:tcPr>
          <w:p>
            <w:pPr>
              <w:spacing w:before="0" w:after="0"/>
              <w:ind w:firstLine="0"/>
              <w:jc w:val="left"/>
            </w:pPr>
            <w:r>
              <w:rPr>
                <w:rFonts w:ascii="Times New Roman" w:hAnsi="Times New Roman" w:eastAsia="宋体"/>
                <w:b w:val="0"/>
                <w:sz w:val="15"/>
              </w:rPr>
              <w:t>7.00</w:t>
            </w:r>
          </w:p>
        </w:tc>
        <w:tc>
          <w:tcPr>
            <w:tcW w:w="1814" w:type="dxa"/>
            <w:vAlign w:val="center"/>
          </w:tcPr>
          <w:p>
            <w:pPr>
              <w:spacing w:before="0" w:after="0"/>
              <w:ind w:firstLine="0"/>
              <w:jc w:val="left"/>
            </w:pPr>
            <w:r>
              <w:rPr>
                <w:rFonts w:ascii="Times New Roman" w:hAnsi="Times New Roman" w:eastAsia="宋体"/>
                <w:b w:val="0"/>
                <w:sz w:val="15"/>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宋体"/>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宋体"/>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drawing>
          <wp:inline distT="0" distB="0" distL="114300" distR="114300">
            <wp:extent cx="2591435" cy="1480820"/>
            <wp:effectExtent l="0" t="0" r="1206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592000" cy="1481142"/>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3  二分挑战轮次与 trace steps 的关系</w:t>
      </w:r>
    </w:p>
    <w:p>
      <w:pPr>
        <w:pStyle w:val="4"/>
        <w:spacing w:before="0" w:after="0" w:line="240" w:lineRule="auto"/>
        <w:ind w:firstLine="0"/>
        <w:jc w:val="left"/>
      </w:pPr>
      <w:r>
        <w:rPr>
          <w:rFonts w:ascii="Times New Roman" w:hAnsi="Times New Roman" w:eastAsia="黑体"/>
          <w:b/>
          <w:sz w:val="23"/>
        </w:rPr>
        <w:t>7.4 RQ3：紧凑提交是否提供稳定证据锚点</w:t>
      </w:r>
    </w:p>
    <w:p>
      <w:pPr>
        <w:spacing w:before="0" w:after="0" w:line="240" w:lineRule="auto"/>
        <w:ind w:firstLine="420"/>
        <w:jc w:val="both"/>
      </w:pPr>
      <w:r>
        <w:rPr>
          <w:rFonts w:ascii="Times New Roman" w:hAnsi="Times New Roman" w:eastAsia="宋体"/>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宋体"/>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宋体"/>
          <w:sz w:val="20"/>
        </w:rPr>
        <w:t>Metrics：full_bytes、compact_bytes、byte_reduction_ratio。</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30" w:type="dxa"/>
            <w:shd w:val="clear" w:color="auto" w:fill="D9EAF7"/>
            <w:vAlign w:val="center"/>
          </w:tcPr>
          <w:p>
            <w:pPr>
              <w:spacing w:before="0" w:after="0"/>
              <w:ind w:firstLine="0"/>
              <w:jc w:val="center"/>
            </w:pPr>
            <w:r>
              <w:rPr>
                <w:rFonts w:ascii="Times New Roman" w:hAnsi="Times New Roman" w:eastAsia="宋体"/>
                <w:b/>
                <w:sz w:val="15"/>
              </w:rPr>
              <w:t>Payload</w:t>
            </w:r>
          </w:p>
        </w:tc>
        <w:tc>
          <w:tcPr>
            <w:tcW w:w="2608" w:type="dxa"/>
            <w:shd w:val="clear" w:color="auto" w:fill="D9EAF7"/>
            <w:vAlign w:val="center"/>
          </w:tcPr>
          <w:p>
            <w:pPr>
              <w:spacing w:before="0" w:after="0"/>
              <w:ind w:firstLine="0"/>
              <w:jc w:val="center"/>
            </w:pPr>
            <w:r>
              <w:rPr>
                <w:rFonts w:ascii="Times New Roman" w:hAnsi="Times New Roman" w:eastAsia="宋体"/>
                <w:b/>
                <w:sz w:val="15"/>
              </w:rPr>
              <w:t>Full bytes（示例）</w:t>
            </w:r>
          </w:p>
        </w:tc>
        <w:tc>
          <w:tcPr>
            <w:tcW w:w="1701" w:type="dxa"/>
            <w:shd w:val="clear" w:color="auto" w:fill="D9EAF7"/>
            <w:vAlign w:val="center"/>
          </w:tcPr>
          <w:p>
            <w:pPr>
              <w:spacing w:before="0" w:after="0"/>
              <w:ind w:firstLine="0"/>
              <w:jc w:val="center"/>
            </w:pPr>
            <w:r>
              <w:rPr>
                <w:rFonts w:ascii="Times New Roman" w:hAnsi="Times New Roman" w:eastAsia="宋体"/>
                <w:b/>
                <w:sz w:val="15"/>
              </w:rPr>
              <w:t>Compact bytes</w:t>
            </w:r>
          </w:p>
        </w:tc>
        <w:tc>
          <w:tcPr>
            <w:tcW w:w="1984" w:type="dxa"/>
            <w:shd w:val="clear" w:color="auto" w:fill="D9EAF7"/>
            <w:vAlign w:val="center"/>
          </w:tcPr>
          <w:p>
            <w:pPr>
              <w:spacing w:before="0" w:after="0"/>
              <w:ind w:firstLine="0"/>
              <w:jc w:val="center"/>
            </w:pPr>
            <w:r>
              <w:rPr>
                <w:rFonts w:ascii="Times New Roman" w:hAnsi="Times New Roman" w:eastAsia="宋体"/>
                <w:b/>
                <w:sz w:val="15"/>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128</w:t>
            </w:r>
          </w:p>
        </w:tc>
        <w:tc>
          <w:tcPr>
            <w:tcW w:w="2608" w:type="dxa"/>
            <w:vAlign w:val="center"/>
          </w:tcPr>
          <w:p>
            <w:pPr>
              <w:spacing w:before="0" w:after="0"/>
              <w:ind w:firstLine="0"/>
              <w:jc w:val="left"/>
            </w:pPr>
            <w:r>
              <w:rPr>
                <w:rFonts w:ascii="Times New Roman" w:hAnsi="Times New Roman" w:eastAsia="宋体"/>
                <w:b w:val="0"/>
                <w:sz w:val="15"/>
              </w:rPr>
              <w:t>1682.84 / 1876.84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512</w:t>
            </w:r>
          </w:p>
        </w:tc>
        <w:tc>
          <w:tcPr>
            <w:tcW w:w="2608" w:type="dxa"/>
            <w:vAlign w:val="center"/>
          </w:tcPr>
          <w:p>
            <w:pPr>
              <w:spacing w:before="0" w:after="0"/>
              <w:ind w:firstLine="0"/>
              <w:jc w:val="left"/>
            </w:pPr>
            <w:r>
              <w:rPr>
                <w:rFonts w:ascii="Times New Roman" w:hAnsi="Times New Roman" w:eastAsia="宋体"/>
                <w:b w:val="0"/>
                <w:sz w:val="15"/>
              </w:rPr>
              <w:t>3986.84 / 4180.84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2048</w:t>
            </w:r>
          </w:p>
        </w:tc>
        <w:tc>
          <w:tcPr>
            <w:tcW w:w="2608" w:type="dxa"/>
            <w:vAlign w:val="center"/>
          </w:tcPr>
          <w:p>
            <w:pPr>
              <w:spacing w:before="0" w:after="0"/>
              <w:ind w:firstLine="0"/>
              <w:jc w:val="left"/>
            </w:pPr>
            <w:r>
              <w:rPr>
                <w:rFonts w:ascii="Times New Roman" w:hAnsi="Times New Roman" w:eastAsia="宋体"/>
                <w:b w:val="0"/>
                <w:sz w:val="15"/>
              </w:rPr>
              <w:t>13204.84 / 13398.84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8192</w:t>
            </w:r>
          </w:p>
        </w:tc>
        <w:tc>
          <w:tcPr>
            <w:tcW w:w="2608" w:type="dxa"/>
            <w:vAlign w:val="center"/>
          </w:tcPr>
          <w:p>
            <w:pPr>
              <w:spacing w:before="0" w:after="0"/>
              <w:ind w:firstLine="0"/>
              <w:jc w:val="left"/>
            </w:pPr>
            <w:r>
              <w:rPr>
                <w:rFonts w:ascii="Times New Roman" w:hAnsi="Times New Roman" w:eastAsia="宋体"/>
                <w:b w:val="0"/>
                <w:sz w:val="15"/>
              </w:rPr>
              <w:t>50068.84 / 50262.84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宋体"/>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宋体"/>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drawing>
          <wp:inline distT="0" distB="0" distL="114300" distR="114300">
            <wp:extent cx="2591435" cy="1090930"/>
            <wp:effectExtent l="0" t="0" r="1206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592000" cy="1091368"/>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4  full payload 与 compact commit 的字节规模对比</w:t>
      </w:r>
    </w:p>
    <w:p>
      <w:pPr>
        <w:pStyle w:val="4"/>
        <w:spacing w:before="0" w:after="0" w:line="240" w:lineRule="auto"/>
        <w:ind w:firstLine="0"/>
        <w:jc w:val="left"/>
      </w:pPr>
      <w:r>
        <w:rPr>
          <w:rFonts w:ascii="Times New Roman" w:hAnsi="Times New Roman" w:eastAsia="黑体"/>
          <w:b/>
          <w:sz w:val="23"/>
        </w:rPr>
        <w:t>7.5 RQ4：DA 绑定带来怎样的成本趋势</w:t>
      </w:r>
    </w:p>
    <w:p>
      <w:pPr>
        <w:spacing w:before="0" w:after="0" w:line="240" w:lineRule="auto"/>
        <w:ind w:firstLine="420"/>
        <w:jc w:val="both"/>
      </w:pPr>
      <w:r>
        <w:rPr>
          <w:rFonts w:ascii="Times New Roman" w:hAnsi="Times New Roman" w:eastAsia="宋体"/>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宋体"/>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宋体"/>
          <w:sz w:val="20"/>
        </w:rPr>
        <w:t>Metrics：amortized_gas 与 reduction_ratio。</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020" w:type="dxa"/>
            <w:shd w:val="clear" w:color="auto" w:fill="D9EAF7"/>
            <w:vAlign w:val="center"/>
          </w:tcPr>
          <w:p>
            <w:pPr>
              <w:spacing w:before="0" w:after="0"/>
              <w:ind w:firstLine="0"/>
              <w:jc w:val="center"/>
            </w:pPr>
            <w:r>
              <w:rPr>
                <w:rFonts w:ascii="Times New Roman" w:hAnsi="Times New Roman" w:eastAsia="宋体"/>
                <w:b/>
                <w:sz w:val="15"/>
              </w:rPr>
              <w:t>Payload</w:t>
            </w:r>
          </w:p>
        </w:tc>
        <w:tc>
          <w:tcPr>
            <w:tcW w:w="1020" w:type="dxa"/>
            <w:shd w:val="clear" w:color="auto" w:fill="D9EAF7"/>
            <w:vAlign w:val="center"/>
          </w:tcPr>
          <w:p>
            <w:pPr>
              <w:spacing w:before="0" w:after="0"/>
              <w:ind w:firstLine="0"/>
              <w:jc w:val="center"/>
            </w:pPr>
            <w:r>
              <w:rPr>
                <w:rFonts w:ascii="Times New Roman" w:hAnsi="Times New Roman" w:eastAsia="宋体"/>
                <w:b/>
                <w:sz w:val="15"/>
              </w:rPr>
              <w:t>Prompt</w:t>
            </w:r>
          </w:p>
        </w:tc>
        <w:tc>
          <w:tcPr>
            <w:tcW w:w="2664" w:type="dxa"/>
            <w:shd w:val="clear" w:color="auto" w:fill="D9EAF7"/>
            <w:vAlign w:val="center"/>
          </w:tcPr>
          <w:p>
            <w:pPr>
              <w:spacing w:before="0" w:after="0"/>
              <w:ind w:firstLine="0"/>
              <w:jc w:val="center"/>
            </w:pPr>
            <w:r>
              <w:rPr>
                <w:rFonts w:ascii="Times New Roman" w:hAnsi="Times New Roman" w:eastAsia="宋体"/>
                <w:b/>
                <w:sz w:val="15"/>
              </w:rPr>
              <w:t>Full-onchain 单笔 gas</w:t>
            </w:r>
          </w:p>
        </w:tc>
        <w:tc>
          <w:tcPr>
            <w:tcW w:w="2664" w:type="dxa"/>
            <w:shd w:val="clear" w:color="auto" w:fill="D9EAF7"/>
            <w:vAlign w:val="center"/>
          </w:tcPr>
          <w:p>
            <w:pPr>
              <w:spacing w:before="0" w:after="0"/>
              <w:ind w:firstLine="0"/>
              <w:jc w:val="center"/>
            </w:pPr>
            <w:r>
              <w:rPr>
                <w:rFonts w:ascii="Times New Roman" w:hAnsi="Times New Roman" w:eastAsia="宋体"/>
                <w:b/>
                <w:sz w:val="15"/>
              </w:rPr>
              <w:t>Modular DA 单笔 gas</w:t>
            </w:r>
          </w:p>
        </w:tc>
        <w:tc>
          <w:tcPr>
            <w:tcW w:w="1304" w:type="dxa"/>
            <w:shd w:val="clear" w:color="auto" w:fill="D9EAF7"/>
            <w:vAlign w:val="center"/>
          </w:tcPr>
          <w:p>
            <w:pPr>
              <w:spacing w:before="0" w:after="0"/>
              <w:ind w:firstLine="0"/>
              <w:jc w:val="center"/>
            </w:pPr>
            <w:r>
              <w:rPr>
                <w:rFonts w:ascii="Times New Roman" w:hAnsi="Times New Roman" w:eastAsia="宋体"/>
                <w:b/>
                <w:sz w:val="15"/>
              </w:rPr>
              <w:t>最佳趋势降幅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020" w:type="dxa"/>
            <w:vAlign w:val="center"/>
          </w:tcPr>
          <w:p>
            <w:pPr>
              <w:spacing w:before="0" w:after="0"/>
              <w:ind w:firstLine="0"/>
              <w:jc w:val="left"/>
            </w:pPr>
            <w:r>
              <w:rPr>
                <w:rFonts w:ascii="Times New Roman" w:hAnsi="Times New Roman" w:eastAsia="宋体"/>
                <w:b w:val="0"/>
                <w:sz w:val="15"/>
              </w:rPr>
              <w:t>8192</w:t>
            </w:r>
          </w:p>
        </w:tc>
        <w:tc>
          <w:tcPr>
            <w:tcW w:w="1020" w:type="dxa"/>
            <w:vAlign w:val="center"/>
          </w:tcPr>
          <w:p>
            <w:pPr>
              <w:spacing w:before="0" w:after="0"/>
              <w:ind w:firstLine="0"/>
              <w:jc w:val="left"/>
            </w:pPr>
            <w:r>
              <w:rPr>
                <w:rFonts w:ascii="Times New Roman" w:hAnsi="Times New Roman" w:eastAsia="宋体"/>
                <w:b w:val="0"/>
                <w:sz w:val="15"/>
              </w:rPr>
              <w:t>64</w:t>
            </w:r>
          </w:p>
        </w:tc>
        <w:tc>
          <w:tcPr>
            <w:tcW w:w="2664" w:type="dxa"/>
            <w:vAlign w:val="center"/>
          </w:tcPr>
          <w:p>
            <w:pPr>
              <w:spacing w:before="0" w:after="0"/>
              <w:ind w:firstLine="0"/>
              <w:jc w:val="left"/>
            </w:pPr>
            <w:r>
              <w:rPr>
                <w:rFonts w:ascii="Times New Roman" w:hAnsi="Times New Roman" w:eastAsia="宋体"/>
                <w:b w:val="0"/>
                <w:sz w:val="15"/>
              </w:rPr>
              <w:t>801101.44（batch=1）/ 801.10（batch=1000）</w:t>
            </w:r>
          </w:p>
        </w:tc>
        <w:tc>
          <w:tcPr>
            <w:tcW w:w="2664" w:type="dxa"/>
            <w:vAlign w:val="center"/>
          </w:tcPr>
          <w:p>
            <w:pPr>
              <w:spacing w:before="0" w:after="0"/>
              <w:ind w:firstLine="0"/>
              <w:jc w:val="left"/>
            </w:pPr>
            <w:r>
              <w:rPr>
                <w:rFonts w:ascii="Times New Roman" w:hAnsi="Times New Roman" w:eastAsia="宋体"/>
                <w:b w:val="0"/>
                <w:sz w:val="15"/>
              </w:rPr>
              <w:t>29026.98（batch=1）/ 29.03（batch=1000）</w:t>
            </w:r>
          </w:p>
        </w:tc>
        <w:tc>
          <w:tcPr>
            <w:tcW w:w="1304" w:type="dxa"/>
            <w:vAlign w:val="center"/>
          </w:tcPr>
          <w:p>
            <w:pPr>
              <w:spacing w:before="0" w:after="0"/>
              <w:ind w:firstLine="0"/>
              <w:jc w:val="left"/>
            </w:pPr>
            <w:r>
              <w:rPr>
                <w:rFonts w:ascii="Times New Roman" w:hAnsi="Times New Roman" w:eastAsia="宋体"/>
                <w:b w:val="0"/>
                <w:sz w:val="15"/>
              </w:rPr>
              <w:t>96.33%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020" w:type="dxa"/>
            <w:vAlign w:val="center"/>
          </w:tcPr>
          <w:p>
            <w:pPr>
              <w:spacing w:before="0" w:after="0"/>
              <w:ind w:firstLine="0"/>
              <w:jc w:val="left"/>
            </w:pPr>
            <w:r>
              <w:rPr>
                <w:rFonts w:ascii="Times New Roman" w:hAnsi="Times New Roman" w:eastAsia="宋体"/>
                <w:b w:val="0"/>
                <w:sz w:val="15"/>
              </w:rPr>
              <w:t>8192</w:t>
            </w:r>
          </w:p>
        </w:tc>
        <w:tc>
          <w:tcPr>
            <w:tcW w:w="1020" w:type="dxa"/>
            <w:vAlign w:val="center"/>
          </w:tcPr>
          <w:p>
            <w:pPr>
              <w:spacing w:before="0" w:after="0"/>
              <w:ind w:firstLine="0"/>
              <w:jc w:val="left"/>
            </w:pPr>
            <w:r>
              <w:rPr>
                <w:rFonts w:ascii="Times New Roman" w:hAnsi="Times New Roman" w:eastAsia="宋体"/>
                <w:b w:val="0"/>
                <w:sz w:val="15"/>
              </w:rPr>
              <w:t>256</w:t>
            </w:r>
          </w:p>
        </w:tc>
        <w:tc>
          <w:tcPr>
            <w:tcW w:w="2664" w:type="dxa"/>
            <w:vAlign w:val="center"/>
          </w:tcPr>
          <w:p>
            <w:pPr>
              <w:spacing w:before="0" w:after="0"/>
              <w:ind w:firstLine="0"/>
              <w:jc w:val="left"/>
            </w:pPr>
            <w:r>
              <w:rPr>
                <w:rFonts w:ascii="Times New Roman" w:hAnsi="Times New Roman" w:eastAsia="宋体"/>
                <w:b w:val="0"/>
                <w:sz w:val="15"/>
              </w:rPr>
              <w:t>804205.44（batch=1）/ 804.21（batch=1000）</w:t>
            </w:r>
          </w:p>
        </w:tc>
        <w:tc>
          <w:tcPr>
            <w:tcW w:w="2664" w:type="dxa"/>
            <w:vAlign w:val="center"/>
          </w:tcPr>
          <w:p>
            <w:pPr>
              <w:spacing w:before="0" w:after="0"/>
              <w:ind w:firstLine="0"/>
              <w:jc w:val="left"/>
            </w:pPr>
            <w:r>
              <w:rPr>
                <w:rFonts w:ascii="Times New Roman" w:hAnsi="Times New Roman" w:eastAsia="宋体"/>
                <w:b w:val="0"/>
                <w:sz w:val="15"/>
              </w:rPr>
              <w:t>29114.28（batch=1）/ 29.11（batch=1000）</w:t>
            </w:r>
          </w:p>
        </w:tc>
        <w:tc>
          <w:tcPr>
            <w:tcW w:w="1304" w:type="dxa"/>
            <w:vAlign w:val="center"/>
          </w:tcPr>
          <w:p>
            <w:pPr>
              <w:spacing w:before="0" w:after="0"/>
              <w:ind w:firstLine="0"/>
              <w:jc w:val="left"/>
            </w:pPr>
            <w:r>
              <w:rPr>
                <w:rFonts w:ascii="Times New Roman" w:hAnsi="Times New Roman" w:eastAsia="宋体"/>
                <w:b w:val="0"/>
                <w:sz w:val="15"/>
              </w:rPr>
              <w:t>96.33%</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宋体"/>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宋体"/>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drawing>
          <wp:inline distT="0" distB="0" distL="114300" distR="114300">
            <wp:extent cx="2591435" cy="1480820"/>
            <wp:effectExtent l="0" t="0" r="1206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592000" cy="1481142"/>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5  不同 DA profile 下的摊销 gas 趋势</w:t>
      </w:r>
    </w:p>
    <w:p>
      <w:pPr>
        <w:pStyle w:val="4"/>
        <w:spacing w:before="0" w:after="0" w:line="240" w:lineRule="auto"/>
        <w:ind w:firstLine="0"/>
        <w:jc w:val="left"/>
      </w:pPr>
      <w:r>
        <w:rPr>
          <w:rFonts w:ascii="Times New Roman" w:hAnsi="Times New Roman" w:eastAsia="黑体"/>
          <w:b/>
          <w:sz w:val="23"/>
        </w:rPr>
        <w:t>7.6 RQ5：故障语义如何影响仲裁完成</w:t>
      </w:r>
    </w:p>
    <w:p>
      <w:pPr>
        <w:spacing w:before="0" w:after="0" w:line="240" w:lineRule="auto"/>
        <w:ind w:firstLine="420"/>
        <w:jc w:val="both"/>
      </w:pPr>
      <w:r>
        <w:rPr>
          <w:rFonts w:ascii="Times New Roman" w:hAnsi="Times New Roman" w:eastAsia="宋体"/>
          <w:sz w:val="20"/>
        </w:rPr>
        <w:t>Research Question：不同故障是否都应被解释为同一种罚没结果。</w:t>
      </w:r>
    </w:p>
    <w:p>
      <w:pPr>
        <w:spacing w:before="0" w:after="0" w:line="240" w:lineRule="auto"/>
        <w:ind w:firstLine="420"/>
        <w:jc w:val="both"/>
      </w:pPr>
      <w:r>
        <w:rPr>
          <w:rFonts w:ascii="Times New Roman" w:hAnsi="Times New Roman" w:eastAsia="宋体"/>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宋体"/>
          <w:sz w:val="20"/>
        </w:rPr>
        <w:t>Metrics：detection_rate、challenge_success_rate、slashed_rate。</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0" w:after="0"/>
              <w:ind w:firstLine="0"/>
              <w:jc w:val="center"/>
            </w:pPr>
            <w:r>
              <w:rPr>
                <w:rFonts w:ascii="Times New Roman" w:hAnsi="Times New Roman" w:eastAsia="宋体"/>
                <w:b/>
                <w:sz w:val="15"/>
              </w:rPr>
              <w:t>类别</w:t>
            </w:r>
          </w:p>
        </w:tc>
        <w:tc>
          <w:tcPr>
            <w:tcW w:w="2835" w:type="dxa"/>
            <w:shd w:val="clear" w:color="auto" w:fill="D9EAF7"/>
            <w:vAlign w:val="center"/>
          </w:tcPr>
          <w:p>
            <w:pPr>
              <w:spacing w:before="0" w:after="0"/>
              <w:ind w:firstLine="0"/>
              <w:jc w:val="center"/>
            </w:pPr>
            <w:r>
              <w:rPr>
                <w:rFonts w:ascii="Times New Roman" w:hAnsi="Times New Roman" w:eastAsia="宋体"/>
                <w:b/>
                <w:sz w:val="15"/>
              </w:rPr>
              <w:t>场景</w:t>
            </w:r>
          </w:p>
        </w:tc>
        <w:tc>
          <w:tcPr>
            <w:tcW w:w="1247" w:type="dxa"/>
            <w:shd w:val="clear" w:color="auto" w:fill="D9EAF7"/>
            <w:vAlign w:val="center"/>
          </w:tcPr>
          <w:p>
            <w:pPr>
              <w:spacing w:before="0" w:after="0"/>
              <w:ind w:firstLine="0"/>
              <w:jc w:val="center"/>
            </w:pPr>
            <w:r>
              <w:rPr>
                <w:rFonts w:ascii="Times New Roman" w:hAnsi="Times New Roman" w:eastAsia="宋体"/>
                <w:b/>
                <w:sz w:val="15"/>
              </w:rPr>
              <w:t>检测率</w:t>
            </w:r>
          </w:p>
        </w:tc>
        <w:tc>
          <w:tcPr>
            <w:tcW w:w="1701" w:type="dxa"/>
            <w:shd w:val="clear" w:color="auto" w:fill="D9EAF7"/>
            <w:vAlign w:val="center"/>
          </w:tcPr>
          <w:p>
            <w:pPr>
              <w:spacing w:before="0" w:after="0"/>
              <w:ind w:firstLine="0"/>
              <w:jc w:val="center"/>
            </w:pPr>
            <w:r>
              <w:rPr>
                <w:rFonts w:ascii="Times New Roman" w:hAnsi="Times New Roman" w:eastAsia="宋体"/>
                <w:b/>
                <w:sz w:val="15"/>
              </w:rPr>
              <w:t>挑战成功/罚没</w:t>
            </w:r>
          </w:p>
        </w:tc>
        <w:tc>
          <w:tcPr>
            <w:tcW w:w="2268" w:type="dxa"/>
            <w:shd w:val="clear" w:color="auto" w:fill="D9EAF7"/>
            <w:vAlign w:val="center"/>
          </w:tcPr>
          <w:p>
            <w:pPr>
              <w:spacing w:before="0" w:after="0"/>
              <w:ind w:firstLine="0"/>
              <w:jc w:val="center"/>
            </w:pPr>
            <w:r>
              <w:rPr>
                <w:rFonts w:ascii="Times New Roman" w:hAnsi="Times New Roman" w:eastAsia="宋体"/>
                <w:b/>
                <w:sz w:val="15"/>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正常路径</w:t>
            </w:r>
          </w:p>
        </w:tc>
        <w:tc>
          <w:tcPr>
            <w:tcW w:w="2835" w:type="dxa"/>
            <w:vAlign w:val="center"/>
          </w:tcPr>
          <w:p>
            <w:pPr>
              <w:spacing w:before="0" w:after="0"/>
              <w:ind w:firstLine="0"/>
              <w:jc w:val="left"/>
            </w:pPr>
            <w:r>
              <w:rPr>
                <w:rFonts w:ascii="Times New Roman" w:hAnsi="Times New Roman" w:eastAsia="宋体"/>
                <w:b w:val="0"/>
                <w:sz w:val="15"/>
              </w:rPr>
              <w:t>normal</w:t>
            </w:r>
          </w:p>
        </w:tc>
        <w:tc>
          <w:tcPr>
            <w:tcW w:w="1247" w:type="dxa"/>
            <w:vAlign w:val="center"/>
          </w:tcPr>
          <w:p>
            <w:pPr>
              <w:spacing w:before="0" w:after="0"/>
              <w:ind w:firstLine="0"/>
              <w:jc w:val="left"/>
            </w:pPr>
            <w:r>
              <w:rPr>
                <w:rFonts w:ascii="Times New Roman" w:hAnsi="Times New Roman" w:eastAsia="宋体"/>
                <w:b w:val="0"/>
                <w:sz w:val="15"/>
              </w:rPr>
              <w:t>0.00%</w:t>
            </w:r>
          </w:p>
        </w:tc>
        <w:tc>
          <w:tcPr>
            <w:tcW w:w="1701" w:type="dxa"/>
            <w:vAlign w:val="center"/>
          </w:tcPr>
          <w:p>
            <w:pPr>
              <w:spacing w:before="0" w:after="0"/>
              <w:ind w:firstLine="0"/>
              <w:jc w:val="left"/>
            </w:pPr>
            <w:r>
              <w:rPr>
                <w:rFonts w:ascii="Times New Roman" w:hAnsi="Times New Roman" w:eastAsia="宋体"/>
                <w:b w:val="0"/>
                <w:sz w:val="15"/>
              </w:rPr>
              <w:t>0.00% / 0.00%</w:t>
            </w:r>
          </w:p>
        </w:tc>
        <w:tc>
          <w:tcPr>
            <w:tcW w:w="2268" w:type="dxa"/>
            <w:vAlign w:val="center"/>
          </w:tcPr>
          <w:p>
            <w:pPr>
              <w:spacing w:before="0" w:after="0"/>
              <w:ind w:firstLine="0"/>
              <w:jc w:val="left"/>
            </w:pPr>
            <w:r>
              <w:rPr>
                <w:rFonts w:ascii="Times New Roman" w:hAnsi="Times New Roman" w:eastAsia="宋体"/>
                <w:b w:val="0"/>
                <w:sz w:val="15"/>
              </w:rPr>
              <w:t>未产生误报</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可检测但未统一罚没</w:t>
            </w:r>
          </w:p>
        </w:tc>
        <w:tc>
          <w:tcPr>
            <w:tcW w:w="2835" w:type="dxa"/>
            <w:vAlign w:val="center"/>
          </w:tcPr>
          <w:p>
            <w:pPr>
              <w:spacing w:before="0" w:after="0"/>
              <w:ind w:firstLine="0"/>
              <w:jc w:val="left"/>
            </w:pPr>
            <w:r>
              <w:rPr>
                <w:rFonts w:ascii="Times New Roman" w:hAnsi="Times New Roman" w:eastAsia="宋体"/>
                <w:b w:val="0"/>
                <w:sz w:val="15"/>
              </w:rPr>
              <w:t>attestation_invalid, da_unavailable, da_proof_invalid</w:t>
            </w:r>
          </w:p>
        </w:tc>
        <w:tc>
          <w:tcPr>
            <w:tcW w:w="1247" w:type="dxa"/>
            <w:vAlign w:val="center"/>
          </w:tcPr>
          <w:p>
            <w:pPr>
              <w:spacing w:before="0" w:after="0"/>
              <w:ind w:firstLine="0"/>
              <w:jc w:val="left"/>
            </w:pPr>
            <w:r>
              <w:rPr>
                <w:rFonts w:ascii="Times New Roman" w:hAnsi="Times New Roman" w:eastAsia="宋体"/>
                <w:b w:val="0"/>
                <w:sz w:val="15"/>
              </w:rPr>
              <w:t>100.00%</w:t>
            </w:r>
          </w:p>
        </w:tc>
        <w:tc>
          <w:tcPr>
            <w:tcW w:w="1701" w:type="dxa"/>
            <w:vAlign w:val="center"/>
          </w:tcPr>
          <w:p>
            <w:pPr>
              <w:spacing w:before="0" w:after="0"/>
              <w:ind w:firstLine="0"/>
              <w:jc w:val="left"/>
            </w:pPr>
            <w:r>
              <w:rPr>
                <w:rFonts w:ascii="Times New Roman" w:hAnsi="Times New Roman" w:eastAsia="宋体"/>
                <w:b w:val="0"/>
                <w:sz w:val="15"/>
              </w:rPr>
              <w:t>0.00% / 0.00%</w:t>
            </w:r>
          </w:p>
        </w:tc>
        <w:tc>
          <w:tcPr>
            <w:tcW w:w="2268" w:type="dxa"/>
            <w:vAlign w:val="center"/>
          </w:tcPr>
          <w:p>
            <w:pPr>
              <w:spacing w:before="0" w:after="0"/>
              <w:ind w:firstLine="0"/>
              <w:jc w:val="left"/>
            </w:pPr>
            <w:r>
              <w:rPr>
                <w:rFonts w:ascii="Times New Roman" w:hAnsi="Times New Roman" w:eastAsia="宋体"/>
                <w:b w:val="0"/>
                <w:sz w:val="15"/>
              </w:rPr>
              <w:t>当前原型主要体现检测或拒绝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挑战与罚没闭环</w:t>
            </w:r>
          </w:p>
        </w:tc>
        <w:tc>
          <w:tcPr>
            <w:tcW w:w="2835" w:type="dxa"/>
            <w:vAlign w:val="center"/>
          </w:tcPr>
          <w:p>
            <w:pPr>
              <w:spacing w:before="0" w:after="0"/>
              <w:ind w:firstLine="0"/>
              <w:jc w:val="left"/>
            </w:pPr>
            <w:r>
              <w:rPr>
                <w:rFonts w:ascii="Times New Roman" w:hAnsi="Times New Roman" w:eastAsia="宋体"/>
                <w:b w:val="0"/>
                <w:sz w:val="15"/>
              </w:rPr>
              <w:t>response_tampered, trace_length_mismatch</w:t>
            </w:r>
          </w:p>
        </w:tc>
        <w:tc>
          <w:tcPr>
            <w:tcW w:w="1247" w:type="dxa"/>
            <w:vAlign w:val="center"/>
          </w:tcPr>
          <w:p>
            <w:pPr>
              <w:spacing w:before="0" w:after="0"/>
              <w:ind w:firstLine="0"/>
              <w:jc w:val="left"/>
            </w:pPr>
            <w:r>
              <w:rPr>
                <w:rFonts w:ascii="Times New Roman" w:hAnsi="Times New Roman" w:eastAsia="宋体"/>
                <w:b w:val="0"/>
                <w:sz w:val="15"/>
              </w:rPr>
              <w:t>100.00%</w:t>
            </w:r>
          </w:p>
        </w:tc>
        <w:tc>
          <w:tcPr>
            <w:tcW w:w="1701" w:type="dxa"/>
            <w:vAlign w:val="center"/>
          </w:tcPr>
          <w:p>
            <w:pPr>
              <w:spacing w:before="0" w:after="0"/>
              <w:ind w:firstLine="0"/>
              <w:jc w:val="left"/>
            </w:pPr>
            <w:r>
              <w:rPr>
                <w:rFonts w:ascii="Times New Roman" w:hAnsi="Times New Roman" w:eastAsia="宋体"/>
                <w:b w:val="0"/>
                <w:sz w:val="15"/>
              </w:rPr>
              <w:t>100.00% / 100.00%</w:t>
            </w:r>
          </w:p>
        </w:tc>
        <w:tc>
          <w:tcPr>
            <w:tcW w:w="2268" w:type="dxa"/>
            <w:vAlign w:val="center"/>
          </w:tcPr>
          <w:p>
            <w:pPr>
              <w:spacing w:before="0" w:after="0"/>
              <w:ind w:firstLine="0"/>
              <w:jc w:val="left"/>
            </w:pPr>
            <w:r>
              <w:rPr>
                <w:rFonts w:ascii="Times New Roman" w:hAnsi="Times New Roman" w:eastAsia="宋体"/>
                <w:b w:val="0"/>
                <w:sz w:val="15"/>
              </w:rPr>
              <w:t>典型执行异常可完成仲裁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超时活性对照</w:t>
            </w:r>
          </w:p>
        </w:tc>
        <w:tc>
          <w:tcPr>
            <w:tcW w:w="2835" w:type="dxa"/>
            <w:vAlign w:val="center"/>
          </w:tcPr>
          <w:p>
            <w:pPr>
              <w:spacing w:before="0" w:after="0"/>
              <w:ind w:firstLine="0"/>
              <w:jc w:val="left"/>
            </w:pPr>
            <w:r>
              <w:rPr>
                <w:rFonts w:ascii="Times New Roman" w:hAnsi="Times New Roman" w:eastAsia="宋体"/>
                <w:b w:val="0"/>
                <w:sz w:val="15"/>
              </w:rPr>
              <w:t>no_recover vs recover</w:t>
            </w:r>
          </w:p>
        </w:tc>
        <w:tc>
          <w:tcPr>
            <w:tcW w:w="1247" w:type="dxa"/>
            <w:vAlign w:val="center"/>
          </w:tcPr>
          <w:p>
            <w:pPr>
              <w:spacing w:before="0" w:after="0"/>
              <w:ind w:firstLine="0"/>
              <w:jc w:val="left"/>
            </w:pPr>
            <w:r>
              <w:rPr>
                <w:rFonts w:ascii="Times New Roman" w:hAnsi="Times New Roman" w:eastAsia="宋体"/>
                <w:b w:val="0"/>
                <w:sz w:val="15"/>
              </w:rPr>
              <w:t>100.00%</w:t>
            </w:r>
          </w:p>
        </w:tc>
        <w:tc>
          <w:tcPr>
            <w:tcW w:w="1701" w:type="dxa"/>
            <w:vAlign w:val="center"/>
          </w:tcPr>
          <w:p>
            <w:pPr>
              <w:spacing w:before="0" w:after="0"/>
              <w:ind w:firstLine="0"/>
              <w:jc w:val="left"/>
            </w:pPr>
            <w:r>
              <w:rPr>
                <w:rFonts w:ascii="Times New Roman" w:hAnsi="Times New Roman" w:eastAsia="宋体"/>
                <w:b w:val="0"/>
                <w:sz w:val="15"/>
              </w:rPr>
              <w:t>0.00% 到 100.00%</w:t>
            </w:r>
          </w:p>
        </w:tc>
        <w:tc>
          <w:tcPr>
            <w:tcW w:w="2268" w:type="dxa"/>
            <w:vAlign w:val="center"/>
          </w:tcPr>
          <w:p>
            <w:pPr>
              <w:spacing w:before="0" w:after="0"/>
              <w:ind w:firstLine="0"/>
              <w:jc w:val="left"/>
            </w:pPr>
            <w:r>
              <w:rPr>
                <w:rFonts w:ascii="Times New Roman" w:hAnsi="Times New Roman" w:eastAsia="宋体"/>
                <w:b w:val="0"/>
                <w:sz w:val="15"/>
              </w:rPr>
              <w:t>恢复决定仲裁是否完成</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宋体"/>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宋体"/>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drawing>
          <wp:inline distT="0" distB="0" distL="114300" distR="114300">
            <wp:extent cx="2591435" cy="1295400"/>
            <wp:effectExtent l="0" t="0" r="1206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592000" cy="1296000"/>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6  失败场景检测与仲裁结果</w:t>
      </w:r>
    </w:p>
    <w:p>
      <w:pPr>
        <w:pStyle w:val="4"/>
        <w:spacing w:before="0" w:after="0" w:line="240" w:lineRule="auto"/>
        <w:ind w:firstLine="0"/>
        <w:jc w:val="left"/>
      </w:pPr>
      <w:r>
        <w:rPr>
          <w:rFonts w:ascii="Times New Roman" w:hAnsi="Times New Roman" w:eastAsia="黑体"/>
          <w:b/>
          <w:sz w:val="23"/>
        </w:rPr>
        <w:t>7.7 RQ6：Solidity、本地 EVM 与 Sepolia 证据说明什么</w:t>
      </w:r>
    </w:p>
    <w:p>
      <w:pPr>
        <w:spacing w:before="0" w:after="0" w:line="240" w:lineRule="auto"/>
        <w:ind w:firstLine="420"/>
        <w:jc w:val="both"/>
      </w:pPr>
      <w:r>
        <w:rPr>
          <w:rFonts w:ascii="Times New Roman" w:hAnsi="Times New Roman" w:eastAsia="宋体"/>
          <w:sz w:val="20"/>
        </w:rPr>
        <w:t>Research Question：原型协议是否具有链上状态推进对应物。</w:t>
      </w:r>
    </w:p>
    <w:p>
      <w:pPr>
        <w:spacing w:before="0" w:after="0" w:line="240" w:lineRule="auto"/>
        <w:ind w:firstLine="420"/>
        <w:jc w:val="both"/>
      </w:pPr>
      <w:r>
        <w:rPr>
          <w:rFonts w:ascii="Times New Roman" w:hAnsi="Times New Roman" w:eastAsia="宋体"/>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宋体"/>
          <w:sz w:val="20"/>
        </w:rPr>
        <w:t>Metrics：Hardhat 本地 EVM gasUsed、Sepolia chain id、部署区块和合约地址。</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宋体"/>
                <w:b/>
                <w:sz w:val="15"/>
              </w:rPr>
              <w:t>操作</w:t>
            </w:r>
          </w:p>
        </w:tc>
        <w:tc>
          <w:tcPr>
            <w:tcW w:w="1701" w:type="dxa"/>
            <w:shd w:val="clear" w:color="auto" w:fill="D9EAF7"/>
            <w:vAlign w:val="center"/>
          </w:tcPr>
          <w:p>
            <w:pPr>
              <w:spacing w:before="0" w:after="0"/>
              <w:ind w:firstLine="0"/>
              <w:jc w:val="center"/>
            </w:pPr>
            <w:r>
              <w:rPr>
                <w:rFonts w:ascii="Times New Roman" w:hAnsi="Times New Roman" w:eastAsia="宋体"/>
                <w:b/>
                <w:sz w:val="15"/>
              </w:rPr>
              <w:t>平均 gasUsed</w:t>
            </w:r>
          </w:p>
        </w:tc>
        <w:tc>
          <w:tcPr>
            <w:tcW w:w="3969" w:type="dxa"/>
            <w:shd w:val="clear" w:color="auto" w:fill="D9EAF7"/>
            <w:vAlign w:val="center"/>
          </w:tcPr>
          <w:p>
            <w:pPr>
              <w:spacing w:before="0" w:after="0"/>
              <w:ind w:firstLine="0"/>
              <w:jc w:val="center"/>
            </w:pPr>
            <w:r>
              <w:rPr>
                <w:rFonts w:ascii="Times New Roman" w:hAnsi="Times New Roman" w:eastAsia="宋体"/>
                <w:b/>
                <w:sz w:val="15"/>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register DA</w:t>
            </w:r>
          </w:p>
        </w:tc>
        <w:tc>
          <w:tcPr>
            <w:tcW w:w="1701" w:type="dxa"/>
            <w:vAlign w:val="center"/>
          </w:tcPr>
          <w:p>
            <w:pPr>
              <w:spacing w:before="0" w:after="0"/>
              <w:ind w:firstLine="0"/>
              <w:jc w:val="left"/>
            </w:pPr>
            <w:r>
              <w:rPr>
                <w:rFonts w:ascii="Times New Roman" w:hAnsi="Times New Roman" w:eastAsia="宋体"/>
                <w:b w:val="0"/>
                <w:sz w:val="15"/>
              </w:rPr>
              <w:t>113526.00</w:t>
            </w:r>
          </w:p>
        </w:tc>
        <w:tc>
          <w:tcPr>
            <w:tcW w:w="3969" w:type="dxa"/>
            <w:vAlign w:val="center"/>
          </w:tcPr>
          <w:p>
            <w:pPr>
              <w:spacing w:before="0" w:after="0"/>
              <w:ind w:firstLine="0"/>
              <w:jc w:val="left"/>
            </w:pPr>
            <w:r>
              <w:rPr>
                <w:rFonts w:ascii="Times New Roman" w:hAnsi="Times New Roman" w:eastAsia="宋体"/>
                <w:b w:val="0"/>
                <w:sz w:val="15"/>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submit rollup</w:t>
            </w:r>
          </w:p>
        </w:tc>
        <w:tc>
          <w:tcPr>
            <w:tcW w:w="1701" w:type="dxa"/>
            <w:vAlign w:val="center"/>
          </w:tcPr>
          <w:p>
            <w:pPr>
              <w:spacing w:before="0" w:after="0"/>
              <w:ind w:firstLine="0"/>
              <w:jc w:val="left"/>
            </w:pPr>
            <w:r>
              <w:rPr>
                <w:rFonts w:ascii="Times New Roman" w:hAnsi="Times New Roman" w:eastAsia="宋体"/>
                <w:b w:val="0"/>
                <w:sz w:val="15"/>
              </w:rPr>
              <w:t>299033.67</w:t>
            </w:r>
          </w:p>
        </w:tc>
        <w:tc>
          <w:tcPr>
            <w:tcW w:w="3969" w:type="dxa"/>
            <w:vAlign w:val="center"/>
          </w:tcPr>
          <w:p>
            <w:pPr>
              <w:spacing w:before="0" w:after="0"/>
              <w:ind w:firstLine="0"/>
              <w:jc w:val="left"/>
            </w:pPr>
            <w:r>
              <w:rPr>
                <w:rFonts w:ascii="Times New Roman" w:hAnsi="Times New Roman" w:eastAsia="宋体"/>
                <w:b w:val="0"/>
                <w:sz w:val="15"/>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open</w:t>
            </w:r>
          </w:p>
        </w:tc>
        <w:tc>
          <w:tcPr>
            <w:tcW w:w="1701" w:type="dxa"/>
            <w:vAlign w:val="center"/>
          </w:tcPr>
          <w:p>
            <w:pPr>
              <w:spacing w:before="0" w:after="0"/>
              <w:ind w:firstLine="0"/>
              <w:jc w:val="left"/>
            </w:pPr>
            <w:r>
              <w:rPr>
                <w:rFonts w:ascii="Times New Roman" w:hAnsi="Times New Roman" w:eastAsia="宋体"/>
                <w:b w:val="0"/>
                <w:sz w:val="15"/>
              </w:rPr>
              <w:t>283769.00</w:t>
            </w:r>
          </w:p>
        </w:tc>
        <w:tc>
          <w:tcPr>
            <w:tcW w:w="3969" w:type="dxa"/>
            <w:vAlign w:val="center"/>
          </w:tcPr>
          <w:p>
            <w:pPr>
              <w:spacing w:before="0" w:after="0"/>
              <w:ind w:firstLine="0"/>
              <w:jc w:val="left"/>
            </w:pPr>
            <w:r>
              <w:rPr>
                <w:rFonts w:ascii="Times New Roman" w:hAnsi="Times New Roman" w:eastAsia="宋体"/>
                <w:b w:val="0"/>
                <w:sz w:val="15"/>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respond</w:t>
            </w:r>
          </w:p>
        </w:tc>
        <w:tc>
          <w:tcPr>
            <w:tcW w:w="1701" w:type="dxa"/>
            <w:vAlign w:val="center"/>
          </w:tcPr>
          <w:p>
            <w:pPr>
              <w:spacing w:before="0" w:after="0"/>
              <w:ind w:firstLine="0"/>
              <w:jc w:val="left"/>
            </w:pPr>
            <w:r>
              <w:rPr>
                <w:rFonts w:ascii="Times New Roman" w:hAnsi="Times New Roman" w:eastAsia="宋体"/>
                <w:b w:val="0"/>
                <w:sz w:val="15"/>
              </w:rPr>
              <w:t>65886.00</w:t>
            </w:r>
          </w:p>
        </w:tc>
        <w:tc>
          <w:tcPr>
            <w:tcW w:w="3969" w:type="dxa"/>
            <w:vAlign w:val="center"/>
          </w:tcPr>
          <w:p>
            <w:pPr>
              <w:spacing w:before="0" w:after="0"/>
              <w:ind w:firstLine="0"/>
              <w:jc w:val="left"/>
            </w:pPr>
            <w:r>
              <w:rPr>
                <w:rFonts w:ascii="Times New Roman" w:hAnsi="Times New Roman" w:eastAsia="宋体"/>
                <w:b w:val="0"/>
                <w:sz w:val="15"/>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step</w:t>
            </w:r>
          </w:p>
        </w:tc>
        <w:tc>
          <w:tcPr>
            <w:tcW w:w="1701" w:type="dxa"/>
            <w:vAlign w:val="center"/>
          </w:tcPr>
          <w:p>
            <w:pPr>
              <w:spacing w:before="0" w:after="0"/>
              <w:ind w:firstLine="0"/>
              <w:jc w:val="left"/>
            </w:pPr>
            <w:r>
              <w:rPr>
                <w:rFonts w:ascii="Times New Roman" w:hAnsi="Times New Roman" w:eastAsia="宋体"/>
                <w:b w:val="0"/>
                <w:sz w:val="15"/>
              </w:rPr>
              <w:t>93807.00</w:t>
            </w:r>
          </w:p>
        </w:tc>
        <w:tc>
          <w:tcPr>
            <w:tcW w:w="3969" w:type="dxa"/>
            <w:vAlign w:val="center"/>
          </w:tcPr>
          <w:p>
            <w:pPr>
              <w:spacing w:before="0" w:after="0"/>
              <w:ind w:firstLine="0"/>
              <w:jc w:val="left"/>
            </w:pPr>
            <w:r>
              <w:rPr>
                <w:rFonts w:ascii="Times New Roman" w:hAnsi="Times New Roman" w:eastAsia="宋体"/>
                <w:b w:val="0"/>
                <w:sz w:val="15"/>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recover</w:t>
            </w:r>
          </w:p>
        </w:tc>
        <w:tc>
          <w:tcPr>
            <w:tcW w:w="1701" w:type="dxa"/>
            <w:vAlign w:val="center"/>
          </w:tcPr>
          <w:p>
            <w:pPr>
              <w:spacing w:before="0" w:after="0"/>
              <w:ind w:firstLine="0"/>
              <w:jc w:val="left"/>
            </w:pPr>
            <w:r>
              <w:rPr>
                <w:rFonts w:ascii="Times New Roman" w:hAnsi="Times New Roman" w:eastAsia="宋体"/>
                <w:b w:val="0"/>
                <w:sz w:val="15"/>
              </w:rPr>
              <w:t>156891.00</w:t>
            </w:r>
          </w:p>
        </w:tc>
        <w:tc>
          <w:tcPr>
            <w:tcW w:w="3969" w:type="dxa"/>
            <w:vAlign w:val="center"/>
          </w:tcPr>
          <w:p>
            <w:pPr>
              <w:spacing w:before="0" w:after="0"/>
              <w:ind w:firstLine="0"/>
              <w:jc w:val="left"/>
            </w:pPr>
            <w:r>
              <w:rPr>
                <w:rFonts w:ascii="Times New Roman" w:hAnsi="Times New Roman" w:eastAsia="宋体"/>
                <w:b w:val="0"/>
                <w:sz w:val="15"/>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replay</w:t>
            </w:r>
          </w:p>
        </w:tc>
        <w:tc>
          <w:tcPr>
            <w:tcW w:w="1701" w:type="dxa"/>
            <w:vAlign w:val="center"/>
          </w:tcPr>
          <w:p>
            <w:pPr>
              <w:spacing w:before="0" w:after="0"/>
              <w:ind w:firstLine="0"/>
              <w:jc w:val="left"/>
            </w:pPr>
            <w:r>
              <w:rPr>
                <w:rFonts w:ascii="Times New Roman" w:hAnsi="Times New Roman" w:eastAsia="宋体"/>
                <w:b w:val="0"/>
                <w:sz w:val="15"/>
              </w:rPr>
              <w:t>135632.00</w:t>
            </w:r>
          </w:p>
        </w:tc>
        <w:tc>
          <w:tcPr>
            <w:tcW w:w="3969" w:type="dxa"/>
            <w:vAlign w:val="center"/>
          </w:tcPr>
          <w:p>
            <w:pPr>
              <w:spacing w:before="0" w:after="0"/>
              <w:ind w:firstLine="0"/>
              <w:jc w:val="left"/>
            </w:pPr>
            <w:r>
              <w:rPr>
                <w:rFonts w:ascii="Times New Roman" w:hAnsi="Times New Roman" w:eastAsia="宋体"/>
                <w:b w:val="0"/>
                <w:sz w:val="15"/>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resolve</w:t>
            </w:r>
          </w:p>
        </w:tc>
        <w:tc>
          <w:tcPr>
            <w:tcW w:w="1701" w:type="dxa"/>
            <w:vAlign w:val="center"/>
          </w:tcPr>
          <w:p>
            <w:pPr>
              <w:spacing w:before="0" w:after="0"/>
              <w:ind w:firstLine="0"/>
              <w:jc w:val="left"/>
            </w:pPr>
            <w:r>
              <w:rPr>
                <w:rFonts w:ascii="Times New Roman" w:hAnsi="Times New Roman" w:eastAsia="宋体"/>
                <w:b w:val="0"/>
                <w:sz w:val="15"/>
              </w:rPr>
              <w:t>113402.00</w:t>
            </w:r>
          </w:p>
        </w:tc>
        <w:tc>
          <w:tcPr>
            <w:tcW w:w="3969" w:type="dxa"/>
            <w:vAlign w:val="center"/>
          </w:tcPr>
          <w:p>
            <w:pPr>
              <w:spacing w:before="0" w:after="0"/>
              <w:ind w:firstLine="0"/>
              <w:jc w:val="left"/>
            </w:pPr>
            <w:r>
              <w:rPr>
                <w:rFonts w:ascii="Times New Roman" w:hAnsi="Times New Roman" w:eastAsia="宋体"/>
                <w:b w:val="0"/>
                <w:sz w:val="15"/>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finalize</w:t>
            </w:r>
          </w:p>
        </w:tc>
        <w:tc>
          <w:tcPr>
            <w:tcW w:w="1701" w:type="dxa"/>
            <w:vAlign w:val="center"/>
          </w:tcPr>
          <w:p>
            <w:pPr>
              <w:spacing w:before="0" w:after="0"/>
              <w:ind w:firstLine="0"/>
              <w:jc w:val="left"/>
            </w:pPr>
            <w:r>
              <w:rPr>
                <w:rFonts w:ascii="Times New Roman" w:hAnsi="Times New Roman" w:eastAsia="宋体"/>
                <w:b w:val="0"/>
                <w:sz w:val="15"/>
              </w:rPr>
              <w:t>33477.00</w:t>
            </w:r>
          </w:p>
        </w:tc>
        <w:tc>
          <w:tcPr>
            <w:tcW w:w="3969" w:type="dxa"/>
            <w:vAlign w:val="center"/>
          </w:tcPr>
          <w:p>
            <w:pPr>
              <w:spacing w:before="0" w:after="0"/>
              <w:ind w:firstLine="0"/>
              <w:jc w:val="left"/>
            </w:pPr>
            <w:r>
              <w:rPr>
                <w:rFonts w:ascii="Times New Roman" w:hAnsi="Times New Roman" w:eastAsia="宋体"/>
                <w:b w:val="0"/>
                <w:sz w:val="15"/>
              </w:rPr>
              <w:t>争议窗口后正常最终确认</w:t>
            </w:r>
          </w:p>
        </w:tc>
      </w:tr>
    </w:tbl>
    <w:p>
      <w:pPr>
        <w:spacing w:before="0" w:after="0" w:line="240" w:lineRule="auto"/>
        <w:ind w:firstLine="420"/>
        <w:jc w:val="both"/>
      </w:pP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551" w:type="dxa"/>
            <w:shd w:val="clear" w:color="auto" w:fill="D9EAF7"/>
            <w:vAlign w:val="center"/>
          </w:tcPr>
          <w:p>
            <w:pPr>
              <w:spacing w:before="0" w:after="0"/>
              <w:ind w:firstLine="0"/>
              <w:jc w:val="center"/>
            </w:pPr>
            <w:r>
              <w:rPr>
                <w:rFonts w:ascii="Times New Roman" w:hAnsi="Times New Roman" w:eastAsia="宋体"/>
                <w:b/>
                <w:sz w:val="15"/>
              </w:rPr>
              <w:t>项目</w:t>
            </w:r>
          </w:p>
        </w:tc>
        <w:tc>
          <w:tcPr>
            <w:tcW w:w="5670" w:type="dxa"/>
            <w:shd w:val="clear" w:color="auto" w:fill="D9EAF7"/>
            <w:vAlign w:val="center"/>
          </w:tcPr>
          <w:p>
            <w:pPr>
              <w:spacing w:before="0" w:after="0"/>
              <w:ind w:firstLine="0"/>
              <w:jc w:val="center"/>
            </w:pPr>
            <w:r>
              <w:rPr>
                <w:rFonts w:ascii="Times New Roman" w:hAnsi="Times New Roman" w:eastAsia="宋体"/>
                <w:b/>
                <w:sz w:val="15"/>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Network / Chain ID</w:t>
            </w:r>
          </w:p>
        </w:tc>
        <w:tc>
          <w:tcPr>
            <w:tcW w:w="5670" w:type="dxa"/>
            <w:vAlign w:val="center"/>
          </w:tcPr>
          <w:p>
            <w:pPr>
              <w:spacing w:before="0" w:after="0"/>
              <w:ind w:firstLine="0"/>
              <w:jc w:val="left"/>
            </w:pPr>
            <w:r>
              <w:rPr>
                <w:rFonts w:ascii="Times New Roman" w:hAnsi="Times New Roman" w:eastAsia="宋体"/>
                <w:b w:val="0"/>
                <w:sz w:val="15"/>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部署区块</w:t>
            </w:r>
          </w:p>
        </w:tc>
        <w:tc>
          <w:tcPr>
            <w:tcW w:w="5670" w:type="dxa"/>
            <w:vAlign w:val="center"/>
          </w:tcPr>
          <w:p>
            <w:pPr>
              <w:spacing w:before="0" w:after="0"/>
              <w:ind w:firstLine="0"/>
              <w:jc w:val="left"/>
            </w:pPr>
            <w:r>
              <w:rPr>
                <w:rFonts w:ascii="Times New Roman" w:hAnsi="Times New Roman" w:eastAsia="宋体"/>
                <w:b w:val="0"/>
                <w:sz w:val="15"/>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MockTEEVerifier</w:t>
            </w:r>
          </w:p>
        </w:tc>
        <w:tc>
          <w:tcPr>
            <w:tcW w:w="5670" w:type="dxa"/>
            <w:vAlign w:val="center"/>
          </w:tcPr>
          <w:p>
            <w:pPr>
              <w:spacing w:before="0" w:after="0"/>
              <w:ind w:firstLine="0"/>
              <w:jc w:val="left"/>
            </w:pPr>
            <w:r>
              <w:rPr>
                <w:rFonts w:ascii="Times New Roman" w:hAnsi="Times New Roman" w:eastAsia="宋体"/>
                <w:b w:val="0"/>
                <w:sz w:val="15"/>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MockDARegistry</w:t>
            </w:r>
          </w:p>
        </w:tc>
        <w:tc>
          <w:tcPr>
            <w:tcW w:w="5670" w:type="dxa"/>
            <w:vAlign w:val="center"/>
          </w:tcPr>
          <w:p>
            <w:pPr>
              <w:spacing w:before="0" w:after="0"/>
              <w:ind w:firstLine="0"/>
              <w:jc w:val="left"/>
            </w:pPr>
            <w:r>
              <w:rPr>
                <w:rFonts w:ascii="Times New Roman" w:hAnsi="Times New Roman" w:eastAsia="宋体"/>
                <w:b w:val="0"/>
                <w:sz w:val="15"/>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HybridTEERollup</w:t>
            </w:r>
          </w:p>
        </w:tc>
        <w:tc>
          <w:tcPr>
            <w:tcW w:w="5670" w:type="dxa"/>
            <w:vAlign w:val="center"/>
          </w:tcPr>
          <w:p>
            <w:pPr>
              <w:spacing w:before="0" w:after="0"/>
              <w:ind w:firstLine="0"/>
              <w:jc w:val="left"/>
            </w:pPr>
            <w:r>
              <w:rPr>
                <w:rFonts w:ascii="Times New Roman" w:hAnsi="Times New Roman" w:eastAsia="宋体"/>
                <w:b w:val="0"/>
                <w:sz w:val="15"/>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宋体"/>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宋体"/>
          <w:sz w:val="20"/>
        </w:rPr>
        <w:t>Limitation：本地 EVM gasUsed 不能等同于 Sepolia 或主网费用；Sepolia 部署只能说明可部署性，不能说明生产安全性、主网性能或真实 DA 网络行为。</w:t>
      </w:r>
    </w:p>
    <w:p>
      <w:pPr>
        <w:pStyle w:val="3"/>
        <w:spacing w:before="0" w:after="0" w:line="240" w:lineRule="auto"/>
        <w:ind w:firstLine="0"/>
        <w:jc w:val="left"/>
      </w:pPr>
      <w:r>
        <w:rPr>
          <w:rFonts w:ascii="Times New Roman" w:hAnsi="Times New Roman" w:eastAsia="黑体"/>
          <w:b/>
          <w:sz w:val="23"/>
        </w:rPr>
        <w:t>8 讨论与局限</w:t>
      </w:r>
    </w:p>
    <w:p>
      <w:pPr>
        <w:spacing w:before="0" w:after="0" w:line="240" w:lineRule="auto"/>
        <w:ind w:firstLine="420"/>
        <w:jc w:val="both"/>
      </w:pPr>
      <w:r>
        <w:rPr>
          <w:rFonts w:ascii="Times New Roman" w:hAnsi="Times New Roman" w:eastAsia="宋体"/>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宋体"/>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宋体"/>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Times New Roman" w:hAnsi="Times New Roman" w:eastAsia="黑体"/>
          <w:b/>
          <w:sz w:val="23"/>
        </w:rPr>
        <w:t>8.1 Threats to Validity</w:t>
      </w:r>
    </w:p>
    <w:p>
      <w:pPr>
        <w:spacing w:before="0" w:after="0" w:line="240" w:lineRule="auto"/>
        <w:ind w:firstLine="420"/>
        <w:jc w:val="both"/>
      </w:pPr>
      <w:r>
        <w:rPr>
          <w:rFonts w:ascii="Times New Roman" w:hAnsi="Times New Roman" w:eastAsia="宋体"/>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宋体"/>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宋体"/>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recoverable challenge 机制的可行性验证，而不是生产级 Rollup 性能或安全结论。</w:t>
      </w:r>
    </w:p>
    <w:p>
      <w:pPr>
        <w:pStyle w:val="4"/>
        <w:spacing w:before="0" w:after="0" w:line="240" w:lineRule="auto"/>
        <w:ind w:firstLine="0"/>
        <w:jc w:val="left"/>
      </w:pPr>
      <w:r>
        <w:rPr>
          <w:rFonts w:ascii="Times New Roman" w:hAnsi="Times New Roman" w:eastAsia="黑体"/>
          <w:b/>
          <w:sz w:val="23"/>
        </w:rPr>
        <w:t>8.2 Future Work</w:t>
      </w:r>
    </w:p>
    <w:p>
      <w:pPr>
        <w:spacing w:before="0" w:after="0" w:line="240" w:lineRule="auto"/>
        <w:ind w:firstLine="420"/>
        <w:jc w:val="both"/>
      </w:pPr>
      <w:r>
        <w:rPr>
          <w:rFonts w:ascii="Times New Roman" w:hAnsi="Times New Roman" w:eastAsia="宋体"/>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宋体"/>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Challenge Facts 一致。第六，多 Watcher 恢复机制需要引入激励、去重和冲突处理规则，以避免单点看护者假设过强。</w:t>
      </w:r>
    </w:p>
    <w:p>
      <w:pPr>
        <w:pStyle w:val="3"/>
        <w:spacing w:before="0" w:after="0" w:line="240" w:lineRule="auto"/>
        <w:ind w:firstLine="0"/>
        <w:jc w:val="left"/>
      </w:pPr>
      <w:r>
        <w:rPr>
          <w:rFonts w:ascii="Times New Roman" w:hAnsi="Times New Roman" w:eastAsia="黑体"/>
          <w:b/>
          <w:sz w:val="23"/>
        </w:rPr>
        <w:t>9 结论</w:t>
      </w:r>
    </w:p>
    <w:p>
      <w:pPr>
        <w:spacing w:before="0" w:after="0" w:line="240" w:lineRule="auto"/>
        <w:ind w:firstLine="420"/>
        <w:jc w:val="both"/>
      </w:pPr>
      <w:r>
        <w:rPr>
          <w:rFonts w:ascii="Times New Roman" w:hAnsi="Times New Roman" w:eastAsia="宋体"/>
          <w:sz w:val="20"/>
        </w:rPr>
        <w:t>本文面向 Hybrid TEE-Rollup 异常路径提出可恢复挑战协议，将挑战会话建模为显式状态机，并把超时恢复定义为保持挑战事实不变的活性操作。协议通过 Facts(cs)=Facts(Recover(cs))、证据一致性和数据可用性绑定，避免恢复被滥用为证据替换或自动罚没入口。</w:t>
      </w:r>
    </w:p>
    <w:p>
      <w:pPr>
        <w:spacing w:before="0" w:after="0" w:line="240" w:lineRule="auto"/>
        <w:ind w:firstLine="420"/>
        <w:jc w:val="both"/>
      </w:pPr>
      <w:r>
        <w:rPr>
          <w:rFonts w:ascii="Times New Roman" w:hAnsi="Times New Roman" w:eastAsia="宋体"/>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宋体"/>
          <w:sz w:val="20"/>
        </w:rPr>
        <w:t>本文不声称实现生产级 Rollup、真实 TEE 安全或主网成本优势。其贡献在于提出并论证一种面向 Hybrid TEE-Rollup 异常路径的局部协议机制：recoverable challenge 在证据上下文不变的前提下提升仲裁活性，为后续接入真实 TEE、真实 DA 网络和更完整链上重放验证提供了可扩展基础。</w:t>
      </w:r>
    </w:p>
    <w:p>
      <w:pPr>
        <w:pStyle w:val="3"/>
        <w:spacing w:before="0" w:after="0" w:line="240" w:lineRule="auto"/>
        <w:ind w:firstLine="0"/>
        <w:jc w:val="left"/>
      </w:pPr>
      <w:r>
        <w:rPr>
          <w:rFonts w:ascii="Times New Roman" w:hAnsi="Times New Roman" w:eastAsia="黑体"/>
          <w:b/>
          <w:sz w:val="23"/>
        </w:rPr>
        <w:t>参考文献</w:t>
      </w:r>
    </w:p>
    <w:p>
      <w:pPr>
        <w:spacing w:before="0" w:after="0" w:line="240" w:lineRule="auto"/>
        <w:ind w:left="283" w:firstLine="420"/>
        <w:jc w:val="both"/>
      </w:pPr>
      <w:r>
        <w:rPr>
          <w:rFonts w:ascii="Times New Roman" w:hAnsi="Times New Roman" w:eastAsia="宋体"/>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宋体"/>
          <w:sz w:val="20"/>
        </w:rPr>
        <w:t>[2] PICCO G, FORTUGNO A. Dynamic Fraud Proofs[EB/OL]. arXiv:2502.10321, 2025.</w:t>
      </w:r>
    </w:p>
    <w:p>
      <w:pPr>
        <w:spacing w:before="0" w:after="0" w:line="240" w:lineRule="auto"/>
        <w:ind w:left="283" w:firstLine="420"/>
        <w:jc w:val="both"/>
      </w:pPr>
      <w:r>
        <w:rPr>
          <w:rFonts w:ascii="Times New Roman" w:hAnsi="Times New Roman" w:eastAsia="宋体"/>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宋体"/>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宋体"/>
          <w:sz w:val="20"/>
        </w:rPr>
        <w:t>[5] Ethereum Foundation. EIP-4844: Shard Blob Transactions[EB/OL]. 2024.</w:t>
      </w:r>
    </w:p>
    <w:p>
      <w:pPr>
        <w:spacing w:before="0" w:after="0" w:line="240" w:lineRule="auto"/>
        <w:ind w:left="283" w:firstLine="420"/>
        <w:jc w:val="both"/>
      </w:pPr>
      <w:r>
        <w:rPr>
          <w:rFonts w:ascii="Times New Roman" w:hAnsi="Times New Roman" w:eastAsia="宋体"/>
          <w:sz w:val="20"/>
        </w:rPr>
        <w:t>[6] Ethereum Foundation. Optimistic Rollups[EB/OL]. Ethereum Documentation, 2024.</w:t>
      </w:r>
    </w:p>
    <w:p>
      <w:pPr>
        <w:spacing w:before="0" w:after="0" w:line="240" w:lineRule="auto"/>
        <w:ind w:left="283" w:firstLine="420"/>
        <w:jc w:val="both"/>
      </w:pPr>
      <w:r>
        <w:rPr>
          <w:rFonts w:ascii="Times New Roman" w:hAnsi="Times New Roman" w:eastAsia="宋体"/>
          <w:sz w:val="20"/>
        </w:rPr>
        <w:t>[7] Buterin V. An Incomplete Guide to Rollups[EB/OL]. 2021.</w:t>
      </w:r>
    </w:p>
    <w:p>
      <w:pPr>
        <w:spacing w:before="0" w:after="0" w:line="240" w:lineRule="auto"/>
        <w:ind w:left="283" w:firstLine="420"/>
        <w:jc w:val="both"/>
      </w:pPr>
      <w:r>
        <w:rPr>
          <w:rFonts w:ascii="Times New Roman" w:hAnsi="Times New Roman" w:eastAsia="宋体"/>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宋体"/>
          <w:sz w:val="20"/>
        </w:rPr>
        <w:t>[9] Optimism Collective. Fault Proofs and the OP Stack[EB/OL]. 2024.</w:t>
      </w:r>
    </w:p>
    <w:p>
      <w:pPr>
        <w:spacing w:before="0" w:after="0" w:line="240" w:lineRule="auto"/>
        <w:ind w:left="283" w:firstLine="420"/>
        <w:jc w:val="both"/>
      </w:pPr>
      <w:r>
        <w:rPr>
          <w:rFonts w:ascii="Times New Roman" w:hAnsi="Times New Roman" w:eastAsia="宋体"/>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宋体"/>
          <w:sz w:val="20"/>
        </w:rPr>
        <w:t>[11] Celestia Foundation. Celestia: A Modular Data Availability Network[EB/OL]. 2024.</w:t>
      </w:r>
    </w:p>
    <w:p>
      <w:pPr>
        <w:spacing w:before="0" w:after="0" w:line="240" w:lineRule="auto"/>
        <w:ind w:left="283" w:firstLine="420"/>
        <w:jc w:val="both"/>
      </w:pPr>
      <w:r>
        <w:rPr>
          <w:rFonts w:ascii="Times New Roman" w:hAnsi="Times New Roman" w:eastAsia="宋体"/>
          <w:sz w:val="20"/>
        </w:rPr>
        <w:t>[12] Eigen Labs. EigenDA: Data Availability for Ethereum Rollups[EB/OL]. 2024.</w:t>
      </w:r>
    </w:p>
    <w:p>
      <w:pPr>
        <w:spacing w:before="0" w:after="0" w:line="240" w:lineRule="auto"/>
        <w:ind w:left="283" w:firstLine="420"/>
        <w:jc w:val="both"/>
      </w:pPr>
      <w:r>
        <w:rPr>
          <w:rFonts w:ascii="Times New Roman" w:hAnsi="Times New Roman" w:eastAsia="宋体"/>
          <w:sz w:val="20"/>
        </w:rPr>
        <w:t>[13] Cartesi Foundation. Cartesi Rollups Documentation[EB/OL]. 2024.</w:t>
      </w:r>
    </w:p>
    <w:p>
      <w:pPr>
        <w:spacing w:before="0" w:after="0" w:line="240" w:lineRule="auto"/>
        <w:ind w:left="283" w:firstLine="420"/>
        <w:jc w:val="both"/>
      </w:pPr>
      <w:r>
        <w:rPr>
          <w:rFonts w:ascii="Times New Roman" w:hAnsi="Times New Roman" w:eastAsia="宋体"/>
          <w:sz w:val="20"/>
        </w:rPr>
        <w:t>[14] opML Contributors. Optimistic Machine Learning on Blockchain[EB/OL]. 2024.</w:t>
      </w:r>
    </w:p>
    <w:p>
      <w:pPr>
        <w:spacing w:before="0" w:after="0" w:line="240" w:lineRule="auto"/>
        <w:ind w:left="283" w:firstLine="420"/>
        <w:jc w:val="both"/>
      </w:pPr>
      <w:r>
        <w:rPr>
          <w:rFonts w:ascii="Times New Roman" w:hAnsi="Times New Roman" w:eastAsia="宋体"/>
          <w:sz w:val="20"/>
        </w:rPr>
        <w:t>[15] Offchain Labs. Arbitrum Nitro: A Second-generation Optimistic Rollup[EB/OL]. 2022.</w:t>
      </w:r>
    </w:p>
    <w:p>
      <w:pPr>
        <w:spacing w:before="0" w:after="0" w:line="240" w:lineRule="auto"/>
        <w:ind w:left="283" w:firstLine="420"/>
        <w:jc w:val="both"/>
      </w:pPr>
      <w:r>
        <w:rPr>
          <w:rFonts w:ascii="Times New Roman" w:hAnsi="Times New Roman" w:eastAsia="宋体"/>
          <w:sz w:val="20"/>
        </w:rPr>
        <w:t>[16] Optimism Collective. OP Stack Technical Documentation[EB/OL]. 2024.</w:t>
      </w:r>
    </w:p>
    <w:p>
      <w:pPr>
        <w:spacing w:before="0" w:after="0" w:line="240" w:lineRule="auto"/>
        <w:ind w:left="283" w:firstLine="420"/>
        <w:jc w:val="both"/>
      </w:pPr>
      <w:r>
        <w:rPr>
          <w:rFonts w:ascii="Times New Roman" w:hAnsi="Times New Roman" w:eastAsia="宋体"/>
          <w:sz w:val="20"/>
        </w:rPr>
        <w:t>[17] Espresso Systems. Espresso DA Documentation[EB/OL]. 2024.</w:t>
      </w:r>
    </w:p>
    <w:p>
      <w:pPr>
        <w:spacing w:before="0" w:after="0" w:line="240" w:lineRule="auto"/>
        <w:ind w:left="283" w:firstLine="420"/>
        <w:jc w:val="both"/>
      </w:pPr>
      <w:r>
        <w:rPr>
          <w:rFonts w:ascii="Times New Roman" w:hAnsi="Times New Roman" w:eastAsia="宋体"/>
          <w:sz w:val="20"/>
        </w:rPr>
        <w:t>[18] Mustafa Al-Bassam. Sovereign Rollups[EB/OL]. 2022.</w:t>
      </w:r>
    </w:p>
    <w:p>
      <w:pPr>
        <w:spacing w:before="0" w:after="0" w:line="240" w:lineRule="auto"/>
        <w:ind w:left="283" w:firstLine="420"/>
        <w:jc w:val="both"/>
      </w:pPr>
      <w:r>
        <w:rPr>
          <w:rFonts w:ascii="Times New Roman" w:hAnsi="Times New Roman" w:eastAsia="宋体"/>
          <w:sz w:val="20"/>
        </w:rPr>
        <w:t>[19] Matter Labs. zkSync Era Documentation[EB/OL]. 2024.</w:t>
      </w:r>
    </w:p>
    <w:p>
      <w:pPr>
        <w:spacing w:before="0" w:after="0" w:line="240" w:lineRule="auto"/>
        <w:ind w:left="283" w:firstLine="420"/>
        <w:jc w:val="both"/>
      </w:pPr>
      <w:r>
        <w:rPr>
          <w:rFonts w:ascii="Times New Roman" w:hAnsi="Times New Roman" w:eastAsia="宋体"/>
          <w:sz w:val="20"/>
        </w:rPr>
        <w:t>[20] StarkWare. StarkNet Documentation[EB/OL]. 2024.</w:t>
      </w:r>
    </w:p>
    <w:p>
      <w:pPr>
        <w:spacing w:before="0" w:after="0" w:line="240" w:lineRule="auto"/>
        <w:ind w:left="283" w:firstLine="420"/>
        <w:jc w:val="both"/>
      </w:pPr>
      <w:r>
        <w:rPr>
          <w:rFonts w:ascii="Times New Roman" w:hAnsi="Times New Roman" w:eastAsia="宋体"/>
          <w:sz w:val="20"/>
        </w:rPr>
        <w:t>[21] EigenLayer. EigenLayer Whitepaper[EB/OL]. 2023.</w:t>
      </w:r>
    </w:p>
    <w:p>
      <w:pPr>
        <w:spacing w:before="0" w:after="0" w:line="240" w:lineRule="auto"/>
        <w:ind w:left="283" w:firstLine="420"/>
        <w:jc w:val="both"/>
      </w:pPr>
      <w:r>
        <w:rPr>
          <w:rFonts w:ascii="Times New Roman" w:hAnsi="Times New Roman" w:eastAsia="宋体"/>
          <w:sz w:val="20"/>
        </w:rPr>
        <w:t>[22] Cartesi Foundation. The Cartesi Machine and Cartesi Rollups Whitepaper[EB/OL]. 2023.</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Times New Roman" w:hAnsi="Times New Roman" w:eastAsia="宋体"/>
        <w:sz w:val="18"/>
      </w:rPr>
      <w:t>面向 Hybrid TEE-Rollup 的可恢复挑战协议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