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1F73" w14:textId="77777777" w:rsidR="00DE373F" w:rsidRDefault="00000000">
      <w:pPr>
        <w:spacing w:after="120"/>
        <w:jc w:val="center"/>
      </w:pPr>
      <w:r>
        <w:rPr>
          <w:rFonts w:ascii="黑体" w:eastAsia="黑体" w:hAnsi="黑体"/>
          <w:b/>
          <w:sz w:val="32"/>
        </w:rPr>
        <w:t>面向高频 DApp 的 Hybrid TEE-Rollup 可恢复挑战协议与轻量 DA 成本评估</w:t>
      </w:r>
    </w:p>
    <w:p w14:paraId="235A66DB" w14:textId="77777777" w:rsidR="00DE373F" w:rsidRDefault="00000000">
      <w:pPr>
        <w:jc w:val="center"/>
      </w:pPr>
      <w:r>
        <w:rPr>
          <w:rFonts w:ascii="Times New Roman" w:eastAsia="Times New Roman" w:hAnsi="Times New Roman"/>
          <w:sz w:val="22"/>
        </w:rPr>
        <w:t>Recoverable Challenge Protocol and Lightweight DA Cost Evaluation for Hybrid TEE-Rollups in High-Frequency DApps</w:t>
      </w:r>
    </w:p>
    <w:p w14:paraId="57555E27" w14:textId="29D77EE3" w:rsidR="00DE373F" w:rsidRDefault="00000000" w:rsidP="00E8551D">
      <w:pPr>
        <w:spacing w:after="40"/>
        <w:jc w:val="center"/>
        <w:rPr>
          <w:lang w:eastAsia="zh-CN"/>
        </w:rPr>
      </w:pPr>
      <w:r>
        <w:rPr>
          <w:lang w:eastAsia="zh-CN"/>
        </w:rPr>
        <w:t>作者：杨帆</w:t>
      </w:r>
    </w:p>
    <w:p w14:paraId="0109ED37" w14:textId="77777777" w:rsidR="00DE373F" w:rsidRDefault="00000000">
      <w:pPr>
        <w:spacing w:after="100" w:line="283" w:lineRule="auto"/>
        <w:jc w:val="center"/>
        <w:rPr>
          <w:lang w:eastAsia="zh-CN"/>
        </w:rPr>
      </w:pPr>
      <w:r>
        <w:rPr>
          <w:b/>
          <w:lang w:eastAsia="zh-CN"/>
        </w:rPr>
        <w:t>摘要</w:t>
      </w:r>
    </w:p>
    <w:p w14:paraId="74DE11CC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高频 DApp，如元宇宙状态同步、去中心化社交交互和链上 AI 推理服务，要求系统同时具备低交互成本、较低延迟和异常情况下的可验证性。全链上执行虽然可验证性强，但难以承受高频负载；完全链下执行虽能降低成本，却削弱了公开可验证与可追责能力；单纯依赖 TEE 又会引入硬件信任与可用性风险。围绕这一矛盾，本文并不尝试重新设计一个完整 Rollup 架构，而是在已有 Hybrid TEE-Rollup 思路下，讨论高频 DApp 场景中的可验证低成本交互机制。论文重点考察 recoverable challenge、evidence-carrying compact commit 和 DA-aware cost model 三个环节，并通过 Python prototype、本地 EVM gasUsed 与 Sepolia 部署记录给出阶段性证据。实验显示，compact commit 的平均规模约为 406 bytes；在给定 cost model 与 DA profile 下，compact modular DA sampling 相比 full-onchain calldata 在 payload=8192、prompt length=64、batch size=1000 时可得到 96.33% 的估算降本；recoverable challenge 在 timeout 场景下将 challenge success 从 0% 提升至 100%。上述结果仅对应研究原型条件，不外推为真实 TEE 安全、生产级 DA 或主网性能结论。</w:t>
      </w:r>
    </w:p>
    <w:p w14:paraId="065DAF82" w14:textId="77777777" w:rsidR="00DE373F" w:rsidRDefault="00000000">
      <w:pPr>
        <w:spacing w:after="100" w:line="283" w:lineRule="auto"/>
        <w:rPr>
          <w:lang w:eastAsia="zh-CN"/>
        </w:rPr>
      </w:pPr>
      <w:r>
        <w:rPr>
          <w:b/>
          <w:lang w:eastAsia="zh-CN"/>
        </w:rPr>
        <w:t>关键词：Hybrid TEE-Rollup；交互式挑战；数据可用性；高频 DApp；成本摊销；故障恢复</w:t>
      </w:r>
    </w:p>
    <w:p w14:paraId="5322B88F" w14:textId="77777777" w:rsidR="00DE373F" w:rsidRDefault="00DE373F">
      <w:pPr>
        <w:rPr>
          <w:lang w:eastAsia="zh-CN"/>
        </w:rPr>
        <w:sectPr w:rsidR="00DE373F">
          <w:pgSz w:w="12240" w:h="15840"/>
          <w:pgMar w:top="1440" w:right="1587" w:bottom="1440" w:left="1587" w:header="720" w:footer="720" w:gutter="0"/>
          <w:cols w:space="720"/>
          <w:docGrid w:linePitch="360"/>
        </w:sectPr>
      </w:pPr>
    </w:p>
    <w:p w14:paraId="760F37D6" w14:textId="77777777" w:rsidR="00DE373F" w:rsidRDefault="00000000">
      <w:pPr>
        <w:pStyle w:val="1"/>
        <w:spacing w:before="200" w:after="80"/>
        <w:rPr>
          <w:lang w:eastAsia="zh-CN"/>
        </w:rPr>
      </w:pPr>
      <w:r>
        <w:rPr>
          <w:rFonts w:ascii="宋体" w:eastAsia="宋体" w:hAnsi="宋体"/>
          <w:color w:val="1F4E79"/>
          <w:sz w:val="26"/>
          <w:lang w:eastAsia="zh-CN"/>
        </w:rPr>
        <w:t>1 Introduction</w:t>
      </w:r>
    </w:p>
    <w:p w14:paraId="40DE108B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高频 DApp 把区块链扩容问题推到了一个不太容易回避的位置。以元宇宙中的连续状态同步、去中心化社交中的频繁互动、链上 AI 推理服务中的多轮请求为例，单次交互往往金额不高，却要求较低延迟、持续状态更新和可追责的执行记录。如果每个请求都完整上链执行，成本会随请求频率迅速放大；如果把执行完全交给链下服务，用户又很难在结果异常时获得公开可验证的证据。实际系统设计因此经常落在两难之间：正常路径希望尽量轻，异常路径又不能失去仲裁能力。</w:t>
      </w:r>
    </w:p>
    <w:p w14:paraId="222D6B75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Rollup 为上述矛盾提供了若干折中路线。ZK-Rollup 依靠有效性证明获得强验证属性，但证明生成、系统工程和电路设计成本并不适合所有高频交互；Optimistic Rollup 将常规路径做轻，却把延迟和复杂性推到挑战窗口与 fraud proof 流程中；TEE-Rollup 或 Hybrid TEE-Rollup 借助可信执行环境加速链下执行，再通过链上提交与挑战机制保留异常处理入口。问题在于，TEE 不能被简单当作绝对可信组件。硬件漏洞、宿主环境、I/O 操控、远程证明失效和服务不可用，都可能让“链下执行很快”与“异常时可验证”之间出现断点。</w:t>
      </w:r>
      <w:r>
        <w:rPr>
          <w:lang w:eastAsia="zh-CN"/>
        </w:rPr>
      </w:r>
    </w:p>
    <w:p w14:paraId="43801B81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基于这一观察，论文将研究切口收敛为两个具体问题。第一个问题是 challenge 的恢复性。很多 challenge 机制主要讨论错误能否被发现，但在 timeout、中断、执行轨迹不一致或数据不可用时，争议流程本身可能卡住。对于高频 DApp，仅发现异常并不能完成系统层面的止损，协议还必须把异常推进到可仲裁、可结算的状态。第二个问题是轻量提交的证据边界。compact commit 如果只是一个孤立哈希，确实能减少链上字节数，却不足以支撑后续验证；它需要能够回指 DA payload、字段级 proof 与执行摘要，才能在争议发生时成为证据入口。</w:t>
      </w:r>
    </w:p>
    <w:p w14:paraId="24ABFFF4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围绕这两个问题，本文将 Hybrid TEE-Rollup 的正常路径与异常路径拆开讨论：正常路径追求低链上提交成本，异常路径要求 challenge 能够恢复推进，并且能够从 DA 结构中取回可检查证据。实验与实现部分由三类证据组成：Python 原型用于验证状态机和成本趋势，本地 EVM gasUsed 用于观察合约关键路径开销，Sepolia 部署记录用于说明核心合约具备公开测试网可部署性。所有结论均限定在研究原型范围内，不把 simulated TEE、mock/verifiable DA registry 或测试网部署解释为生产级安全保证。</w:t>
      </w:r>
      <w:r>
        <w:rPr>
          <w:lang w:eastAsia="zh-CN"/>
        </w:rPr>
      </w:r>
    </w:p>
    <w:p>
      <w:pPr>
        <w:pStyle w:val="21"/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3"/>
        </w:rPr>
        <w:t>1.1 Contributions（本文贡献）</w:t>
      </w:r>
    </w:p>
    <w:p>
      <w:pPr>
        <w:spacing w:line="283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研究目标首先是让 Hybrid TEE-Rollup 在异常场景下不仅能够发现错误，还能继续完成仲裁。因此，Recoverable Challenge Protocol 将传统 challenge 从一次性错误检测流程扩展为具备恢复语义的状态机：当 challenge session 因 timeout 或中断停滞时，watchdog/operator 可以触发 recover，使会话继续推进至 replay 与 resolve 阶段。</w:t>
      </w:r>
    </w:p>
    <w:p>
      <w:pPr>
        <w:spacing w:line="283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围绕轻量提交的可验证性，论文进一步引入 evidence-carrying compact commit。该机制把 state root、output hash、proof hash、DA root 与 payload proof 绑定在同一提交语境中，使 compact commit 不只是节省链上空间的摘要，而是后续验证者能够进入 DA 证据结构的最小入口。</w:t>
      </w:r>
    </w:p>
    <w:p>
      <w:pPr>
        <w:spacing w:line="283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成本侧则通过 DA-aware cost model 描述 payload size、batch size 与 DA route 的联合影响。三项机制合在一起，服务于同一个问题：在高频 DApp 中，怎样用较低链上负担保留异常时的可验证性、可恢复性与成本解释能力。本文推进的是 Hybrid TEE-Rollup 异常路径和轻量 DA 绑定的机制补强，而不是对既有 Rollup 系统的整体替代。</w:t>
      </w:r>
    </w:p>
    <w:p w14:paraId="7586F02E" w14:textId="77777777" w:rsidR="00DE373F" w:rsidRDefault="00000000">
      <w:pPr>
        <w:keepNext/>
        <w:spacing w:after="100" w:line="283" w:lineRule="auto"/>
        <w:jc w:val="center"/>
        <w:rPr>
          <w:lang w:eastAsia="zh-CN"/>
        </w:rPr>
      </w:pPr>
      <w:r>
        <w:rPr>
          <w:b/>
          <w:lang w:eastAsia="zh-CN"/>
        </w:rPr>
        <w:t>表 1  本文机制推进点与研究作用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721"/>
        <w:gridCol w:w="3402"/>
      </w:tblGrid>
      <w:tr w:rsidR="00DE373F" w14:paraId="2D8045BB" w14:textId="77777777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54B90BEC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机制推进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5A0B3646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核心作用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7B2DF797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论文定位</w:t>
            </w:r>
          </w:p>
        </w:tc>
      </w:tr>
      <w:tr w:rsidR="00DE373F" w14:paraId="289B1C43" w14:textId="77777777">
        <w:trPr>
          <w:jc w:val="center"/>
        </w:trPr>
        <w:tc>
          <w:tcPr>
            <w:tcW w:w="2381" w:type="dxa"/>
            <w:vAlign w:val="center"/>
          </w:tcPr>
          <w:p w14:paraId="2CFFE3BD" w14:textId="77777777" w:rsidR="00DE373F" w:rsidRDefault="00000000">
            <w:pPr>
              <w:jc w:val="center"/>
            </w:pPr>
            <w:r>
              <w:rPr>
                <w:sz w:val="18"/>
              </w:rPr>
              <w:t>Recoverable Challenge</w:t>
            </w:r>
          </w:p>
        </w:tc>
        <w:tc>
          <w:tcPr>
            <w:tcW w:w="2721" w:type="dxa"/>
            <w:vAlign w:val="center"/>
          </w:tcPr>
          <w:p w14:paraId="6FD0841A" w14:textId="77777777" w:rsidR="00DE373F" w:rsidRDefault="00000000">
            <w:pPr>
              <w:jc w:val="center"/>
            </w:pPr>
            <w:r>
              <w:rPr>
                <w:sz w:val="18"/>
              </w:rPr>
              <w:t>在 timeout 或中断后恢复争议流程</w:t>
            </w:r>
          </w:p>
        </w:tc>
        <w:tc>
          <w:tcPr>
            <w:tcW w:w="3402" w:type="dxa"/>
            <w:vAlign w:val="center"/>
          </w:tcPr>
          <w:p w14:paraId="2D68CD5C" w14:textId="77777777" w:rsidR="00DE373F" w:rsidRDefault="00000000">
            <w:r>
              <w:rPr>
                <w:sz w:val="18"/>
              </w:rPr>
              <w:t>提升 challenge liveness</w:t>
            </w:r>
          </w:p>
        </w:tc>
      </w:tr>
      <w:tr w:rsidR="00DE373F" w14:paraId="21355666" w14:textId="77777777">
        <w:trPr>
          <w:jc w:val="center"/>
        </w:trPr>
        <w:tc>
          <w:tcPr>
            <w:tcW w:w="2381" w:type="dxa"/>
            <w:vAlign w:val="center"/>
          </w:tcPr>
          <w:p w14:paraId="61980803" w14:textId="77777777" w:rsidR="00DE373F" w:rsidRDefault="00000000">
            <w:pPr>
              <w:jc w:val="center"/>
            </w:pPr>
            <w:r>
              <w:rPr>
                <w:sz w:val="18"/>
              </w:rPr>
              <w:t>Evidence-Carrying Compact Commit</w:t>
            </w:r>
          </w:p>
        </w:tc>
        <w:tc>
          <w:tcPr>
            <w:tcW w:w="2721" w:type="dxa"/>
            <w:vAlign w:val="center"/>
          </w:tcPr>
          <w:p w14:paraId="2078347B" w14:textId="77777777" w:rsidR="00DE373F" w:rsidRDefault="00000000">
            <w:pPr>
              <w:jc w:val="center"/>
            </w:pPr>
            <w:r>
              <w:rPr>
                <w:sz w:val="18"/>
              </w:rPr>
              <w:t>绑定 state/output/proof/DA root</w:t>
            </w:r>
          </w:p>
        </w:tc>
        <w:tc>
          <w:tcPr>
            <w:tcW w:w="3402" w:type="dxa"/>
            <w:vAlign w:val="center"/>
          </w:tcPr>
          <w:p w14:paraId="3E8220E9" w14:textId="77777777" w:rsidR="00DE373F" w:rsidRDefault="00000000">
            <w:r>
              <w:rPr>
                <w:sz w:val="18"/>
              </w:rPr>
              <w:t>形成最小证据入口</w:t>
            </w:r>
          </w:p>
        </w:tc>
      </w:tr>
      <w:tr w:rsidR="00DE373F" w14:paraId="47BB1290" w14:textId="77777777">
        <w:trPr>
          <w:jc w:val="center"/>
        </w:trPr>
        <w:tc>
          <w:tcPr>
            <w:tcW w:w="2381" w:type="dxa"/>
            <w:vAlign w:val="center"/>
          </w:tcPr>
          <w:p w14:paraId="16405309" w14:textId="77777777" w:rsidR="00DE373F" w:rsidRDefault="00000000">
            <w:pPr>
              <w:jc w:val="center"/>
            </w:pPr>
            <w:r>
              <w:rPr>
                <w:sz w:val="18"/>
              </w:rPr>
              <w:t>Fault Taxonomy</w:t>
            </w:r>
          </w:p>
        </w:tc>
        <w:tc>
          <w:tcPr>
            <w:tcW w:w="2721" w:type="dxa"/>
            <w:vAlign w:val="center"/>
          </w:tcPr>
          <w:p w14:paraId="3CBE3ACA" w14:textId="77777777" w:rsidR="00DE373F" w:rsidRDefault="00000000">
            <w:pPr>
              <w:jc w:val="center"/>
            </w:pPr>
            <w:r>
              <w:rPr>
                <w:sz w:val="18"/>
              </w:rPr>
              <w:t>区分 attestation、DA、timeout、replay 和 trace 故障</w:t>
            </w:r>
          </w:p>
        </w:tc>
        <w:tc>
          <w:tcPr>
            <w:tcW w:w="3402" w:type="dxa"/>
            <w:vAlign w:val="center"/>
          </w:tcPr>
          <w:p w14:paraId="68E22BE6" w14:textId="77777777" w:rsidR="00DE373F" w:rsidRDefault="00000000">
            <w:r>
              <w:rPr>
                <w:sz w:val="18"/>
              </w:rPr>
              <w:t>明确异常责任边界</w:t>
            </w:r>
          </w:p>
        </w:tc>
      </w:tr>
      <w:tr w:rsidR="00DE373F" w14:paraId="6C4DB45C" w14:textId="77777777">
        <w:trPr>
          <w:jc w:val="center"/>
        </w:trPr>
        <w:tc>
          <w:tcPr>
            <w:tcW w:w="2381" w:type="dxa"/>
            <w:vAlign w:val="center"/>
          </w:tcPr>
          <w:p w14:paraId="6EC3E963" w14:textId="77777777" w:rsidR="00DE373F" w:rsidRDefault="00000000">
            <w:pPr>
              <w:jc w:val="center"/>
            </w:pPr>
            <w:r>
              <w:rPr>
                <w:sz w:val="18"/>
              </w:rPr>
              <w:t>DA-aware Cost Amortization</w:t>
            </w:r>
          </w:p>
        </w:tc>
        <w:tc>
          <w:tcPr>
            <w:tcW w:w="2721" w:type="dxa"/>
            <w:vAlign w:val="center"/>
          </w:tcPr>
          <w:p w14:paraId="6CDD7B51" w14:textId="77777777" w:rsidR="00DE373F" w:rsidRDefault="00000000">
            <w:pPr>
              <w:jc w:val="center"/>
            </w:pPr>
            <w:r>
              <w:rPr>
                <w:sz w:val="18"/>
              </w:rPr>
              <w:t>联合 payload、batch 和 DA route 分析成本</w:t>
            </w:r>
          </w:p>
        </w:tc>
        <w:tc>
          <w:tcPr>
            <w:tcW w:w="3402" w:type="dxa"/>
            <w:vAlign w:val="center"/>
          </w:tcPr>
          <w:p w14:paraId="07D0B21D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支撑高频 DApp 成本论证</w:t>
            </w:r>
          </w:p>
        </w:tc>
      </w:tr>
    </w:tbl>
    <w:p>
      <w:pPr>
        <w:keepNext/>
        <w:jc w:val="center"/>
      </w:pPr>
      <w:r>
        <w:rPr>
          <w:rFonts w:ascii="Times New Roman" w:hAnsi="Times New Roman" w:eastAsia="宋体"/>
          <w:b/>
          <w:sz w:val="20"/>
        </w:rPr>
        <w:t>表 2  Capability Comparison（系统能力对比）</w:t>
      </w:r>
    </w:p>
    <w:p/>
    <w:p>
      <w:pPr>
        <w:spacing w:line="283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本文的创新位置并非重做 Rollup 系统，而是在已有 Hybrid TEE-Rollup 架构下补强 Recovery、DA Binding 与 Cost Awareness 三项能力。表中对比用于界定机制增强的范围，不应理解为对既有系统的全面优越性声明。</w:t>
      </w:r>
    </w:p>
    <w:tbl>
      <w:tblPr>
        <w:tblStyle w:val="aff1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587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1814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Interactive Challenge</w:t>
            </w:r>
          </w:p>
        </w:tc>
        <w:tc>
          <w:tcPr>
            <w:tcW w:type="dxa" w:w="1134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Recovery</w:t>
            </w:r>
          </w:p>
        </w:tc>
        <w:tc>
          <w:tcPr>
            <w:tcW w:type="dxa" w:w="1361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DA Binding</w:t>
            </w:r>
          </w:p>
        </w:tc>
        <w:tc>
          <w:tcPr>
            <w:tcW w:type="dxa" w:w="1587"/>
            <w:shd w:fill="1F4E79" w:val="clear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Cost Awareness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Optimism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Arbitrum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OTR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TEERollup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△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This Work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√</w:t>
            </w:r>
          </w:p>
        </w:tc>
      </w:tr>
    </w:tbl>
    <w:p w14:paraId="7C0D259A" w14:textId="77777777" w:rsidR="00DE373F" w:rsidRDefault="00DE373F">
      <w:pPr>
        <w:spacing w:after="100" w:line="283" w:lineRule="auto"/>
        <w:rPr>
          <w:lang w:eastAsia="zh-CN"/>
        </w:rPr>
      </w:pPr>
    </w:p>
    <w:p w14:paraId="1F6892A3" w14:textId="77777777" w:rsidR="00DE373F" w:rsidRDefault="00000000">
      <w:pPr>
        <w:pStyle w:val="1"/>
        <w:spacing w:before="200" w:after="80"/>
        <w:rPr>
          <w:lang w:eastAsia="zh-CN"/>
        </w:rPr>
      </w:pPr>
      <w:r>
        <w:rPr>
          <w:rFonts w:ascii="宋体" w:eastAsia="宋体" w:hAnsi="宋体"/>
          <w:color w:val="1F4E79"/>
          <w:sz w:val="26"/>
          <w:lang w:eastAsia="zh-CN"/>
        </w:rPr>
        <w:t>2 Background</w:t>
      </w:r>
    </w:p>
    <w:p w14:paraId="09CE3D47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Rollup 是区块链扩容中的重要路线，其基本思想是将大量执行过程移至链下完成，并将状态承诺、证明或争议入口提交到链上。ZK-Rollup 通过有效性证明保证提交状态的正确性，具有较强的验证属性，但证明生成、验证电路设计和复杂系统实现带来较高成本。Optimistic Rollup 假设链下执行结果默认正确，只有在挑战期内出现争议时才进入 fraud proof 或交互式验证流程，因此常规路径成本较低，但结算延迟和挑战机制复杂度成为关键限制。</w:t>
      </w:r>
    </w:p>
    <w:p w14:paraId="481179E6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TEE attestation 提供了一种链下执行可信性的补充方式。可信执行环境可以在隔离环境中执行程序，并对输入、输出、环境标识和 nonce 生成证明，使外部验证者能够确认某一输出来自指定执行环境。然而，TEE 并非无条件可信。硬件漏洞、实现缺陷、宿主环境操控和可用性问题都可能影响系统安全。因此，TEE 更适合作为降低正常路径验证成本的组件，而不应替代链上挑战、数据可用性和故障追责机制。</w:t>
      </w:r>
    </w:p>
    <w:p w14:paraId="617E53BB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Optimistic challenge 是 Rollup 系统中处理异常的重要机制。典型流程包括提交状态承诺、开启挑战、交互式缩小争议范围，并在必要时执行单步重放或链上仲裁。对于长执行轨迹，二分定位能够将争议定位复杂度从线性扫描降低到对数轮次。然而，challenge 本身也可能遭遇 timeout、应答缺失或证据不可用等异常，因此其活性和恢复性同样需要被纳入协议设计。</w:t>
      </w:r>
    </w:p>
    <w:p w14:paraId="465F0B58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lastRenderedPageBreak/>
        <w:t>Data Availability 关注链下或链外数据是否可被需要的验证者获得。模块化区块链和 LazyLedger 等路线强调将数据可用性从执行验证中解耦，使共识层主要负责数据排序和可用性保证。对于 Hybrid TEE-Rollup 而言，DA 的作用不仅是降低存储成本，还要支撑后续 challenge 的证据回溯。因此，compact commit 必须与 DA proof 建立可验证联系。</w:t>
      </w:r>
    </w:p>
    <w:p w14:paraId="474303B6" w14:textId="77777777" w:rsidR="00DE373F" w:rsidRDefault="00000000">
      <w:pPr>
        <w:pStyle w:val="1"/>
        <w:spacing w:before="200" w:after="80"/>
        <w:rPr>
          <w:lang w:eastAsia="zh-CN"/>
        </w:rPr>
      </w:pPr>
      <w:r>
        <w:rPr>
          <w:rFonts w:ascii="宋体" w:eastAsia="宋体" w:hAnsi="宋体"/>
          <w:color w:val="1F4E79"/>
          <w:sz w:val="26"/>
          <w:lang w:eastAsia="zh-CN"/>
        </w:rPr>
        <w:t>3 Motivation</w:t>
      </w:r>
    </w:p>
    <w:p w14:paraId="70F247AA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纯全链上执行并不适合高频 DApp。若将每一次社交状态更新、元宇宙交互或 AI 推理请求都作为完整链上交易执行并存储，则链上 calldata、存储和执行成本会随请求数量快速增长。对于大量小额、高频、状态连续的交互而言，这种成本结构难以长期维持。</w:t>
      </w:r>
    </w:p>
    <w:p w14:paraId="19B429D7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纯链下执行同样不足。中心化服务或普通链下节点可以降低成本，但用户和外部观察者难以验证执行结果。一旦执行者篡改 response、隐藏 payload、延迟应答或在争议中失联，系统缺少公开可验证的仲裁路径。对于区块链应用而言，这会削弱去中心化系统最核心的可信边界。</w:t>
      </w:r>
    </w:p>
    <w:p w14:paraId="2FB5D1EE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纯 TEE 路线也存在局限。TEE 能够降低链下执行的信任成本，但不能消除所有故障。TEE attestation 可能无效，执行者可能提交与 DA payload 不一致的结果，宿主环境可能影响可用性，挑战过程也可能因 timeout 停滞。因此，将 TEE 作为唯一安全来源并不稳健。更合理的方式是让 TEE 服务于正常路径的低成本执行，同时保留链上提交、DA 证明和 challenge 仲裁作为异常路径。</w:t>
      </w:r>
    </w:p>
    <w:p w14:paraId="6D437378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纯 Optimistic Rollup 机制则面临挑战窗口和异常处理问题。传统 optimistic 机制能够在争议出现时启动验证，但如果 challenge session 因超时或应答中断而停滞，系统可能只能发现异常，却无法完成仲裁。对于高频 DApp，协议活性与可恢复性是实际可用性的组成部分。因此，本文将 recoverable challenge 作为独立研究问题：challenge 不应只是错误检测工具，而应是异常场景下仍可恢复推进的容错状态机。</w:t>
      </w:r>
    </w:p>
    <w:p w14:paraId="4FB1C4E5" w14:textId="77777777" w:rsidR="00DE373F" w:rsidRDefault="00000000">
      <w:pPr>
        <w:pStyle w:val="1"/>
        <w:spacing w:before="200" w:after="80"/>
        <w:rPr>
          <w:lang w:eastAsia="zh-CN"/>
        </w:rPr>
      </w:pPr>
      <w:r>
        <w:rPr>
          <w:rFonts w:ascii="宋体" w:eastAsia="宋体" w:hAnsi="宋体"/>
          <w:color w:val="1F4E79"/>
          <w:sz w:val="26"/>
          <w:lang w:eastAsia="zh-CN"/>
        </w:rPr>
        <w:t>4 Problem Statement and Threat Model</w:t>
      </w:r>
    </w:p>
    <w:p w14:paraId="71DB5A3B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本文关注的问题可以概括为：在高频 DApp 场景中，如何让链下执行结果以较低链上成本提交，同时在异常发生时仍能被公开验证、恢复推进并完成仲裁。该问题同时包含成本、可验证性和活性三个维度。成本维度要求链上提交不随完整 payload 线性增长；可验证性维度要求 compact commit 能指向可检查的 DA payload 与证明；活性维度要求 challenge 在 timeout 后不永久停滞。</w:t>
      </w:r>
    </w:p>
    <w:p w14:paraId="07218FDC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本文假设执行者或提交者可能提交错误 response、篡改 DA payload、提供无效 attestation，或在挑战流程中延迟响应。DA 层可能出现 payload 缺失、Merkle proof 损坏或 root 不一致。挑战流程本身也可能因超时、中断或 trace 长度不一致而无法自然进入 resolve 阶段。验证者、挑战者或 watchdog 可以观察链上提交和 DA 证据，并在发现异常时发起或恢复挑战。</w:t>
      </w:r>
    </w:p>
    <w:p w14:paraId="2D98994E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本文不覆盖真实硬件 TEE 的侧信道攻击、远程证明供应链、真实 DA 网络的经济安全、主网 MEV 或拥堵环境下的费用波动，也不证明完整 Rollup 安全性。原型中的 TEE 为 simulated TEE，DA 为 mock/verifiable DA registry，Sepolia 部署仅用于说明合约具有公开测试网可部署性。该边界是本文论证成立的前提。</w:t>
      </w:r>
    </w:p>
    <w:p w14:paraId="523E0985" w14:textId="77777777" w:rsidR="00DE373F" w:rsidRDefault="00000000">
      <w:pPr>
        <w:pStyle w:val="1"/>
        <w:spacing w:before="200" w:after="80"/>
        <w:rPr>
          <w:lang w:eastAsia="zh-CN"/>
        </w:rPr>
      </w:pPr>
      <w:r>
        <w:rPr>
          <w:rFonts w:ascii="宋体" w:eastAsia="宋体" w:hAnsi="宋体"/>
          <w:color w:val="1F4E79"/>
          <w:sz w:val="26"/>
          <w:lang w:eastAsia="zh-CN"/>
        </w:rPr>
        <w:lastRenderedPageBreak/>
        <w:t>5 System Design</w:t>
      </w:r>
    </w:p>
    <w:p w14:paraId="31001865" w14:textId="77777777" w:rsidR="00DE373F" w:rsidRDefault="00000000">
      <w:pPr>
        <w:spacing w:after="100" w:line="283" w:lineRule="auto"/>
        <w:ind w:firstLine="420"/>
      </w:pPr>
      <w:r>
        <w:rPr>
          <w:lang w:eastAsia="zh-CN"/>
        </w:rPr>
        <w:t>本文原型采用三层结构：执行层、数据层和验证层。整体逻辑是链下执行、链上留痕、异常时可恢复验证。</w:t>
      </w:r>
      <w:r>
        <w:t>该设计不声称实现完整生产级 Rollup，而是用于验证 Hybrid TEE-Rollup 路线下 recoverable challenge 与 verifiable DA 的机制可行性。</w:t>
      </w:r>
    </w:p>
    <w:p w14:paraId="6BB4B5CD" w14:textId="77777777" w:rsidR="00DE373F" w:rsidRDefault="00000000">
      <w:pPr>
        <w:keepNext/>
        <w:jc w:val="center"/>
      </w:pPr>
      <w:r>
        <w:rPr>
          <w:noProof/>
        </w:rPr>
        <w:drawing>
          <wp:inline distT="0" distB="0" distL="0" distR="0" wp14:anchorId="793B4257" wp14:editId="716CF9D7">
            <wp:extent cx="4608000" cy="25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74E2" w14:textId="77777777" w:rsidR="00DE373F" w:rsidRDefault="00000000">
      <w:pPr>
        <w:spacing w:after="100" w:line="283" w:lineRule="auto"/>
        <w:jc w:val="center"/>
        <w:rPr>
          <w:lang w:eastAsia="zh-CN"/>
        </w:rPr>
      </w:pPr>
      <w:r>
        <w:rPr>
          <w:b/>
          <w:lang w:eastAsia="zh-CN"/>
        </w:rPr>
        <w:t>图 1  Hybrid TEE-Rollup 原型系统架构</w:t>
      </w:r>
    </w:p>
    <w:p w14:paraId="7C23BBDE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如图 1 所示，本文系统由高频 DApp 请求入口、链下执行层、数据可用性层、链上提交层和验证仲裁层组成。执行层在 simulated TEE 中生成 response 与 attestation；数据层保存完整 payload、payload hash、字段级 Merkle proof 与 DA root；链上提交层仅保存 compact commit；验证仲裁层在异常时通过 challenge、recover、replay 和 resolve 推进状态。该结构的关键不是把所有计算都移入链上，而是在正常路径保留低成本提交，在异常路径保留可追溯证据入口。</w:t>
      </w:r>
    </w:p>
    <w:p w14:paraId="01EB3594" w14:textId="77777777" w:rsidR="00DE373F" w:rsidRDefault="00000000">
      <w:pPr>
        <w:pStyle w:val="21"/>
        <w:spacing w:before="140" w:after="80"/>
        <w:rPr>
          <w:lang w:eastAsia="zh-CN"/>
        </w:rPr>
      </w:pPr>
      <w:r>
        <w:rPr>
          <w:rFonts w:ascii="宋体" w:eastAsia="宋体" w:hAnsi="宋体"/>
          <w:color w:val="1F4E79"/>
          <w:sz w:val="23"/>
          <w:lang w:eastAsia="zh-CN"/>
        </w:rPr>
        <w:t>5.1 执行层</w:t>
      </w:r>
    </w:p>
    <w:p w14:paraId="3773210B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执行层负责处理高频 DApp 请求。当前原型采用 deterministic mock model 或可选模型后端生成响应，并使用 simulated TEE attestation 对输入哈希、输出哈希、nonce 和执行环境标识进行绑定。attestation 的作用是为链下执行结果提供最小可信摘要，使后续验证层能够检查提交结果是否与声明的执行过程一致。</w:t>
      </w:r>
    </w:p>
    <w:p w14:paraId="56C77844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需要明确的是，当前 TEE 为模拟实现，并不代表真实 SGX、TDX 或其他硬件 TEE 的安全保证。本文使用 simulated TEE 的目的，是在研究原型中建立“链下执行摘要—链上提交—异常挑战”的接口关系，而不是证明真实硬件安全。</w:t>
      </w:r>
    </w:p>
    <w:p w14:paraId="3D5DAE4E" w14:textId="77777777" w:rsidR="00DE373F" w:rsidRDefault="00000000">
      <w:pPr>
        <w:pStyle w:val="21"/>
        <w:spacing w:before="140" w:after="80"/>
        <w:rPr>
          <w:lang w:eastAsia="zh-CN"/>
        </w:rPr>
      </w:pPr>
      <w:r>
        <w:rPr>
          <w:rFonts w:ascii="宋体" w:eastAsia="宋体" w:hAnsi="宋体"/>
          <w:color w:val="1F4E79"/>
          <w:sz w:val="23"/>
          <w:lang w:eastAsia="zh-CN"/>
        </w:rPr>
        <w:t>5.2 数据层</w:t>
      </w:r>
    </w:p>
    <w:p w14:paraId="4DF4CBDD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数据层的核心是 evidence-carrying compact commit。系统不将完整 payload 全量上链，而是在链上提交精简结构：state_root、output_hash、proof_hash、da_pointer 和 da_merkle_root。其中，state_root 表示输入、输出和环境摘要绑定后的状态承诺；output_hash 绑定执行结果；proof_hash 绑定 attestation 证明；da_pointer 指向链外 DA payload；da_merkle_root 则为字段级 DA proof 提供根承诺。</w:t>
      </w:r>
    </w:p>
    <w:p w14:paraId="433DBBD8" w14:textId="77777777" w:rsidR="00DE373F" w:rsidRDefault="00000000">
      <w:pPr>
        <w:spacing w:after="100" w:line="283" w:lineRule="auto"/>
        <w:ind w:firstLine="420"/>
      </w:pPr>
      <w:r>
        <w:lastRenderedPageBreak/>
        <w:t>DA entry 中保存完整 payload 及其可验证结构，包括 prompt、response、attestation、payload hash、leaf hashes、Merkle root 和字段级 Merkle proof。这样，compact commit 不再只是为了降低链上字节数的摘要，而成为后续 challenge 的最小证据入口。当验证者需要检查 response、prompt 或 attestation 是否被篡改时，可以通过 DA pointer 获取 payload，并通过 Merkle proof 与链上 da_merkle_root 进行一致性验证。</w:t>
      </w:r>
    </w:p>
    <w:p w14:paraId="325C3027" w14:textId="77777777" w:rsidR="00DE373F" w:rsidRDefault="00000000">
      <w:pPr>
        <w:pStyle w:val="21"/>
        <w:spacing w:before="140" w:after="80"/>
        <w:rPr>
          <w:lang w:eastAsia="zh-CN"/>
        </w:rPr>
      </w:pPr>
      <w:r>
        <w:rPr>
          <w:rFonts w:ascii="宋体" w:eastAsia="宋体" w:hAnsi="宋体"/>
          <w:color w:val="1F4E79"/>
          <w:sz w:val="23"/>
          <w:lang w:eastAsia="zh-CN"/>
        </w:rPr>
        <w:t>5.3 验证层</w:t>
      </w:r>
    </w:p>
    <w:p w14:paraId="15B0041D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验证层负责处理异常路径。当前原型实现了 challenge open、respond、step、recover、replay 和 resolve 等状态推进。其目标不是将所有执行都搬到链上，而是在出现争议时，通过证据加载、二分定位、单步重放和仲裁结算，将异常状态推进为可解释的结果。</w:t>
      </w:r>
    </w:p>
    <w:p w14:paraId="1C9A8C00" w14:textId="77777777" w:rsidR="00DE373F" w:rsidRDefault="00000000">
      <w:pPr>
        <w:spacing w:after="100" w:line="283" w:lineRule="auto"/>
        <w:ind w:firstLine="420"/>
      </w:pPr>
      <w:r>
        <w:t>验证层同时承担 fault taxonomy 的职责。本文将故障细分为 attestation fault、DA fault、timeout fault、replay fault 和 trace inconsistency。不同故障对应不同的观察和处理路径。例如，DA unavailable 表明数据层无法提供 payload；DA proof invalid 表明 payload 与链上 root 不一致；trace length mismatch 表明执行轨迹与声明结构不一致；response tampering 则可能同时导致 payload hash、attestation 和 state root mismatch。</w:t>
      </w:r>
    </w:p>
    <w:p w14:paraId="6FF9B011" w14:textId="77777777" w:rsidR="00DE373F" w:rsidRDefault="00000000">
      <w:pPr>
        <w:spacing w:after="100" w:line="283" w:lineRule="auto"/>
        <w:ind w:firstLine="420"/>
      </w:pPr>
      <w:r>
        <w:t>在 Solidity 映射中，原型包含 MockTEEVerifier、MockDARegistry、MerkleVerifier 和 HybridTEERollup 等合约，用于表达链上状态推进和最小验证逻辑。本地 EVM 合约并非 Python 原型的逐行移植，而是抽取适合链上表达的提交、验证、挑战、恢复和结算路径。</w:t>
      </w:r>
    </w:p>
    <w:p>
      <w:pPr>
        <w:pStyle w:val="21"/>
        <w:spacing w:before="160"/>
      </w:pPr>
      <w:r>
        <w:rPr>
          <w:rFonts w:ascii="Times New Roman" w:hAnsi="Times New Roman" w:eastAsia="宋体"/>
          <w:b/>
          <w:color w:val="1F4E79"/>
          <w:sz w:val="23"/>
        </w:rPr>
        <w:t>5.4 Formal Definitions（形式化定义）</w:t>
      </w:r>
    </w:p>
    <w:p>
      <w:pPr>
        <w:spacing w:line="283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为在 Recoverable Challenge Protocol 之前建立清晰的理论接口，本节给出三个核心定义，并说明其与恢复安全性之间的关系。</w:t>
      </w:r>
    </w:p>
    <w:p>
      <w:pPr>
        <w:pStyle w:val="31"/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1"/>
        </w:rPr>
        <w:t>Definition 1 (Challenge Session)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挑战会话定义为：cs = (id, s, F, T)。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其中，id 表示会话标识；s 表示当前状态；F 表示 Challenge Facts（挑战事实集合）；T 表示超时参数。</w:t>
      </w:r>
    </w:p>
    <w:p>
      <w:pPr>
        <w:pStyle w:val="31"/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1"/>
        </w:rPr>
        <w:t>Definition 2 (Challenge State Machine)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挑战状态机定义为：M = (S, E, δ)。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其中，S 为状态集合；E 为事件集合；δ: S × E → S 为状态转移函数。</w:t>
      </w:r>
    </w:p>
    <w:p>
      <w:pPr>
        <w:pStyle w:val="31"/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1"/>
        </w:rPr>
        <w:t>Definition 3 (Recovery Function)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恢复函数定义为：Recover(cs) = cs'。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恢复仅改变活性相关状态，不改变 Challenge Facts，即满足：F(cs) = F(Recover(cs))。</w:t>
      </w:r>
    </w:p>
    <w:p>
      <w:pPr>
        <w:pStyle w:val="31"/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1"/>
        </w:rPr>
        <w:t>Property and Discussion</w:t>
      </w:r>
    </w:p>
    <w:p>
      <w:pPr>
        <w:spacing w:line="283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基于上述定义，可将恢复操作视为活性层变换而非正确性裁决：Recover 允许会话从 TIMED_OUT 等停滞状态回到可推进状态，但不重写 commit、DA root、payload hash、trace 或 mismatch evidence。由此，Definition → Property → Discussion 形成完整理论链条：定义给出状态与事实边界，性质约束恢复不破坏证据上下文，讨论部分则将其映射到第 6 章协议状态机与第 8 章实验观测。</w:t>
      </w:r>
    </w:p>
    <w:p w14:paraId="58E474BC" w14:textId="77777777" w:rsidR="00DE373F" w:rsidRDefault="00000000">
      <w:pPr>
        <w:pStyle w:val="1"/>
        <w:spacing w:before="200" w:after="80"/>
      </w:pPr>
      <w:r>
        <w:rPr>
          <w:rFonts w:ascii="宋体" w:eastAsia="宋体" w:hAnsi="宋体"/>
          <w:color w:val="1F4E79"/>
          <w:sz w:val="26"/>
        </w:rPr>
        <w:t>6 Recoverable Challenge Protocol</w:t>
      </w:r>
    </w:p>
    <w:p w14:paraId="4F5F342D" w14:textId="77777777" w:rsidR="00DE373F" w:rsidRDefault="00000000">
      <w:pPr>
        <w:spacing w:after="100" w:line="283" w:lineRule="auto"/>
        <w:ind w:firstLine="420"/>
      </w:pPr>
      <w:r>
        <w:t>Recoverable Challenge Protocol 的目标，是将 challenge 从一次性错误检测流程扩展为异常场景下可恢复推进的协议状态机。其基本状态包括 PENDING、OPEN、RESPONDED、NARROWING、RECOVERED、READY_FOR_REPLAY、REPLAYED、RESOLVED、SLASHED 和 FINALIZED。</w:t>
      </w:r>
    </w:p>
    <w:p w14:paraId="1261810F" w14:textId="77777777" w:rsidR="00DE373F" w:rsidRDefault="00000000">
      <w:pPr>
        <w:keepNext/>
        <w:jc w:val="center"/>
      </w:pPr>
      <w:r>
        <w:rPr>
          <w:noProof/>
        </w:rPr>
        <w:drawing>
          <wp:inline distT="0" distB="0" distL="0" distR="0" wp14:anchorId="7CB99F38" wp14:editId="781E19C2">
            <wp:extent cx="4608000" cy="21142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verable_challenge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11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E6B4" w14:textId="77777777" w:rsidR="00DE373F" w:rsidRDefault="00000000">
      <w:pPr>
        <w:spacing w:after="100" w:line="283" w:lineRule="auto"/>
        <w:jc w:val="center"/>
      </w:pPr>
      <w:r>
        <w:rPr>
          <w:b/>
        </w:rPr>
        <w:t>图 2  Recoverable Challenge 协议流程</w:t>
      </w:r>
    </w:p>
    <w:p w14:paraId="54BF6174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当交易处于 PENDING 状态时，挑战者可以调用 open 进入 OPEN 状态。系统加载 compact commit、DA status 和相关 mismatch evidence。</w:t>
      </w:r>
      <w:r>
        <w:rPr>
          <w:lang w:eastAsia="zh-CN"/>
        </w:rPr>
        <w:t>随后，被挑战方进入 respond 阶段，提供其对争议的回应。若争议涉及执行轨迹，协议进入 step 阶段，通过 bisection narrowing 缩小争议</w:t>
      </w:r>
      <w:r>
        <w:rPr>
          <w:lang w:eastAsia="zh-CN"/>
        </w:rPr>
        <w:lastRenderedPageBreak/>
        <w:t>区间。对于长度为 n 的 trace，理想情况下定位轮次接近 log2(n)，这避免了线性扫描长执行轨迹。</w:t>
      </w:r>
    </w:p>
    <w:p w14:paraId="4D0A85B8" w14:textId="77777777" w:rsidR="00DE373F" w:rsidRDefault="00000000">
      <w:pPr>
        <w:spacing w:after="100" w:line="283" w:lineRule="auto"/>
        <w:ind w:firstLine="420"/>
      </w:pPr>
      <w:r>
        <w:t>当争议区间被缩小到单步时，协议进入 single-step replay。replay 阶段比较 expected hash 与 claimed hash，判断局部执行是否一致。如果重放失败，resolve 阶段可以将交易标记为 SLASHED；如果重放通过，则挑战不成立或进入相应结算逻辑。</w:t>
      </w:r>
    </w:p>
    <w:p w14:paraId="27B8B0DF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recover 是本文强调的关键机制。在普通 challenge 中，如果 session 超时，流程可能停滞在中间状态，导致系统只能检测异常而无法完成仲裁。Recoverable challenge 引入 watchdog/operator 恢复路径，使超时 session 能够被恢复并继续 step、replay 和 resolve。该机制的核心价值是 liveness：它使 challenge 能够从“异常被发现”推进到“异常被处理完”。同时，recover 不改变争议事实本身；它既不替换 expected trace，也不覆盖 claimed trace，更不直接决定 slashing，而只是把状态机从 timeout 后的停滞状态恢复到可继续仲裁的状态。</w:t>
      </w:r>
      <w:r>
        <w:rPr>
          <w:lang w:eastAsia="zh-CN"/>
        </w:rPr>
        <w:t>因此，本文将 recover 表述为挑战活性补强，而非新的正确性证明。</w:t>
      </w:r>
    </w:p>
    <w:p w14:paraId="73662A5C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协议流程可分为三条路径。第一是正常路径：若挑战期内没有有效争议，交易最终进入 FINALIZED。第二是可仲裁异常路径：若 response tampered 或 trace length mismatch 等执行相关故障出现，协议通过 open、respond、step、replay 与 resolve 完成争议定位和结算。第三是 timeout 恢复路径：若挑战过程因超时中断，watchdog 或 operator 可以调用 recover 将会话推进到 RECOVERED，并继续后续 replay 与 resolve。该划分有助于避免将“异常检测”“活性恢复”和“经济惩罚”混写为同一性质。</w:t>
      </w:r>
    </w:p>
    <w:p w14:paraId="3173F2F9" w14:textId="77777777" w:rsidR="00DE373F" w:rsidRDefault="00000000">
      <w:pPr>
        <w:pStyle w:val="21"/>
        <w:spacing w:before="140" w:after="80"/>
      </w:pPr>
      <w:r>
        <w:rPr>
          <w:rFonts w:ascii="宋体" w:eastAsia="宋体" w:hAnsi="宋体"/>
          <w:color w:val="1F4E79"/>
          <w:sz w:val="23"/>
        </w:rPr>
        <w:t>6.1 Correctness and Property Discussion</w:t>
      </w:r>
    </w:p>
    <w:p w14:paraId="483D157F" w14:textId="77777777" w:rsidR="00DE373F" w:rsidRDefault="00000000">
      <w:pPr>
        <w:spacing w:after="100" w:line="283" w:lineRule="auto"/>
        <w:ind w:firstLine="420"/>
      </w:pPr>
      <w:r>
        <w:t>性质一，DA proof 绑定性质。compact commit 中的 da_merkle_root 与 DA entry 中的字段级 Merkle proof 绑定，因此 prompt、response 或 attestation 字段被替换后，会导致 payload hash、leaf hash 或 Merkle proof 与链上 root 不一致。该性质不依赖真实 DA 网络，只说明当前 verifiable DA 结构能检测字段篡改。</w:t>
      </w:r>
    </w:p>
    <w:p w14:paraId="6A6E7736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性质二，recover 的活性性质。recover 操作的目标是恢复超时挑战会话，使其继续进入 step、replay 和 resolve；它不修改 expected trace、claimed trace 或 replay mismatch 的事实。</w:t>
      </w:r>
      <w:r>
        <w:rPr>
          <w:lang w:eastAsia="zh-CN"/>
        </w:rPr>
        <w:t>因此，recover 不改变争议判断本身，而是避免 timeout 让争议流程永久停在中间状态。</w:t>
      </w:r>
    </w:p>
    <w:p w14:paraId="2AE036CC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性质三，二分定位性质。对于长度为 n 的执行 trace，challenge-step 每轮缩小争议区间，理想轮次接近 log2(n)。本文实验中 trace steps 为 4、8、16、32、64、128 时，平均二分轮次分别为 2、3、4、5、6、7，与理论对数趋势一致。</w:t>
      </w:r>
    </w:p>
    <w:p w14:paraId="76A30453" w14:textId="77777777" w:rsidR="00DE373F" w:rsidRDefault="00000000">
      <w:pPr>
        <w:pStyle w:val="1"/>
        <w:spacing w:before="200" w:after="80"/>
      </w:pPr>
      <w:r>
        <w:rPr>
          <w:rFonts w:ascii="宋体" w:eastAsia="宋体" w:hAnsi="宋体"/>
          <w:color w:val="1F4E79"/>
          <w:sz w:val="26"/>
        </w:rPr>
        <w:t>7 DA Cost Model</w:t>
      </w:r>
    </w:p>
    <w:p w14:paraId="66E9EAA6" w14:textId="77777777" w:rsidR="00DE373F" w:rsidRDefault="00000000">
      <w:pPr>
        <w:spacing w:after="100" w:line="283" w:lineRule="auto"/>
        <w:ind w:firstLine="420"/>
      </w:pPr>
      <w:r>
        <w:t>本文的成本模型关注 full-onchain 与 compact commit + DA 在高频场景下的结构性差异。full-onchain 路线将完整 payload 作为链上数据提交，其成本随 payload size 增大近似线性增长。compact commit 路线则只将固定摘要结构提交到链上，将完整 payload 放入 DA 层，并通过 DA root 和 Merkle proof 保留验证能力。</w:t>
      </w:r>
    </w:p>
    <w:p w14:paraId="36DBBDF1" w14:textId="77777777" w:rsidR="00DE373F" w:rsidRDefault="00000000">
      <w:pPr>
        <w:spacing w:after="100" w:line="283" w:lineRule="auto"/>
        <w:ind w:firstLine="420"/>
      </w:pPr>
      <w:r>
        <w:t xml:space="preserve">本文比较四类 DA route：full-onchain calldata、compact external DA、compact EIP-4844-like 和 compact modular DA sampling。成本分析不是单一变量问题。payload size 决定 </w:t>
      </w:r>
      <w:r>
        <w:lastRenderedPageBreak/>
        <w:t>full payload 上链成本增长速度；batch size 决定固定提交开销能否被摊薄；DA route 决定 payload 放在不同数据层时的边际成本。为避免将模型趋势误写为真实价格，本文将该模型称为 lightweight DA cost model：它只保留与研究问题直接相关的提交字节、DA profile 和 batch amortization，而不建模实时 gas market、blob base fee、跨域消息费用、主网拥堵或 DA 网络经济安全。</w:t>
      </w:r>
    </w:p>
    <w:p w14:paraId="2712A603" w14:textId="77777777" w:rsidR="00DE373F" w:rsidRDefault="00000000">
      <w:pPr>
        <w:spacing w:after="100" w:line="283" w:lineRule="auto"/>
        <w:ind w:firstLine="420"/>
      </w:pPr>
      <w:r>
        <w:t>为便于说明，本文采用如下抽象成本表达：C_total = C_commit + C_DA + p_challenge * C_challenge。其中 C_commit 表示链上 compact commit 或 full payload 提交成本，C_DA 表示不同 DA route 下的数据成本，C_challenge 表示发生争议时的挑战、恢复、重放和结算成本，p_challenge 表示争议发生概率。批处理后单笔摊销成本为 C_amortized = C_total / batch_size。当前实验主要比较不同 route 在相同参数下的结构性趋势，而不估计真实业务中的 p_challenge。</w:t>
      </w:r>
    </w:p>
    <w:p w14:paraId="1177844E" w14:textId="77777777" w:rsidR="00DE373F" w:rsidRDefault="00000000">
      <w:pPr>
        <w:spacing w:after="100" w:line="283" w:lineRule="auto"/>
        <w:ind w:firstLine="420"/>
      </w:pPr>
      <w:r>
        <w:t>在本文实验中，full-onchain calldata 代表将完整 payload 直接计入链上数据成本；compact external DA、compact EIP-4844-like 和 compact modular DA sampling 则代表三类不同 DA profile 下的外部或模块化数据路径。它们共享相同的 compact commit 字节结构，但使用不同的 DA gas per byte 参数。该表达不用于给出主网精确费用，而用于比较不同提交策略在相同参数下的结构性趋势。当前 Python prototype 中的成本实验是配置化估算模型，本地 EVM gasUsed 则用于补充链上状态推进基线，两者在 Evaluation 中需要明确区分。</w:t>
      </w:r>
    </w:p>
    <w:p w14:paraId="311B5531" w14:textId="77777777" w:rsidR="00DE373F" w:rsidRDefault="00000000">
      <w:pPr>
        <w:pStyle w:val="1"/>
        <w:spacing w:before="200" w:after="80"/>
      </w:pPr>
      <w:r>
        <w:t>8 Evaluation</w:t>
      </w:r>
    </w:p>
    <w:p w14:paraId="009FFCC4" w14:textId="77777777" w:rsidR="00DE373F" w:rsidRDefault="00000000">
      <w:pPr>
        <w:spacing w:after="100" w:line="283" w:lineRule="auto"/>
        <w:ind w:firstLine="420"/>
      </w:pPr>
      <w:r>
        <w:t>本节围绕五个研究问题展开。实验组织并不按结果文件机械罗列，而是分别回答：evidence-carrying compact commit 是否真正降低链上提交规模；batch size 变大后 DA-aware cost model 中的单笔摊销成本是否下降；recoverable challenge 在 timeout 场景下能否改善仲裁活性；不同 failure scenario 中哪些故障只能检测或拒绝，哪些故障可以进入 slashing；以及 Solidity、本地 EVM 与 Sepolia 证据能否支撑“链上对应物”这一有限主张。</w:t>
      </w:r>
    </w:p>
    <w:p w14:paraId="14B09504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本文成本实验使用如下抽象模型：</w:t>
      </w:r>
    </w:p>
    <w:p w14:paraId="55517B91" w14:textId="77777777" w:rsidR="00DE373F" w:rsidRDefault="00000000">
      <w:pPr>
        <w:spacing w:after="100" w:line="283" w:lineRule="auto"/>
        <w:ind w:firstLine="420"/>
      </w:pPr>
      <w:r>
        <w:t>C_total = C_commit + C_DA + p_challenge * C_challenge</w:t>
      </w:r>
    </w:p>
    <w:p w14:paraId="31FE4919" w14:textId="77777777" w:rsidR="00DE373F" w:rsidRDefault="00000000">
      <w:pPr>
        <w:spacing w:after="100" w:line="283" w:lineRule="auto"/>
        <w:ind w:firstLine="420"/>
      </w:pPr>
      <w:r>
        <w:t>C_amortized = C_total / batch_size</w:t>
      </w:r>
    </w:p>
    <w:p w14:paraId="034716F5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其中，C_commit 表示链上提交 compact commit 或 full payload 的成本，C_DA 表示 DA route 对完整 payload 的数据成本，C_challenge 表示发生争议时 challenge、recover、replay 与 resolve 的成本，p_challenge 表示争议发生概率。</w:t>
      </w:r>
      <w:r>
        <w:rPr>
          <w:lang w:eastAsia="zh-CN"/>
        </w:rPr>
        <w:t>当前实验主要比较无争议常规路径下不同提交策略的结构性趋势，因此未估计真实业务中的 p_challenge。DA profile 参数来自实验脚本配置：full_onchain_calldata 的 on-chain gas per byte 为 16.0，DA gas per byte 为 0；compact_external_da 的 on-chain gas per byte 为 16.0，DA gas per byte 为 2.2；compact_eip4844_like 的 on-chain gas per byte 为 16.0，DA gas per byte 为 0.9；</w:t>
      </w:r>
      <w:r>
        <w:rPr>
          <w:lang w:eastAsia="zh-CN"/>
        </w:rPr>
        <w:lastRenderedPageBreak/>
        <w:t>compact_modular_da_sampling 的 on-chain gas per byte 为 16.0，DA gas per byte 为 0.45。这些参数仅用于配置化估算，不代表以太坊主网、blob 市场或任何真实 DA 网络的实时价格。</w:t>
      </w:r>
    </w:p>
    <w:p w14:paraId="5948646F" w14:textId="77777777" w:rsidR="00DE373F" w:rsidRDefault="00000000">
      <w:pPr>
        <w:pStyle w:val="21"/>
        <w:spacing w:before="140" w:after="80"/>
      </w:pPr>
      <w:r>
        <w:rPr>
          <w:rFonts w:ascii="宋体" w:eastAsia="宋体" w:hAnsi="宋体"/>
          <w:color w:val="1F4E79"/>
          <w:sz w:val="23"/>
        </w:rPr>
        <w:t>8.1 RQ1: compact commit 是否降低链上提交规模</w:t>
      </w:r>
    </w:p>
    <w:p w14:paraId="4941CF57" w14:textId="77777777" w:rsidR="00DE373F" w:rsidRDefault="00000000">
      <w:pPr>
        <w:spacing w:after="100" w:line="283" w:lineRule="auto"/>
        <w:ind w:firstLine="420"/>
      </w:pPr>
      <w:r>
        <w:t>RQ1 的实验从提交结构本身入手。Python prototype 在 JSON ledger 与 simulated TEE 环境中生成提交样本，比较 full payload 与 compact commit 的 UTF-8 canonical JSON 字节数。参数覆盖 payload size 128、512、2048、8192 与 prompt length 64、256，每组参数生成 100 个样本。这里关心的不是主网交易费用，而是提交结构是否已经把链上字节规模从业务 payload 中剥离出来。</w:t>
      </w:r>
    </w:p>
    <w:p w14:paraId="7CBC255A" w14:textId="77777777" w:rsidR="00DE373F" w:rsidRDefault="00000000">
      <w:pPr>
        <w:spacing w:after="100" w:line="283" w:lineRule="auto"/>
        <w:ind w:firstLine="420"/>
      </w:pPr>
      <w:r>
        <w:t>度量指标包括 full_bytes、compact_bytes 和 byte_reduction_ratio = (full_bytes - compact_bytes) / full_bytes。full_bytes 表示完整 prompt、response、attestation 及相关字段都作为 payload 提交时的字节规模；compact_bytes 则只统计 state_root、output_hash、proof_hash、da_pointer 与 da_merkle_root 等摘要字段。</w:t>
      </w:r>
    </w:p>
    <w:p w14:paraId="58F1EB59" w14:textId="77777777" w:rsidR="00DE373F" w:rsidRDefault="00000000">
      <w:pPr>
        <w:spacing w:after="100" w:line="283" w:lineRule="auto"/>
        <w:ind w:firstLine="420"/>
      </w:pPr>
      <w:r>
        <w:t>实验现象比较直接：compact commit 的平均规模约为 406 bytes，并且基本不随 payload size 增长；full payload bytes 则随着 payload size 增大近似线性上升。当 payload size 从 128 增至 8192 时，full bytes 从约 1682.84 / 1876.84 增至约 50068.84 / 50262.84，而 compact bytes 仍停留在固定摘要结构附近。这个数量级差异来自两类提交的结构差异：full payload 把业务内容本身带入链上提交，compact commit 只保留状态、输出、证明和 DA 指针的绑定关系。</w:t>
      </w:r>
    </w:p>
    <w:p w14:paraId="53DEA6B3" w14:textId="77777777" w:rsidR="00DE373F" w:rsidRDefault="00000000">
      <w:pPr>
        <w:spacing w:after="100" w:line="283" w:lineRule="auto"/>
        <w:ind w:firstLine="420"/>
      </w:pPr>
      <w:r>
        <w:t>因此，RQ1 给出的结论是有限但有意义的：在当前原型的数据结构下，evidence-carrying compact commit 能够把链上提交规模与完整业务 payload 解耦。它并没有消除 payload，而是把 payload 移到 DA 层，并通过 root 与 proof 保留后续验证入口。</w:t>
      </w:r>
    </w:p>
    <w:p w14:paraId="1FADF40D" w14:textId="77777777" w:rsidR="00DE373F" w:rsidRDefault="00000000">
      <w:pPr>
        <w:spacing w:after="100" w:line="283" w:lineRule="auto"/>
        <w:ind w:firstLine="420"/>
      </w:pPr>
      <w:r>
        <w:t>这一结论仍受实验边界约束。上述字节数来自 Python prototype 的 canonical JSON 表达，不能直接等价为真实链上 calldata、storage layout 或 ABI 编码后的完整成本，也没有覆盖真实 TEE attestation 与真实 DA 网络中的证明大小。</w:t>
      </w:r>
    </w:p>
    <w:p w14:paraId="6F785416" w14:textId="77777777" w:rsidR="00DE373F" w:rsidRDefault="00000000">
      <w:pPr>
        <w:keepNext/>
        <w:jc w:val="center"/>
      </w:pPr>
      <w:r>
        <w:rPr>
          <w:noProof/>
        </w:rPr>
        <w:drawing>
          <wp:inline distT="0" distB="0" distL="0" distR="0" wp14:anchorId="35CF0F67" wp14:editId="638EB9DC">
            <wp:extent cx="4608000" cy="19402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payload_full_vs_compa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94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C720" w14:textId="77777777" w:rsidR="00DE373F" w:rsidRDefault="00000000">
      <w:pPr>
        <w:spacing w:after="100" w:line="283" w:lineRule="auto"/>
        <w:jc w:val="center"/>
      </w:pPr>
      <w:r>
        <w:rPr>
          <w:b/>
        </w:rPr>
        <w:t>图 3  full payload 与 compact commit 的字节规模对比</w:t>
      </w:r>
    </w:p>
    <w:p w14:paraId="616A0FA2" w14:textId="77777777" w:rsidR="00DE373F" w:rsidRDefault="00000000">
      <w:pPr>
        <w:pStyle w:val="21"/>
        <w:spacing w:before="140" w:after="80"/>
      </w:pPr>
      <w:r>
        <w:rPr>
          <w:rFonts w:ascii="宋体" w:eastAsia="宋体" w:hAnsi="宋体"/>
          <w:color w:val="1F4E79"/>
          <w:sz w:val="23"/>
        </w:rPr>
        <w:t>8.2 RQ2: batch size 增大后摊销成本是否下降</w:t>
      </w:r>
    </w:p>
    <w:p w14:paraId="3CE6A12E" w14:textId="77777777" w:rsidR="00DE373F" w:rsidRDefault="00000000">
      <w:pPr>
        <w:spacing w:after="100" w:line="283" w:lineRule="auto"/>
        <w:ind w:firstLine="420"/>
      </w:pPr>
      <w:r>
        <w:t>RQ2 关注批处理后的成本摊销。实验使用 DA-aware cost model 比较 full_onchain_calldata、compact_external_da、compact_eip4844_like 和 compact_modular_da_sampling 四类路线，参数覆盖 payload size 128、512、2048、8192，prompt length 64、256，batch size 1、10、100、1000，每组 100 个样本。与 RQ1 只看字节规模不同，RQ2 把固定提交开销、DA route 和 batch size 放在同一个模型中观察。</w:t>
      </w:r>
      <w:r/>
    </w:p>
    <w:p w14:paraId="76C227B1" w14:textId="77777777" w:rsidR="00DE373F" w:rsidRDefault="00000000">
      <w:pPr>
        <w:spacing w:after="100" w:line="283" w:lineRule="auto"/>
        <w:ind w:firstLine="420"/>
      </w:pPr>
      <w:r>
        <w:t>主要指标为 amortized_gas = total_gas / batch_size 和 reduction_ratio = (full_onchain_gas - target_gas) / full_onchain_gas。total_gas 来自配置化 profile，而不是主网交易回执；因此这里讨论的是结构性趋势，而不是实时网络价格。</w:t>
      </w:r>
    </w:p>
    <w:p w14:paraId="1179A42B" w14:textId="77777777" w:rsidR="00DE373F" w:rsidRDefault="00000000">
      <w:pPr>
        <w:spacing w:after="100" w:line="283" w:lineRule="auto"/>
        <w:ind w:firstLine="420"/>
      </w:pPr>
      <w:r>
        <w:t>随着 batch size 增大，各 DA profile 下的单笔摊销成本都会下降。以 payload=8192、prompt length=64 为例，full_onchain_calldata 的单笔估算 gas 从 batch size=1 时的 801101.44 下降到 batch size=1000 时的 801.10；compact_modular_da_sampling 从 29026.98 下降到 29.03。相对于 full_onchain_calldata，compact_modular_da_sampling 在 batch size=1000 时的 reduction_ratio 为 96.33%。这个下降幅度并不神秘：batch size 直接摊薄固定提交成本，而 modular DA sampling profile 又降低了完整 payload 的边际数据成本。</w:t>
      </w:r>
    </w:p>
    <w:p w14:paraId="029BCAA2" w14:textId="77777777" w:rsidR="00DE373F" w:rsidRDefault="00000000">
      <w:pPr>
        <w:spacing w:after="100" w:line="283" w:lineRule="auto"/>
        <w:ind w:firstLine="420"/>
      </w:pPr>
      <w:r>
        <w:t>从预期关系看，结果与成本模型一致。payload 越大，full-onchain calldata 需要承担的线性数据成本越明显；batch 越大，固定摘要提交越容易被摊薄；DA route 的差异则决定 payload 离开 calldata 后还能节省多少边际成本。对高频 DApp 来说，真正重要的是这三者的组合，而不是单独某一个参数。</w:t>
      </w:r>
    </w:p>
    <w:p w14:paraId="2DB9677E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需要保留的边界是，96.33% 只是给定 cost model 与 DA profile 参数下的趋势结果，不能写成主网真实降本比例。真实公网费用还会受到 calldata 定价、blob 价格、交易拥堵、DA 网络实现和业务争议率影响。</w:t>
      </w:r>
      <w:r>
        <w:rPr>
          <w:lang w:eastAsia="zh-CN"/>
        </w:rPr>
      </w:r>
    </w:p>
    <w:p w14:paraId="3CC420EC" w14:textId="77777777" w:rsidR="00DE373F" w:rsidRDefault="00000000">
      <w:pPr>
        <w:keepNext/>
        <w:jc w:val="center"/>
      </w:pPr>
      <w:r>
        <w:rPr>
          <w:noProof/>
        </w:rPr>
        <w:drawing>
          <wp:inline distT="0" distB="0" distL="0" distR="0" wp14:anchorId="757D05C9" wp14:editId="5853DA31">
            <wp:extent cx="4608000" cy="2633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_profile_amortized_g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6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C78A" w14:textId="77777777" w:rsidR="00DE373F" w:rsidRDefault="00000000">
      <w:pPr>
        <w:spacing w:after="100" w:line="283" w:lineRule="auto"/>
        <w:jc w:val="center"/>
      </w:pPr>
      <w:r>
        <w:rPr>
          <w:b/>
        </w:rPr>
        <w:t>图 4  不同 DA profile 下的摊销 gas 趋势</w:t>
      </w:r>
    </w:p>
    <w:p w14:paraId="0306CFC1" w14:textId="77777777" w:rsidR="00DE373F" w:rsidRDefault="00000000">
      <w:pPr>
        <w:pStyle w:val="21"/>
        <w:spacing w:before="140" w:after="80"/>
      </w:pPr>
      <w:r>
        <w:rPr>
          <w:rFonts w:ascii="宋体" w:eastAsia="宋体" w:hAnsi="宋体"/>
          <w:color w:val="1F4E79"/>
          <w:sz w:val="23"/>
        </w:rPr>
        <w:t>8.3 RQ3: recoverable challenge 是否改善 timeout 场景下的仲裁活性</w:t>
      </w:r>
    </w:p>
    <w:p w14:paraId="375CD1B1" w14:textId="77777777" w:rsidR="00DE373F" w:rsidRDefault="00000000">
      <w:pPr>
        <w:spacing w:after="100" w:line="283" w:lineRule="auto"/>
        <w:ind w:firstLine="420"/>
      </w:pPr>
      <w:r>
        <w:t>RQ3 将注意力转到异常路径。实验使用 Python prototype 的 challenge 状态机，覆盖 trace steps 4、8、16、32、64、128，challenge timeout 设为 2 秒，max bisection rounds 设为 16。对照组为 challenge_timeout_no_recover，实验组为 challenge_timeout_recover，核心问题是 timeout 被检测后，challenge 是否还能继续推进到 replay、resolve 与 slashing。</w:t>
      </w:r>
    </w:p>
    <w:p w14:paraId="7EE53E14" w14:textId="77777777" w:rsidR="00DE373F" w:rsidRDefault="00000000">
      <w:pPr>
        <w:spacing w:after="100" w:line="283" w:lineRule="auto"/>
        <w:ind w:firstLine="420"/>
      </w:pPr>
      <w:r>
        <w:t>这里记录 avg_bisection_rounds、avg_expected_log2_rounds、recovery_success_rate、challenge_success_rate 和 slashed_rate。avg_bisection_rounds 用来检查争议定位复杂度是否接近理论预期，challenge_success_rate 与 slashed_rate 则反映仲裁是否真正走到完成状态。</w:t>
      </w:r>
      <w:r/>
    </w:p>
    <w:p w14:paraId="3B8B80BF" w14:textId="77777777" w:rsidR="00DE373F" w:rsidRDefault="00000000">
      <w:pPr>
        <w:spacing w:after="100" w:line="283" w:lineRule="auto"/>
        <w:ind w:firstLine="420"/>
      </w:pPr>
      <w:r>
        <w:t>在 trace steps 为 4、8、16、32、64、128 时，平均二分轮次分别为 2、3、4、5、6、7，与 log2(trace steps) 基本一致。timeout 对照更能说明 recover 的作用：challenge_timeout_no_recover 场景下 detection rate 为 100%，但 challenge success 为 0%，slashed 为 0%；challenge_timeout_recover 场景下 detection rate、recovery success、challenge success 和 slashed 均为 100%。也就是说，没有 recover 时，系统已经知道异常存在，却不能自然完成仲裁；加入 recover 后，同一类异常可以继续进入 step、replay 与 resolve。</w:t>
      </w:r>
    </w:p>
    <w:p w14:paraId="71D70669" w14:textId="77777777" w:rsidR="00DE373F" w:rsidRDefault="00000000">
      <w:pPr>
        <w:spacing w:after="100" w:line="283" w:lineRule="auto"/>
        <w:ind w:firstLine="420"/>
      </w:pPr>
      <w:r>
        <w:t>这一现象说明 recover 的价值主要是活性而非正确性裁决。它没有改变 expected trace、claimed trace 或 replay mismatch 的事实内容，而是为已经停滞的 challenge session 提供继续推进的路径。对高频 DApp 来说，这一区别很关键：异常能被发现只是第一步，异常能被处理完才影响系统是否可用。</w:t>
      </w:r>
    </w:p>
    <w:p w14:paraId="611DE0FB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当前实验仍然依赖原型级证据。challenge trace、expected hash、claimed hash 和部分 replay evidence 由原型逻辑或链下流程提供，因此 RQ3 不能证明完整链上 fraud proof、FPVM 或真实 ML/TEE 执行验证的安全性。</w:t>
      </w:r>
      <w:r>
        <w:rPr>
          <w:lang w:eastAsia="zh-CN"/>
        </w:rPr>
      </w:r>
    </w:p>
    <w:p>
      <w:pPr>
        <w:pStyle w:val="31"/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1"/>
        </w:rPr>
        <w:t>8.3.1 Recovery Overhead Analysis（恢复开销分析）</w:t>
      </w:r>
    </w:p>
    <w:p>
      <w:pPr>
        <w:spacing w:line="283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利用表 4（原表 3）中已有本地 EVM 数据，challenge step 的平均 gasUsed 为 93807，challenge recover 为 156891。由此可得恢复相对单轮 challenge step 的开销比约为：Recovery Overhead = 156891 / 93807 ≈ 1.67。</w:t>
      </w:r>
    </w:p>
    <w:p>
      <w:pPr>
        <w:spacing w:line="283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Recover 的单次链上开销确实高于一次 challenge step，但它处在低频异常路径上。其作用是在 timeout 已被检测、流程却停滞时恢复 challenge liveness，使会话继续进入 replay 与 resolve。对于高频 DApp 的正常吞吐路径，这一额外成本通常不会进入每笔请求的常规开销；更合理的理解是，它用一次较高的异常路径成本换取争议流程不永久卡死。</w:t>
      </w:r>
    </w:p>
    <w:p>
      <w:pPr>
        <w:spacing w:line="283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上述数值仅来自 Hardhat 本地 EVM 原型测量，不代表主网 gas 价格、拥堵条件或生产级合约优化后的成本，也不应外推为链上部署的通用性能结论。</w:t>
      </w:r>
    </w:p>
    <w:p w14:paraId="524CDA52" w14:textId="77777777" w:rsidR="00DE373F" w:rsidRDefault="00000000">
      <w:pPr>
        <w:keepNext/>
        <w:jc w:val="center"/>
      </w:pPr>
      <w:r>
        <w:rPr>
          <w:noProof/>
        </w:rPr>
        <w:drawing>
          <wp:inline distT="0" distB="0" distL="0" distR="0" wp14:anchorId="23E6727A" wp14:editId="5AC282A4">
            <wp:extent cx="4608000" cy="26331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llenge_rou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6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4D29" w14:textId="77777777" w:rsidR="00DE373F" w:rsidRDefault="00000000">
      <w:pPr>
        <w:spacing w:after="100" w:line="283" w:lineRule="auto"/>
        <w:jc w:val="center"/>
      </w:pPr>
      <w:r>
        <w:rPr>
          <w:b/>
        </w:rPr>
        <w:t>图 5  二分挑战轮次与 trace steps 的关系</w:t>
      </w:r>
    </w:p>
    <w:p w14:paraId="2E7D01C6" w14:textId="77777777" w:rsidR="00DE373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31AC2FD" wp14:editId="64B755F3">
            <wp:extent cx="4608000" cy="307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very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E7A4" w14:textId="77777777" w:rsidR="00DE373F" w:rsidRDefault="00000000">
      <w:pPr>
        <w:spacing w:after="100" w:line="283" w:lineRule="auto"/>
        <w:jc w:val="center"/>
      </w:pPr>
      <w:r>
        <w:rPr>
          <w:b/>
        </w:rPr>
        <w:t>图 6  timeout recover 对挑战完成率的影响</w:t>
      </w:r>
    </w:p>
    <w:p w14:paraId="52F848D5" w14:textId="77777777" w:rsidR="00DE373F" w:rsidRDefault="00000000">
      <w:pPr>
        <w:pStyle w:val="21"/>
        <w:spacing w:before="140" w:after="80"/>
      </w:pPr>
      <w:r>
        <w:rPr>
          <w:rFonts w:ascii="宋体" w:eastAsia="宋体" w:hAnsi="宋体"/>
          <w:color w:val="1F4E79"/>
          <w:sz w:val="23"/>
        </w:rPr>
        <w:t>8.4 RQ4: failure scenario 中哪些只能检测，哪些可以 slashing</w:t>
      </w:r>
    </w:p>
    <w:p w14:paraId="1A0EED72" w14:textId="77777777" w:rsidR="00DE373F" w:rsidRDefault="00000000">
      <w:pPr>
        <w:spacing w:after="100" w:line="283" w:lineRule="auto"/>
        <w:ind w:firstLine="420"/>
      </w:pPr>
      <w:r>
        <w:t>RQ4 进一步拆开 fault taxonomy。failure scenario 实验覆盖 8 类场景，每类 100 个样本，共 800 条记录，包括 normal、attestation_invalid、da_unavailable、da_proof_invalid、response_tampered、trace_length_mismatch、challenge_timeout_no_recover 和 challenge_timeout_recover。这里不把所有异常都强行归为同一种处理结果，而是观察哪些故障在当前原型中已经进入 challenge + slashing，哪些还停留在检测、拒绝或报告层面。</w:t>
      </w:r>
    </w:p>
    <w:p w14:paraId="49B7EEA1" w14:textId="77777777" w:rsidR="00DE373F" w:rsidRDefault="00000000">
      <w:pPr>
        <w:spacing w:after="100" w:line="283" w:lineRule="auto"/>
        <w:ind w:firstLine="420"/>
      </w:pPr>
      <w:r>
        <w:t>指标为 detection_rate、challenge_success_rate 和 slashed_rate。为了避免把语义不同的异常混在一起，实验分析分为四类：Normal path，Detectable but not unified slashing，Challenge + slashing，以及 Timeout liveness comparison。</w:t>
      </w:r>
    </w:p>
    <w:p w14:paraId="304A6384" w14:textId="77777777" w:rsidR="00DE373F" w:rsidRDefault="00000000">
      <w:pPr>
        <w:spacing w:after="100" w:line="283" w:lineRule="auto"/>
        <w:ind w:firstLine="420"/>
      </w:pPr>
      <w:r>
        <w:t>Normal path 中，normal 不触发异常检测或 slashing。Detectable but not unified slashing 类包括 attestation_invalid、da_unavailable 和 da_proof_invalid，这些场景检测率均为 100%，但 challenge success 与 slashed 均为 0%，说明当前原型主要实现检测或拒绝路径。Challenge + slashing 类包括 response_tampered 和 trace_length_mismatch，相关场景能够进入挑战与惩罚闭环。Timeout liveness comparison 中，challenge_timeout_no_recover 能检测 timeout，却无法完成 challenge；challenge_timeout_recover 则能够恢复并推进到 slashing。这个分层现象与系统设计相符：响应篡改和 trace 不一致具备可进入 replay/resolve 的争议材料，而 DA unavailable、DA proof invalid 或 attestation invalid 在当前版本中还没有被统一映射为经济惩罚。</w:t>
      </w:r>
    </w:p>
    <w:p w14:paraId="30D88E4E" w14:textId="77777777" w:rsidR="00DE373F" w:rsidRDefault="00000000">
      <w:pPr>
        <w:spacing w:after="100" w:line="283" w:lineRule="auto"/>
        <w:ind w:firstLine="420"/>
      </w:pPr>
      <w:r>
        <w:t>RQ4 的重点不是宣称所有 fault 已经闭环，而是明确当前闭环在哪里。响应篡改、trace 不一致和 timeout recovery 已形成较完整的 challenge + slashing 路径；attestation fault 与 DA fault 则主要体现为稳定检测、拒绝或报告能力。这个区分有助于避免把“能发现异常”误写成“都能惩罚异常”。</w:t>
      </w:r>
    </w:p>
    <w:p w14:paraId="7ED80785" w14:textId="77777777" w:rsidR="00DE373F" w:rsidRDefault="00000000">
      <w:pPr>
        <w:spacing w:after="100" w:line="283" w:lineRule="auto"/>
        <w:ind w:firstLine="420"/>
      </w:pPr>
      <w:r>
        <w:t>后续仍需细化 fault taxonomy。特别是 DA unavailable、DA proof invalid 和 attestation invalid，应进一步区分何时直接拒绝、何时触发恢复、何时进入链上仲裁，以及何时应施加经济惩罚。</w:t>
      </w:r>
    </w:p>
    <w:p w14:paraId="40A57A91" w14:textId="77777777" w:rsidR="00DE373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86936CC" wp14:editId="2768230D">
            <wp:extent cx="4608000" cy="230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ilure_det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F341" w14:textId="77777777" w:rsidR="00DE373F" w:rsidRDefault="00000000">
      <w:pPr>
        <w:spacing w:after="100" w:line="283" w:lineRule="auto"/>
        <w:jc w:val="center"/>
        <w:rPr>
          <w:lang w:eastAsia="zh-CN"/>
        </w:rPr>
      </w:pPr>
      <w:r>
        <w:rPr>
          <w:b/>
          <w:lang w:eastAsia="zh-CN"/>
        </w:rPr>
        <w:t>图 7  失败场景检测与仲裁结果</w:t>
      </w:r>
    </w:p>
    <w:p w14:paraId="0D8FD1A5" w14:textId="77777777" w:rsidR="00DE373F" w:rsidRDefault="00000000">
      <w:pPr>
        <w:keepNext/>
        <w:spacing w:after="100" w:line="283" w:lineRule="auto"/>
        <w:jc w:val="center"/>
        <w:rPr>
          <w:lang w:eastAsia="zh-CN"/>
        </w:rPr>
      </w:pPr>
      <w:r>
        <w:t>表 3  失败场景分类与当前证据边界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6"/>
        <w:gridCol w:w="2736"/>
        <w:gridCol w:w="2311"/>
        <w:gridCol w:w="2529"/>
      </w:tblGrid>
      <w:tr w:rsidR="00DE373F" w14:paraId="5D736564" w14:textId="77777777">
        <w:trPr>
          <w:tblHeader/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616A4FED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46891EA6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场景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1569A132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当前结果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1059BB4E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证据边界</w:t>
            </w:r>
          </w:p>
        </w:tc>
      </w:tr>
      <w:tr w:rsidR="00DE373F" w14:paraId="4E613070" w14:textId="77777777">
        <w:trPr>
          <w:jc w:val="center"/>
        </w:trPr>
        <w:tc>
          <w:tcPr>
            <w:tcW w:w="1814" w:type="dxa"/>
            <w:vAlign w:val="center"/>
          </w:tcPr>
          <w:p w14:paraId="2F05A72A" w14:textId="77777777" w:rsidR="00DE373F" w:rsidRDefault="00000000">
            <w:pPr>
              <w:jc w:val="center"/>
            </w:pPr>
            <w:r>
              <w:rPr>
                <w:sz w:val="18"/>
              </w:rPr>
              <w:t>Normal path</w:t>
            </w:r>
          </w:p>
        </w:tc>
        <w:tc>
          <w:tcPr>
            <w:tcW w:w="2381" w:type="dxa"/>
            <w:vAlign w:val="center"/>
          </w:tcPr>
          <w:p w14:paraId="06EAB713" w14:textId="77777777" w:rsidR="00DE373F" w:rsidRDefault="00000000">
            <w:pPr>
              <w:jc w:val="center"/>
            </w:pPr>
            <w:r>
              <w:rPr>
                <w:sz w:val="18"/>
              </w:rPr>
              <w:t>normal</w:t>
            </w:r>
          </w:p>
        </w:tc>
        <w:tc>
          <w:tcPr>
            <w:tcW w:w="2381" w:type="dxa"/>
            <w:vAlign w:val="center"/>
          </w:tcPr>
          <w:p w14:paraId="757E0BF2" w14:textId="77777777" w:rsidR="00DE373F" w:rsidRDefault="00000000">
            <w:pPr>
              <w:jc w:val="center"/>
            </w:pPr>
            <w:r>
              <w:rPr>
                <w:sz w:val="18"/>
              </w:rPr>
              <w:t>不触发检测或 slashing</w:t>
            </w:r>
          </w:p>
        </w:tc>
        <w:tc>
          <w:tcPr>
            <w:tcW w:w="2835" w:type="dxa"/>
            <w:vAlign w:val="center"/>
          </w:tcPr>
          <w:p w14:paraId="7F9D3E05" w14:textId="77777777" w:rsidR="00DE373F" w:rsidRDefault="00000000">
            <w:r>
              <w:rPr>
                <w:sz w:val="18"/>
              </w:rPr>
              <w:t>说明正常路径不误报</w:t>
            </w:r>
          </w:p>
        </w:tc>
      </w:tr>
      <w:tr w:rsidR="00DE373F" w14:paraId="4E8E91E7" w14:textId="77777777">
        <w:trPr>
          <w:jc w:val="center"/>
        </w:trPr>
        <w:tc>
          <w:tcPr>
            <w:tcW w:w="1814" w:type="dxa"/>
            <w:vAlign w:val="center"/>
          </w:tcPr>
          <w:p w14:paraId="018C24D0" w14:textId="77777777" w:rsidR="00DE373F" w:rsidRDefault="00000000">
            <w:pPr>
              <w:jc w:val="center"/>
            </w:pPr>
            <w:r>
              <w:rPr>
                <w:sz w:val="18"/>
              </w:rPr>
              <w:t>Detectable but not unified slashing</w:t>
            </w:r>
          </w:p>
        </w:tc>
        <w:tc>
          <w:tcPr>
            <w:tcW w:w="2381" w:type="dxa"/>
            <w:vAlign w:val="center"/>
          </w:tcPr>
          <w:p w14:paraId="786CF728" w14:textId="77777777" w:rsidR="00DE373F" w:rsidRDefault="00000000">
            <w:pPr>
              <w:jc w:val="center"/>
            </w:pPr>
            <w:r>
              <w:rPr>
                <w:sz w:val="18"/>
              </w:rPr>
              <w:t>attestation_invalid, da_unavailable, da_proof_invalid</w:t>
            </w:r>
          </w:p>
        </w:tc>
        <w:tc>
          <w:tcPr>
            <w:tcW w:w="2381" w:type="dxa"/>
            <w:vAlign w:val="center"/>
          </w:tcPr>
          <w:p w14:paraId="0752B132" w14:textId="77777777" w:rsidR="00DE373F" w:rsidRDefault="00000000">
            <w:pPr>
              <w:jc w:val="center"/>
            </w:pPr>
            <w:r>
              <w:rPr>
                <w:sz w:val="18"/>
              </w:rPr>
              <w:t>检测率 100%，challenge success/slashed 为 0%</w:t>
            </w:r>
          </w:p>
        </w:tc>
        <w:tc>
          <w:tcPr>
            <w:tcW w:w="2835" w:type="dxa"/>
            <w:vAlign w:val="center"/>
          </w:tcPr>
          <w:p w14:paraId="0A648D54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说明可检测或拒绝，不说明已统一惩罚</w:t>
            </w:r>
          </w:p>
        </w:tc>
      </w:tr>
      <w:tr w:rsidR="00DE373F" w14:paraId="0D9FC48A" w14:textId="77777777">
        <w:trPr>
          <w:jc w:val="center"/>
        </w:trPr>
        <w:tc>
          <w:tcPr>
            <w:tcW w:w="1814" w:type="dxa"/>
            <w:vAlign w:val="center"/>
          </w:tcPr>
          <w:p w14:paraId="4E802235" w14:textId="77777777" w:rsidR="00DE373F" w:rsidRDefault="00000000">
            <w:pPr>
              <w:jc w:val="center"/>
            </w:pPr>
            <w:r>
              <w:rPr>
                <w:sz w:val="18"/>
              </w:rPr>
              <w:t>Challenge + slashing</w:t>
            </w:r>
          </w:p>
        </w:tc>
        <w:tc>
          <w:tcPr>
            <w:tcW w:w="2381" w:type="dxa"/>
            <w:vAlign w:val="center"/>
          </w:tcPr>
          <w:p w14:paraId="24AD3C8C" w14:textId="77777777" w:rsidR="00DE373F" w:rsidRDefault="00000000">
            <w:pPr>
              <w:jc w:val="center"/>
            </w:pPr>
            <w:r>
              <w:rPr>
                <w:sz w:val="18"/>
              </w:rPr>
              <w:t>response_tampered, trace_length_mismatch</w:t>
            </w:r>
          </w:p>
        </w:tc>
        <w:tc>
          <w:tcPr>
            <w:tcW w:w="2381" w:type="dxa"/>
            <w:vAlign w:val="center"/>
          </w:tcPr>
          <w:p w14:paraId="24F892EA" w14:textId="77777777" w:rsidR="00DE373F" w:rsidRDefault="00000000">
            <w:pPr>
              <w:jc w:val="center"/>
            </w:pPr>
            <w:r>
              <w:rPr>
                <w:sz w:val="18"/>
              </w:rPr>
              <w:t>detection/challenge success/slashed 均为 100%</w:t>
            </w:r>
          </w:p>
        </w:tc>
        <w:tc>
          <w:tcPr>
            <w:tcW w:w="2835" w:type="dxa"/>
            <w:vAlign w:val="center"/>
          </w:tcPr>
          <w:p w14:paraId="6F28DC7E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说明典型执行异常可进入闭环</w:t>
            </w:r>
          </w:p>
        </w:tc>
      </w:tr>
      <w:tr w:rsidR="00DE373F" w14:paraId="33C9269C" w14:textId="77777777">
        <w:trPr>
          <w:jc w:val="center"/>
        </w:trPr>
        <w:tc>
          <w:tcPr>
            <w:tcW w:w="1814" w:type="dxa"/>
            <w:vAlign w:val="center"/>
          </w:tcPr>
          <w:p w14:paraId="454391DD" w14:textId="77777777" w:rsidR="00DE373F" w:rsidRDefault="00000000">
            <w:pPr>
              <w:jc w:val="center"/>
            </w:pPr>
            <w:r>
              <w:rPr>
                <w:sz w:val="18"/>
              </w:rPr>
              <w:t>Timeout liveness comparison</w:t>
            </w:r>
          </w:p>
        </w:tc>
        <w:tc>
          <w:tcPr>
            <w:tcW w:w="2381" w:type="dxa"/>
            <w:vAlign w:val="center"/>
          </w:tcPr>
          <w:p w14:paraId="4C3F99CF" w14:textId="77777777" w:rsidR="00DE373F" w:rsidRDefault="00000000">
            <w:pPr>
              <w:jc w:val="center"/>
            </w:pPr>
            <w:r>
              <w:rPr>
                <w:sz w:val="18"/>
              </w:rPr>
              <w:t>challenge_timeout_no_recover vs challenge_timeout_recover</w:t>
            </w:r>
          </w:p>
        </w:tc>
        <w:tc>
          <w:tcPr>
            <w:tcW w:w="2381" w:type="dxa"/>
            <w:vAlign w:val="center"/>
          </w:tcPr>
          <w:p w14:paraId="3EFC81D3" w14:textId="77777777" w:rsidR="00DE373F" w:rsidRDefault="00000000">
            <w:pPr>
              <w:jc w:val="center"/>
            </w:pPr>
            <w:r>
              <w:rPr>
                <w:sz w:val="18"/>
              </w:rPr>
              <w:t>no recover 为 0%，recover 后为 100%</w:t>
            </w:r>
          </w:p>
        </w:tc>
        <w:tc>
          <w:tcPr>
            <w:tcW w:w="2835" w:type="dxa"/>
            <w:vAlign w:val="center"/>
          </w:tcPr>
          <w:p w14:paraId="780D5D81" w14:textId="77777777" w:rsidR="00DE373F" w:rsidRDefault="00000000">
            <w:r>
              <w:rPr>
                <w:sz w:val="18"/>
              </w:rPr>
              <w:t>说明 recover 改善仲裁活性</w:t>
            </w:r>
          </w:p>
        </w:tc>
      </w:tr>
    </w:tbl>
    <w:p w14:paraId="46DAF52E" w14:textId="77777777" w:rsidR="00DE373F" w:rsidRDefault="00DE373F">
      <w:pPr>
        <w:spacing w:after="100" w:line="283" w:lineRule="auto"/>
      </w:pPr>
    </w:p>
    <w:p w14:paraId="58FCBCA0" w14:textId="77777777" w:rsidR="00DE373F" w:rsidRDefault="00000000">
      <w:pPr>
        <w:pStyle w:val="21"/>
        <w:spacing w:before="140" w:after="80"/>
      </w:pPr>
      <w:r>
        <w:rPr>
          <w:rFonts w:ascii="宋体" w:eastAsia="宋体" w:hAnsi="宋体"/>
          <w:color w:val="1F4E79"/>
          <w:sz w:val="23"/>
        </w:rPr>
        <w:t>8.5 RQ5: Solidity、本地 EVM 与 Sepolia 是否支撑链上对应物主张</w:t>
      </w:r>
    </w:p>
    <w:p w14:paraId="72DD3AEF" w14:textId="77777777" w:rsidR="00DE373F" w:rsidRDefault="00000000">
      <w:pPr>
        <w:spacing w:after="100" w:line="283" w:lineRule="auto"/>
        <w:ind w:firstLine="420"/>
      </w:pPr>
      <w:r>
        <w:t>RQ5 回到链上对应物。实验使用 Solidity 原型和 Hardhat 本地测试链测量关键操作 gasUsed。Solidity 原型包含 MockTEEVerifier、MockDARegistry、MerkleVerifier 和 HybridTEERollup；测量脚本覆盖 payload size 128、512、2048，并记录 register DA、submit rollup、challenge open、respond、step、recover、replay、resolve 和 finalize 的 gasUsed。</w:t>
      </w:r>
    </w:p>
    <w:p w14:paraId="2C2AE9D9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本地 EVM 指标是各关键函数调用的 gasUsed。Sepolia 证据包括 chain id、部署区块、合约地址和 ABI/address index。前者用于观察链上状态推进路径的基线开销，后者用于说明同一组核心合约已经具备公开测试网 deployability evidence。</w:t>
      </w:r>
      <w:r>
        <w:rPr>
          <w:lang w:eastAsia="zh-CN"/>
        </w:rPr>
      </w:r>
    </w:p>
    <w:p w14:paraId="0559E99A" w14:textId="77777777" w:rsidR="00DE373F" w:rsidRDefault="00000000">
      <w:pPr>
        <w:spacing w:after="100" w:line="283" w:lineRule="auto"/>
        <w:ind w:firstLine="420"/>
      </w:pPr>
      <w:r>
        <w:t>本地 EVM 平均 gasUsed 包括：register DA 113526.00，submit rollup 299033.67，challenge open 283769.00，challenge respond 65886.00，challenge step 93807.00，challenge recover 156891.00，challenge replay 135632.00，challenge resolve 113402.00，finalize 33477.00。Sepolia 部署记录则给出了公开测试网链上地址与 ABI/address index。将这两类证据放在一起看，可以说明 Python prototype 中的提交、挑战、恢复、重放和结算路径已经被抽取成 Solidity 状态推进操作，但还不能说明它们已经经历生产网络压力测试。</w:t>
      </w:r>
    </w:p>
    <w:p w14:paraId="65635C29" w14:textId="77777777" w:rsidR="00DE373F" w:rsidRDefault="00000000">
      <w:pPr>
        <w:spacing w:after="100" w:line="283" w:lineRule="auto"/>
        <w:ind w:firstLine="420"/>
      </w:pPr>
      <w:r>
        <w:t>因此，RQ5 支撑的是一个阶段性主张：当前机制具有链上对应物。本地 Hardhat 测量给出了关键路径 gasUsed 基线，Sepolia 部署说明核心合约可以部署到公开测试网。这个主张的范围很窄，但对于课程论文原型而言，它补上了从 Python 状态机到链上合约表达之间的一步。</w:t>
      </w:r>
    </w:p>
    <w:p w14:paraId="2FD378F9" w14:textId="77777777" w:rsidR="00DE373F" w:rsidRDefault="00000000">
      <w:pPr>
        <w:spacing w:after="100" w:line="283" w:lineRule="auto"/>
        <w:ind w:firstLine="420"/>
      </w:pPr>
      <w:r>
        <w:t>本地 EVM gasUsed 不能等价为公网费用，Sepolia 部署也不能说明生产可用性、主网性能或经济安全。当前 Sepolia 证据仅支持 deployability evidence，不支持“已在真实生产网络中验证”的结论。</w:t>
      </w:r>
    </w:p>
    <w:p w14:paraId="5ED4A765" w14:textId="77777777" w:rsidR="00DE373F" w:rsidRDefault="00000000">
      <w:pPr>
        <w:keepNext/>
        <w:spacing w:after="100" w:line="283" w:lineRule="auto"/>
        <w:jc w:val="center"/>
      </w:pPr>
      <w:r>
        <w:t>表 4  本地 EVM 关键路径平均 gasUsed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721"/>
        <w:gridCol w:w="3402"/>
      </w:tblGrid>
      <w:tr w:rsidR="00DE373F" w14:paraId="6A257D46" w14:textId="77777777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1F26BDB6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2C48B7CD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平均 gasUsed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7CBFEE4A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解释</w:t>
            </w:r>
          </w:p>
        </w:tc>
      </w:tr>
      <w:tr w:rsidR="00DE373F" w14:paraId="2BEED4CD" w14:textId="77777777">
        <w:trPr>
          <w:jc w:val="center"/>
        </w:trPr>
        <w:tc>
          <w:tcPr>
            <w:tcW w:w="2381" w:type="dxa"/>
            <w:vAlign w:val="center"/>
          </w:tcPr>
          <w:p w14:paraId="3B43D1F4" w14:textId="77777777" w:rsidR="00DE373F" w:rsidRDefault="00000000">
            <w:pPr>
              <w:jc w:val="center"/>
            </w:pPr>
            <w:r>
              <w:rPr>
                <w:sz w:val="18"/>
              </w:rPr>
              <w:t>register DA</w:t>
            </w:r>
          </w:p>
        </w:tc>
        <w:tc>
          <w:tcPr>
            <w:tcW w:w="2721" w:type="dxa"/>
            <w:vAlign w:val="center"/>
          </w:tcPr>
          <w:p w14:paraId="33DA4A38" w14:textId="77777777" w:rsidR="00DE373F" w:rsidRDefault="00000000">
            <w:pPr>
              <w:jc w:val="center"/>
            </w:pPr>
            <w:r>
              <w:rPr>
                <w:sz w:val="18"/>
              </w:rPr>
              <w:t>113526.00</w:t>
            </w:r>
          </w:p>
        </w:tc>
        <w:tc>
          <w:tcPr>
            <w:tcW w:w="3402" w:type="dxa"/>
            <w:vAlign w:val="center"/>
          </w:tcPr>
          <w:p w14:paraId="585E123F" w14:textId="77777777" w:rsidR="00DE373F" w:rsidRDefault="00000000">
            <w:r>
              <w:rPr>
                <w:sz w:val="18"/>
              </w:rPr>
              <w:t>MockDARegistry 记录 payload hash 与 DA root</w:t>
            </w:r>
          </w:p>
        </w:tc>
      </w:tr>
      <w:tr w:rsidR="00DE373F" w14:paraId="00C7A7FF" w14:textId="77777777">
        <w:trPr>
          <w:jc w:val="center"/>
        </w:trPr>
        <w:tc>
          <w:tcPr>
            <w:tcW w:w="2381" w:type="dxa"/>
            <w:vAlign w:val="center"/>
          </w:tcPr>
          <w:p w14:paraId="0466951E" w14:textId="77777777" w:rsidR="00DE373F" w:rsidRDefault="00000000">
            <w:pPr>
              <w:jc w:val="center"/>
            </w:pPr>
            <w:r>
              <w:rPr>
                <w:sz w:val="18"/>
              </w:rPr>
              <w:t>submit rollup</w:t>
            </w:r>
          </w:p>
        </w:tc>
        <w:tc>
          <w:tcPr>
            <w:tcW w:w="2721" w:type="dxa"/>
            <w:vAlign w:val="center"/>
          </w:tcPr>
          <w:p w14:paraId="6E734ECD" w14:textId="77777777" w:rsidR="00DE373F" w:rsidRDefault="00000000">
            <w:pPr>
              <w:jc w:val="center"/>
            </w:pPr>
            <w:r>
              <w:rPr>
                <w:sz w:val="18"/>
              </w:rPr>
              <w:t>299033.67</w:t>
            </w:r>
          </w:p>
        </w:tc>
        <w:tc>
          <w:tcPr>
            <w:tcW w:w="3402" w:type="dxa"/>
            <w:vAlign w:val="center"/>
          </w:tcPr>
          <w:p w14:paraId="58A3036F" w14:textId="77777777" w:rsidR="00DE373F" w:rsidRDefault="00000000">
            <w:r>
              <w:rPr>
                <w:sz w:val="18"/>
              </w:rPr>
              <w:t>compact commit 提交路径</w:t>
            </w:r>
          </w:p>
        </w:tc>
      </w:tr>
      <w:tr w:rsidR="00DE373F" w14:paraId="2E1C48B6" w14:textId="77777777">
        <w:trPr>
          <w:jc w:val="center"/>
        </w:trPr>
        <w:tc>
          <w:tcPr>
            <w:tcW w:w="2381" w:type="dxa"/>
            <w:vAlign w:val="center"/>
          </w:tcPr>
          <w:p w14:paraId="06849FFB" w14:textId="77777777" w:rsidR="00DE373F" w:rsidRDefault="00000000">
            <w:pPr>
              <w:jc w:val="center"/>
            </w:pPr>
            <w:r>
              <w:rPr>
                <w:sz w:val="18"/>
              </w:rPr>
              <w:t>challenge open</w:t>
            </w:r>
          </w:p>
        </w:tc>
        <w:tc>
          <w:tcPr>
            <w:tcW w:w="2721" w:type="dxa"/>
            <w:vAlign w:val="center"/>
          </w:tcPr>
          <w:p w14:paraId="28FA1875" w14:textId="77777777" w:rsidR="00DE373F" w:rsidRDefault="00000000">
            <w:pPr>
              <w:jc w:val="center"/>
            </w:pPr>
            <w:r>
              <w:rPr>
                <w:sz w:val="18"/>
              </w:rPr>
              <w:t>283769.00</w:t>
            </w:r>
          </w:p>
        </w:tc>
        <w:tc>
          <w:tcPr>
            <w:tcW w:w="3402" w:type="dxa"/>
            <w:vAlign w:val="center"/>
          </w:tcPr>
          <w:p w14:paraId="1D890F4A" w14:textId="77777777" w:rsidR="00DE373F" w:rsidRDefault="00000000">
            <w:r>
              <w:rPr>
                <w:sz w:val="18"/>
              </w:rPr>
              <w:t>打开争议并加载证据</w:t>
            </w:r>
          </w:p>
        </w:tc>
      </w:tr>
      <w:tr w:rsidR="00DE373F" w14:paraId="07C1DF2D" w14:textId="77777777">
        <w:trPr>
          <w:jc w:val="center"/>
        </w:trPr>
        <w:tc>
          <w:tcPr>
            <w:tcW w:w="2381" w:type="dxa"/>
            <w:vAlign w:val="center"/>
          </w:tcPr>
          <w:p w14:paraId="0E1E4081" w14:textId="77777777" w:rsidR="00DE373F" w:rsidRDefault="00000000">
            <w:pPr>
              <w:jc w:val="center"/>
            </w:pPr>
            <w:r>
              <w:rPr>
                <w:sz w:val="18"/>
              </w:rPr>
              <w:t>challenge respond</w:t>
            </w:r>
          </w:p>
        </w:tc>
        <w:tc>
          <w:tcPr>
            <w:tcW w:w="2721" w:type="dxa"/>
            <w:vAlign w:val="center"/>
          </w:tcPr>
          <w:p w14:paraId="399D508B" w14:textId="77777777" w:rsidR="00DE373F" w:rsidRDefault="00000000">
            <w:pPr>
              <w:jc w:val="center"/>
            </w:pPr>
            <w:r>
              <w:rPr>
                <w:sz w:val="18"/>
              </w:rPr>
              <w:t>65886.00</w:t>
            </w:r>
          </w:p>
        </w:tc>
        <w:tc>
          <w:tcPr>
            <w:tcW w:w="3402" w:type="dxa"/>
            <w:vAlign w:val="center"/>
          </w:tcPr>
          <w:p w14:paraId="6327C51D" w14:textId="77777777" w:rsidR="00DE373F" w:rsidRDefault="00000000">
            <w:r>
              <w:rPr>
                <w:sz w:val="18"/>
              </w:rPr>
              <w:t>被挑战方响应</w:t>
            </w:r>
          </w:p>
        </w:tc>
      </w:tr>
      <w:tr w:rsidR="00DE373F" w14:paraId="22388E0C" w14:textId="77777777">
        <w:trPr>
          <w:jc w:val="center"/>
        </w:trPr>
        <w:tc>
          <w:tcPr>
            <w:tcW w:w="2381" w:type="dxa"/>
            <w:vAlign w:val="center"/>
          </w:tcPr>
          <w:p w14:paraId="339B7B91" w14:textId="77777777" w:rsidR="00DE373F" w:rsidRDefault="00000000">
            <w:pPr>
              <w:jc w:val="center"/>
            </w:pPr>
            <w:r>
              <w:rPr>
                <w:sz w:val="18"/>
              </w:rPr>
              <w:t>challenge step</w:t>
            </w:r>
          </w:p>
        </w:tc>
        <w:tc>
          <w:tcPr>
            <w:tcW w:w="2721" w:type="dxa"/>
            <w:vAlign w:val="center"/>
          </w:tcPr>
          <w:p w14:paraId="6EE048AF" w14:textId="77777777" w:rsidR="00DE373F" w:rsidRDefault="00000000">
            <w:pPr>
              <w:jc w:val="center"/>
            </w:pPr>
            <w:r>
              <w:rPr>
                <w:sz w:val="18"/>
              </w:rPr>
              <w:t>93807.00</w:t>
            </w:r>
          </w:p>
        </w:tc>
        <w:tc>
          <w:tcPr>
            <w:tcW w:w="3402" w:type="dxa"/>
            <w:vAlign w:val="center"/>
          </w:tcPr>
          <w:p w14:paraId="2D5147B4" w14:textId="77777777" w:rsidR="00DE373F" w:rsidRDefault="00000000">
            <w:r>
              <w:rPr>
                <w:sz w:val="18"/>
              </w:rPr>
              <w:t>二分定位的单轮推进</w:t>
            </w:r>
          </w:p>
        </w:tc>
      </w:tr>
      <w:tr w:rsidR="00DE373F" w14:paraId="2D646209" w14:textId="77777777">
        <w:trPr>
          <w:jc w:val="center"/>
        </w:trPr>
        <w:tc>
          <w:tcPr>
            <w:tcW w:w="2381" w:type="dxa"/>
            <w:vAlign w:val="center"/>
          </w:tcPr>
          <w:p w14:paraId="6EAE2B0A" w14:textId="77777777" w:rsidR="00DE373F" w:rsidRDefault="00000000">
            <w:pPr>
              <w:jc w:val="center"/>
            </w:pPr>
            <w:r>
              <w:rPr>
                <w:sz w:val="18"/>
              </w:rPr>
              <w:t>challenge recover</w:t>
            </w:r>
          </w:p>
        </w:tc>
        <w:tc>
          <w:tcPr>
            <w:tcW w:w="2721" w:type="dxa"/>
            <w:vAlign w:val="center"/>
          </w:tcPr>
          <w:p w14:paraId="2AB5FFD1" w14:textId="77777777" w:rsidR="00DE373F" w:rsidRDefault="00000000">
            <w:pPr>
              <w:jc w:val="center"/>
            </w:pPr>
            <w:r>
              <w:rPr>
                <w:sz w:val="18"/>
              </w:rPr>
              <w:t>156891.00</w:t>
            </w:r>
          </w:p>
        </w:tc>
        <w:tc>
          <w:tcPr>
            <w:tcW w:w="3402" w:type="dxa"/>
            <w:vAlign w:val="center"/>
          </w:tcPr>
          <w:p w14:paraId="2323BF08" w14:textId="77777777" w:rsidR="00DE373F" w:rsidRDefault="00000000">
            <w:r>
              <w:rPr>
                <w:sz w:val="18"/>
              </w:rPr>
              <w:t>恢复超时挑战会话</w:t>
            </w:r>
          </w:p>
        </w:tc>
      </w:tr>
      <w:tr w:rsidR="00DE373F" w14:paraId="1AB52DD9" w14:textId="77777777">
        <w:trPr>
          <w:jc w:val="center"/>
        </w:trPr>
        <w:tc>
          <w:tcPr>
            <w:tcW w:w="2381" w:type="dxa"/>
            <w:vAlign w:val="center"/>
          </w:tcPr>
          <w:p w14:paraId="7F11BBB9" w14:textId="77777777" w:rsidR="00DE373F" w:rsidRDefault="00000000">
            <w:pPr>
              <w:jc w:val="center"/>
            </w:pPr>
            <w:r>
              <w:rPr>
                <w:sz w:val="18"/>
              </w:rPr>
              <w:t>challenge replay</w:t>
            </w:r>
          </w:p>
        </w:tc>
        <w:tc>
          <w:tcPr>
            <w:tcW w:w="2721" w:type="dxa"/>
            <w:vAlign w:val="center"/>
          </w:tcPr>
          <w:p w14:paraId="665B9AD8" w14:textId="77777777" w:rsidR="00DE373F" w:rsidRDefault="00000000">
            <w:pPr>
              <w:jc w:val="center"/>
            </w:pPr>
            <w:r>
              <w:rPr>
                <w:sz w:val="18"/>
              </w:rPr>
              <w:t>135632.00</w:t>
            </w:r>
          </w:p>
        </w:tc>
        <w:tc>
          <w:tcPr>
            <w:tcW w:w="3402" w:type="dxa"/>
            <w:vAlign w:val="center"/>
          </w:tcPr>
          <w:p w14:paraId="63504D5F" w14:textId="77777777" w:rsidR="00DE373F" w:rsidRDefault="00000000">
            <w:r>
              <w:rPr>
                <w:sz w:val="18"/>
              </w:rPr>
              <w:t>单步重放仲裁</w:t>
            </w:r>
          </w:p>
        </w:tc>
      </w:tr>
      <w:tr w:rsidR="00DE373F" w14:paraId="5949745B" w14:textId="77777777">
        <w:trPr>
          <w:jc w:val="center"/>
        </w:trPr>
        <w:tc>
          <w:tcPr>
            <w:tcW w:w="2381" w:type="dxa"/>
            <w:vAlign w:val="center"/>
          </w:tcPr>
          <w:p w14:paraId="33ACACBC" w14:textId="77777777" w:rsidR="00DE373F" w:rsidRDefault="00000000">
            <w:pPr>
              <w:jc w:val="center"/>
            </w:pPr>
            <w:r>
              <w:rPr>
                <w:sz w:val="18"/>
              </w:rPr>
              <w:t>challenge resolve</w:t>
            </w:r>
          </w:p>
        </w:tc>
        <w:tc>
          <w:tcPr>
            <w:tcW w:w="2721" w:type="dxa"/>
            <w:vAlign w:val="center"/>
          </w:tcPr>
          <w:p w14:paraId="026B660B" w14:textId="77777777" w:rsidR="00DE373F" w:rsidRDefault="00000000">
            <w:pPr>
              <w:jc w:val="center"/>
            </w:pPr>
            <w:r>
              <w:rPr>
                <w:sz w:val="18"/>
              </w:rPr>
              <w:t>113402.00</w:t>
            </w:r>
          </w:p>
        </w:tc>
        <w:tc>
          <w:tcPr>
            <w:tcW w:w="3402" w:type="dxa"/>
            <w:vAlign w:val="center"/>
          </w:tcPr>
          <w:p w14:paraId="6D365AE2" w14:textId="77777777" w:rsidR="00DE373F" w:rsidRDefault="00000000">
            <w:r>
              <w:rPr>
                <w:sz w:val="18"/>
              </w:rPr>
              <w:t>结算争议结果</w:t>
            </w:r>
          </w:p>
        </w:tc>
      </w:tr>
      <w:tr w:rsidR="00DE373F" w14:paraId="6EA93231" w14:textId="77777777">
        <w:trPr>
          <w:jc w:val="center"/>
        </w:trPr>
        <w:tc>
          <w:tcPr>
            <w:tcW w:w="2381" w:type="dxa"/>
            <w:vAlign w:val="center"/>
          </w:tcPr>
          <w:p w14:paraId="7201B952" w14:textId="77777777" w:rsidR="00DE373F" w:rsidRDefault="00000000">
            <w:pPr>
              <w:jc w:val="center"/>
            </w:pPr>
            <w:r>
              <w:rPr>
                <w:sz w:val="18"/>
              </w:rPr>
              <w:t>finalize</w:t>
            </w:r>
          </w:p>
        </w:tc>
        <w:tc>
          <w:tcPr>
            <w:tcW w:w="2721" w:type="dxa"/>
            <w:vAlign w:val="center"/>
          </w:tcPr>
          <w:p w14:paraId="472F7F11" w14:textId="77777777" w:rsidR="00DE373F" w:rsidRDefault="00000000">
            <w:pPr>
              <w:jc w:val="center"/>
            </w:pPr>
            <w:r>
              <w:rPr>
                <w:sz w:val="18"/>
              </w:rPr>
              <w:t>33477.00</w:t>
            </w:r>
          </w:p>
        </w:tc>
        <w:tc>
          <w:tcPr>
            <w:tcW w:w="3402" w:type="dxa"/>
            <w:vAlign w:val="center"/>
          </w:tcPr>
          <w:p w14:paraId="042A87D2" w14:textId="77777777" w:rsidR="00DE373F" w:rsidRDefault="00000000">
            <w:r>
              <w:rPr>
                <w:sz w:val="18"/>
              </w:rPr>
              <w:t>挑战期后最终确认</w:t>
            </w:r>
          </w:p>
        </w:tc>
      </w:tr>
    </w:tbl>
    <w:p w14:paraId="6BF776C3" w14:textId="77777777" w:rsidR="00DE373F" w:rsidRDefault="00DE373F">
      <w:pPr>
        <w:spacing w:after="100" w:line="283" w:lineRule="auto"/>
      </w:pPr>
    </w:p>
    <w:p w14:paraId="0F940583" w14:textId="3869CDB3" w:rsidR="00DE373F" w:rsidRDefault="00DE373F"/>
    <w:p w14:paraId="3CA43101" w14:textId="77777777" w:rsidR="00DE373F" w:rsidRDefault="00000000">
      <w:pPr>
        <w:keepNext/>
        <w:spacing w:after="100" w:line="283" w:lineRule="auto"/>
        <w:jc w:val="center"/>
      </w:pPr>
      <w:r>
        <w:t>表 5  Sepolia 部署信息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5783"/>
      </w:tblGrid>
      <w:tr w:rsidR="00DE373F" w14:paraId="50A7FF8A" w14:textId="77777777">
        <w:trPr>
          <w:tblHeader/>
          <w:jc w:val="center"/>
        </w:trPr>
        <w:tc>
          <w:tcPr>
            <w:tcW w:w="2721" w:type="dxa"/>
            <w:shd w:val="clear" w:color="auto" w:fill="1F4E79"/>
            <w:vAlign w:val="center"/>
          </w:tcPr>
          <w:p w14:paraId="01F8D8F8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5783" w:type="dxa"/>
            <w:shd w:val="clear" w:color="auto" w:fill="1F4E79"/>
            <w:vAlign w:val="center"/>
          </w:tcPr>
          <w:p w14:paraId="42A86142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数值</w:t>
            </w:r>
          </w:p>
        </w:tc>
      </w:tr>
      <w:tr w:rsidR="00DE373F" w14:paraId="39E422E4" w14:textId="77777777">
        <w:trPr>
          <w:jc w:val="center"/>
        </w:trPr>
        <w:tc>
          <w:tcPr>
            <w:tcW w:w="2721" w:type="dxa"/>
            <w:vAlign w:val="center"/>
          </w:tcPr>
          <w:p w14:paraId="58032474" w14:textId="77777777" w:rsidR="00DE373F" w:rsidRDefault="00000000">
            <w:pPr>
              <w:jc w:val="center"/>
            </w:pPr>
            <w:r>
              <w:rPr>
                <w:sz w:val="18"/>
              </w:rPr>
              <w:t>Network / Chain ID</w:t>
            </w:r>
          </w:p>
        </w:tc>
        <w:tc>
          <w:tcPr>
            <w:tcW w:w="5783" w:type="dxa"/>
            <w:vAlign w:val="center"/>
          </w:tcPr>
          <w:p w14:paraId="0B9A4F62" w14:textId="77777777" w:rsidR="00DE373F" w:rsidRDefault="00000000">
            <w:r>
              <w:rPr>
                <w:sz w:val="18"/>
              </w:rPr>
              <w:t>Sepolia / 11155111</w:t>
            </w:r>
          </w:p>
        </w:tc>
      </w:tr>
      <w:tr w:rsidR="00DE373F" w14:paraId="7F56DCA9" w14:textId="77777777">
        <w:trPr>
          <w:jc w:val="center"/>
        </w:trPr>
        <w:tc>
          <w:tcPr>
            <w:tcW w:w="2721" w:type="dxa"/>
            <w:vAlign w:val="center"/>
          </w:tcPr>
          <w:p w14:paraId="001B58D4" w14:textId="77777777" w:rsidR="00DE373F" w:rsidRDefault="00000000">
            <w:pPr>
              <w:jc w:val="center"/>
            </w:pPr>
            <w:r>
              <w:rPr>
                <w:sz w:val="18"/>
              </w:rPr>
              <w:t>部署区块</w:t>
            </w:r>
          </w:p>
        </w:tc>
        <w:tc>
          <w:tcPr>
            <w:tcW w:w="5783" w:type="dxa"/>
            <w:vAlign w:val="center"/>
          </w:tcPr>
          <w:p w14:paraId="342B61E2" w14:textId="77777777" w:rsidR="00DE373F" w:rsidRDefault="00000000">
            <w:r>
              <w:rPr>
                <w:sz w:val="18"/>
              </w:rPr>
              <w:t>10825904</w:t>
            </w:r>
          </w:p>
        </w:tc>
      </w:tr>
      <w:tr w:rsidR="00DE373F" w14:paraId="791EF55B" w14:textId="77777777">
        <w:trPr>
          <w:jc w:val="center"/>
        </w:trPr>
        <w:tc>
          <w:tcPr>
            <w:tcW w:w="2721" w:type="dxa"/>
            <w:vAlign w:val="center"/>
          </w:tcPr>
          <w:p w14:paraId="425C4B83" w14:textId="77777777" w:rsidR="00DE373F" w:rsidRDefault="00000000">
            <w:pPr>
              <w:jc w:val="center"/>
            </w:pPr>
            <w:r>
              <w:rPr>
                <w:sz w:val="18"/>
              </w:rPr>
              <w:t>MockTEEVerifier</w:t>
            </w:r>
          </w:p>
        </w:tc>
        <w:tc>
          <w:tcPr>
            <w:tcW w:w="5783" w:type="dxa"/>
            <w:vAlign w:val="center"/>
          </w:tcPr>
          <w:p w14:paraId="69C9ADD7" w14:textId="77777777" w:rsidR="00DE373F" w:rsidRDefault="00000000">
            <w:r>
              <w:rPr>
                <w:sz w:val="18"/>
              </w:rPr>
              <w:t>0xC42CB0Cf0D112Bd59E0f212F2DB2002ca50a8b6A</w:t>
            </w:r>
          </w:p>
        </w:tc>
      </w:tr>
      <w:tr w:rsidR="00DE373F" w14:paraId="233D4E62" w14:textId="77777777">
        <w:trPr>
          <w:jc w:val="center"/>
        </w:trPr>
        <w:tc>
          <w:tcPr>
            <w:tcW w:w="2721" w:type="dxa"/>
            <w:vAlign w:val="center"/>
          </w:tcPr>
          <w:p w14:paraId="33B7A59C" w14:textId="77777777" w:rsidR="00DE373F" w:rsidRDefault="00000000">
            <w:pPr>
              <w:jc w:val="center"/>
            </w:pPr>
            <w:r>
              <w:rPr>
                <w:sz w:val="18"/>
              </w:rPr>
              <w:t>MockDARegistry</w:t>
            </w:r>
          </w:p>
        </w:tc>
        <w:tc>
          <w:tcPr>
            <w:tcW w:w="5783" w:type="dxa"/>
            <w:vAlign w:val="center"/>
          </w:tcPr>
          <w:p w14:paraId="27592DC3" w14:textId="77777777" w:rsidR="00DE373F" w:rsidRDefault="00000000">
            <w:r>
              <w:rPr>
                <w:sz w:val="18"/>
              </w:rPr>
              <w:t>0xc42C64a7De05bf3ad4f1c75CbD8E0506F7De99Ff</w:t>
            </w:r>
          </w:p>
        </w:tc>
      </w:tr>
      <w:tr w:rsidR="00DE373F" w14:paraId="615BC6B8" w14:textId="77777777">
        <w:trPr>
          <w:jc w:val="center"/>
        </w:trPr>
        <w:tc>
          <w:tcPr>
            <w:tcW w:w="2721" w:type="dxa"/>
            <w:vAlign w:val="center"/>
          </w:tcPr>
          <w:p w14:paraId="01F4D674" w14:textId="77777777" w:rsidR="00DE373F" w:rsidRDefault="00000000">
            <w:pPr>
              <w:jc w:val="center"/>
            </w:pPr>
            <w:r>
              <w:rPr>
                <w:sz w:val="18"/>
              </w:rPr>
              <w:t>HybridTEERollup</w:t>
            </w:r>
          </w:p>
        </w:tc>
        <w:tc>
          <w:tcPr>
            <w:tcW w:w="5783" w:type="dxa"/>
            <w:vAlign w:val="center"/>
          </w:tcPr>
          <w:p w14:paraId="28D3D33E" w14:textId="77777777" w:rsidR="00DE373F" w:rsidRDefault="00000000">
            <w:r>
              <w:rPr>
                <w:sz w:val="18"/>
              </w:rPr>
              <w:t>0xB9B72f10bB8aBC1ed090f1B0443Fe57189c497Fd</w:t>
            </w:r>
          </w:p>
        </w:tc>
      </w:tr>
    </w:tbl>
    <w:p w14:paraId="18E35F7B" w14:textId="77777777" w:rsidR="00DE373F" w:rsidRDefault="00DE373F">
      <w:pPr>
        <w:spacing w:after="100" w:line="283" w:lineRule="auto"/>
      </w:pPr>
    </w:p>
    <w:p w14:paraId="65D2B4F8" w14:textId="77777777" w:rsidR="00DE373F" w:rsidRDefault="00000000">
      <w:pPr>
        <w:pStyle w:val="21"/>
        <w:spacing w:before="140" w:after="80"/>
      </w:pPr>
      <w:r>
        <w:rPr>
          <w:rFonts w:ascii="宋体" w:eastAsia="宋体" w:hAnsi="宋体"/>
          <w:color w:val="1F4E79"/>
          <w:sz w:val="23"/>
        </w:rPr>
        <w:t>8.6 Reproducibility and Evidence Types</w:t>
      </w:r>
    </w:p>
    <w:p w14:paraId="5F756C47" w14:textId="77777777" w:rsidR="00DE373F" w:rsidRDefault="00000000">
      <w:pPr>
        <w:spacing w:after="100" w:line="283" w:lineRule="auto"/>
        <w:ind w:firstLine="420"/>
      </w:pPr>
      <w:r>
        <w:t>Python 原型位于 project_code/tee_rollup_demo，正式实验脚本为 project_code/scripts/run_paper_experiments.py，输出 cost_grid.csv、challenge_grid.csv、failure_scenarios.csv、summary.json 和 figures 目录。本地 EVM gas 脚本为 project_code/evm/scripts/measure_gas.js，输出 paper_outputs/evm_gas/measured_gas_report.md 与 measured_gas_summary.json。Sepolia 部署记录位于 project_code/evm/deployments/sepolia.json。</w:t>
      </w:r>
    </w:p>
    <w:p w14:paraId="36C7C5FF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复现实验可使用以下命令：python -m unittest discover -s tests -v；python scripts/run_paper_experiments.py --clean --samples 100 --payload-sizes 128,512,2048,8192 --batch-sizes 1,10,100,1000 --trace-steps 4,8,16,32,64,128；在 project_code/evm 目录下运行 npm.cmd test 和 npm.cmd run measure:gas。</w:t>
      </w:r>
      <w:r>
        <w:rPr>
          <w:lang w:eastAsia="zh-CN"/>
        </w:rPr>
        <w:t>上述命令分别对应机制验证、配置化成本趋势和本地 EVM 状态推进基线，不能相互替代。</w:t>
      </w:r>
    </w:p>
    <w:p w14:paraId="29039830" w14:textId="77777777" w:rsidR="00DE373F" w:rsidRDefault="00000000">
      <w:pPr>
        <w:pStyle w:val="1"/>
        <w:spacing w:before="200" w:after="80"/>
      </w:pPr>
      <w:r>
        <w:t>9 Threats to Validity（效度威胁与局限）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为避免把原型实验解读成生产系统结论，本节从 Internal Validity、External Validity 与 Construct Validity 三个角度说明边界，并将具体限制合并讨论。</w:t>
      </w:r>
    </w:p>
    <w:p>
      <w:pPr>
        <w:pStyle w:val="31"/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1"/>
        </w:rPr>
        <w:t>Internal Validity（内部效度）</w:t>
      </w:r>
    </w:p>
    <w:p>
      <w:pPr>
        <w:spacing w:line="283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内部效度主要受 simulated TEE、mock/verifiable DA registry、Python 原型逻辑与 Hardhat 本地 EVM 测量方式影响。原型中的 attestation 只建模输入/输出绑定，DA 层也没有接入真实采样与经济安全机制，因此实验验证的是机制接口是否能跑通，而不是硬件安全或 DA 经济安全。本地 gasUsed 还可能受到合约简化、测试数据规模固定和本地链环境的影响。</w:t>
      </w:r>
    </w:p>
    <w:p>
      <w:pPr>
        <w:pStyle w:val="31"/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1"/>
        </w:rPr>
        <w:t>External Validity（外部效度）</w:t>
      </w:r>
    </w:p>
    <w:p>
      <w:pPr>
        <w:spacing w:line="283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外部效度的限制来自实验环境到主网或生产网络之间的差距。主网 MEV、拥堵费率波动、blob 价格变化、真实 TEE 供应链攻击、侧信道风险、宿主 I/O 操控与真实 DA 网络运营风险，均未在当前实验中覆盖。Sepolia 部署只能说明核心合约具有公开测试网可部署性，不能据此外推主网性能或安全强度。</w:t>
      </w:r>
    </w:p>
    <w:p>
      <w:pPr>
        <w:pStyle w:val="31"/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1"/>
        </w:rPr>
        <w:t>Construct Validity（构念效度）</w:t>
      </w:r>
    </w:p>
    <w:p>
      <w:pPr>
        <w:spacing w:line="283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构念效度关注指标与论文主张之间是否匹配。challenge success、recovery_success 与 slashed_rate 衡量的是原型状态机下的仲裁推进，而不是完整 Rollup 经济安全；DA-aware cost model 是配置化趋势模型，不等价于真实 calldata/blob 定价；fault taxonomy 也尚未形成统一 slashing 闭环。因此，论文结论应理解为机制层研究原型结论，而非生产系统审计结果。</w:t>
      </w:r>
    </w:p>
    <w:p w14:paraId="09F22708" w14:textId="77777777" w:rsidR="00DE373F" w:rsidRDefault="00000000">
      <w:pPr>
        <w:spacing w:after="100" w:line="283" w:lineRule="auto"/>
        <w:ind w:firstLine="420"/>
      </w:pPr>
      <w:r>
        <w:t>具体而言，TEE 部分仍停留在模拟层。attestation 用于绑定输入、输出、nonce 和执行环境标识，目的在于验证“链下执行摘要 - 链上提交 - 异常挑战”的协议接口；真实 SGX、TDX、CSV 或其他硬件 TEE 还需要处理远程证明格式、硬件漏洞、侧信道攻击、宿主 I/O 操控和多厂商信任假设。</w:t>
      </w:r>
    </w:p>
    <w:p w14:paraId="29D01D39" w14:textId="77777777" w:rsidR="00DE373F" w:rsidRDefault="00000000">
      <w:pPr>
        <w:spacing w:after="100" w:line="283" w:lineRule="auto"/>
        <w:ind w:firstLine="420"/>
      </w:pPr>
      <w:r>
        <w:t>DA 部分同样是 mock/verifiable DA 原型。系统实现了 DA root、payload hash、字段级 Merkle proof 和可用性状态记录，但没有接入 Celestia、EigenDA 或其他真实 DA 网络。因而，compact commit 与 verifiable DA structure 在本文中只能说明可检查证据入口的形成方式，不能等同于生产级 DA availability。</w:t>
      </w:r>
    </w:p>
    <w:p w14:paraId="2FFDD9D7" w14:textId="77777777" w:rsidR="00DE373F" w:rsidRDefault="00000000">
      <w:pPr>
        <w:spacing w:after="100" w:line="283" w:lineRule="auto"/>
        <w:ind w:firstLine="420"/>
      </w:pPr>
      <w:r>
        <w:t>成本模型也应按配置化估算理解。DA profile 中的 gas per byte 参数用于构造可比较的趋势模型，而不是主网 calldata、blob 或真实 DA 服务的实时价格。由此得到的 96.33% 降本只对应给定 cost model 下的趋势结果，不能外推为主网级或生产级费用结论。</w:t>
      </w:r>
    </w:p>
    <w:p w14:paraId="389AE78B" w14:textId="77777777" w:rsidR="00DE373F" w:rsidRDefault="00000000">
      <w:pPr>
        <w:spacing w:after="100" w:line="283" w:lineRule="auto"/>
        <w:ind w:firstLine="420"/>
      </w:pPr>
      <w:r>
        <w:t>Hardhat gasUsed 提供的是本地 EVM 基线。它说明 Solidity 原型中的 submit、challenge open、recover、replay、resolve 和 finalize 等关键路径具有链上状态推进对应物，并能被本地测试链测量；但它不等价于 Sepolia 或主网费用，也没有覆盖公网拥堵、交易排序、blob 价格和跨合约部署环境差异。</w:t>
      </w:r>
    </w:p>
    <w:p w14:paraId="29B1A28E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Sepolia 部署记录属于公开测试网 deployability evidence。部署区块、合约地址和 ABI 索引说明当前合约可以部署到公开测试网；同时，源码验证曾受 block explorer connect timeout 影响，也尚未记录大规模 Sepolia 交互交易样本。该证据不应被解释为生产成熟度、主网性能或完整安全性的证明。</w:t>
      </w:r>
      <w:r>
        <w:rPr>
          <w:lang w:eastAsia="zh-CN"/>
        </w:rPr>
      </w:r>
    </w:p>
    <w:p w14:paraId="1EB5DA02" w14:textId="77777777" w:rsidR="00DE373F" w:rsidRDefault="00000000">
      <w:pPr>
        <w:spacing w:after="100" w:line="283" w:lineRule="auto"/>
        <w:ind w:firstLine="420"/>
      </w:pPr>
      <w:r>
        <w:t>fault taxonomy 仍需继续收敛。当前 response_tampered、trace_length_mismatch 和 challenge_timeout_recover 可以进入 challenge + slashing 路径；attestation_invalid、da_unavailable 和 da_proof_invalid 主要体现为检测、拒绝或报告能力。后续需要明确不同 fault 的仲裁策略，例如哪些故障应直接拒绝，哪些故障需要 watchdog 恢复，哪些故障应进入链上仲裁或经济惩罚。</w:t>
      </w:r>
    </w:p>
    <w:p w14:paraId="41794FF3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challenge replay 中的部分 evidence 仍由链下提供。原型通过 expected hash、claimed hash、trace evidence 和 mismatch bits 支持 replay arbitration，但没有实现完整链上可验证执行环境、FPVM 或真实模型推理单步证明。下一步需要加强 evidence 的链上可验证性、形式化安全论证和跨实现一致性测试，减少 replay 结果对链下诚实生成证据的依赖。</w:t>
      </w:r>
      <w:r>
        <w:rPr>
          <w:lang w:eastAsia="zh-CN"/>
        </w:rPr>
      </w:r>
    </w:p>
    <w:p w14:paraId="65FCF338" w14:textId="77777777" w:rsidR="00DE373F" w:rsidRDefault="00000000">
      <w:pPr>
        <w:spacing w:after="100" w:line="283" w:lineRule="auto"/>
        <w:ind w:firstLine="420"/>
      </w:pPr>
      <w:r>
        <w:t>综合这些边界，论文结论应被限定为阶段性研究原型结论：recoverable challenge、evidence-carrying compact commit 和 DA-aware cost model 在当前实验条件下具有可行性和趋势支撑；系统距离完整生产级 Rollup、真实 TEE 安全证明、真实 DA 网络安全和主网级性能保证仍有明显距离。</w:t>
      </w:r>
    </w:p>
    <w:p w14:paraId="340B924C" w14:textId="77777777" w:rsidR="00DE373F" w:rsidRDefault="00000000">
      <w:pPr>
        <w:pStyle w:val="1"/>
        <w:spacing w:before="200" w:after="80"/>
      </w:pPr>
      <w:r>
        <w:rPr>
          <w:rFonts w:ascii="宋体" w:eastAsia="宋体" w:hAnsi="宋体"/>
          <w:color w:val="1F4E79"/>
          <w:sz w:val="26"/>
        </w:rPr>
        <w:lastRenderedPageBreak/>
        <w:t>10 Related Work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本文与现有工作的关系属于“Mechanism Enhancement（机制增强）”，而非“System Replacement（系统替代）”。本文并不试图替代 TEERollup、OTR 或 opML 等系统路线，而是在其异常路径上补充 Recoverable Challenge 与 Evidence-Carrying DA Binding，使 Hybrid TEE-Rollup 在 timeout、DA 异常与轻量提交场景下具备更可解释的仲裁推进能力。</w:t>
      </w:r>
    </w:p>
    <w:p w14:paraId="3AF8371D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TEEROLLUP 提出了利用异构 TEE 降低 Rollup 验证成本并缩短提现延迟的系统设计，其核心包括 TEE 委员会、链上状态合约、挑战机制和数据可用性惩罚。本文受到 Hybrid TEE-Rollup 思路启发，但并不重做完整 TEEROLLUP 系统，而是聚焦异常场景下 challenge 的恢复性，以及 compact commit 与 verifiable DA 的成本和证据结构。</w:t>
      </w:r>
      <w:r>
        <w:rPr>
          <w:lang w:eastAsia="zh-CN"/>
        </w:rPr>
        <w:t>换言之，本文的贡献位置不是替代既有 TEE-Rollup 架构，而是在其“TEE 快速路径 + 链上异常路径”的思想下，补充 timeout 后争议会话如何恢复推进、轻量提交如何保留 DA 证据入口、以及成本趋势如何以可复现实验方式表达。</w:t>
      </w:r>
    </w:p>
    <w:p w14:paraId="5F6734A4" w14:textId="77777777" w:rsidR="00DE373F" w:rsidRDefault="00000000">
      <w:pPr>
        <w:spacing w:after="100" w:line="283" w:lineRule="auto"/>
        <w:ind w:firstLine="420"/>
      </w:pPr>
      <w:r>
        <w:t>OTR 和 Optimistic TEE-Rollups 关注如何将 TEE 与 optimistic verification 结合，尤其适用于链上生成式 AI 或模型推理结果验证。这类工作表明 TEE 可以作为快速路径，而 optimistic challenge 可作为异常路径。本文与其相近之处在于同样关注 TEE 与 challenge 的结合，差异在于本文强调 recoverable challenge 的 liveness，以及 DA payload 与 compact commit 之间的证据绑定。</w:t>
      </w:r>
    </w:p>
    <w:p w14:paraId="155B6101" w14:textId="77777777" w:rsidR="00DE373F" w:rsidRDefault="00000000">
      <w:pPr>
        <w:spacing w:after="100" w:line="283" w:lineRule="auto"/>
        <w:ind w:firstLine="420"/>
      </w:pPr>
      <w:r>
        <w:t>opML 等工作研究如何通过 optimistic fraud proof 支持机器学习或大模型计算，通常包含二分定位、单步仲裁和链上虚拟机验证。本文借鉴交互式争议定位思想，但没有实现完整 FPVM 或真实 ML 执行证明，而是将 bisection replay 用于 Hybrid TEE-Rollup 原型中的异常仲裁。</w:t>
      </w:r>
    </w:p>
    <w:p w14:paraId="6DA52CA4" w14:textId="77777777" w:rsidR="00DE373F" w:rsidRDefault="00000000">
      <w:pPr>
        <w:spacing w:after="100" w:line="283" w:lineRule="auto"/>
        <w:ind w:firstLine="420"/>
      </w:pPr>
      <w:r>
        <w:t>Dynamic Fraud Proof 关注如何缩短无争议场景下的最终性，并在发现争议时动态延迟结算。该方向强调 challenge window 和验证者参与机制的动态调整。本文不提出完整动态最终性协议，而是在更小范围内研究 timeout 后 challenge session 如何恢复推进。</w:t>
      </w:r>
    </w:p>
    <w:p w14:paraId="74AE8224" w14:textId="77777777" w:rsidR="00DE373F" w:rsidRDefault="00000000">
      <w:pPr>
        <w:spacing w:after="100" w:line="283" w:lineRule="auto"/>
        <w:ind w:firstLine="420"/>
      </w:pPr>
      <w:r>
        <w:t>LazyLedger 和 Light Clients for Lazy Blockchains 等工作强调将数据可用性从执行验证中解耦，并通过数据可用性抽样支持模块化扩容。本文没有实现真实 DAS 网络，而是使用 mock DA 和 DA profile 建模 compact commit + verifiable DA 的成本与证据结构。本文的重点不是替代 DA 层，而是说明 Hybrid TEE-Rollup 中链上轻量提交必须与 DA 证明建立可验证联系。</w:t>
      </w:r>
    </w:p>
    <w:p w14:paraId="65C394F0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t>EIP-4844 将 blob-carrying transaction 引入以太坊扩容路线，为 Rollup 数据发布提供了区别于传统 calldata 的成本结构。本文中的 compact EIP-4844-like profile 只抽象了“数据发布成本低于 full calldata”的趋势，并未模拟真实 blob base fee、blob 生命周期或主网交易调度。</w:t>
      </w:r>
      <w:r>
        <w:rPr>
          <w:lang w:eastAsia="zh-CN"/>
        </w:rPr>
        <w:t>因此，EIP-4844 在本文中是成本建模参照，而不是已经接入的真实数据通道。</w:t>
      </w:r>
    </w:p>
    <w:p w14:paraId="1B35B0C1" w14:textId="77777777" w:rsidR="00DE373F" w:rsidRDefault="00000000">
      <w:pPr>
        <w:keepNext/>
        <w:spacing w:after="100" w:line="283" w:lineRule="auto"/>
        <w:jc w:val="center"/>
      </w:pPr>
      <w:r>
        <w:t>表 6  Related Work 与本文工作的对照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2350"/>
        <w:gridCol w:w="2358"/>
        <w:gridCol w:w="2777"/>
      </w:tblGrid>
      <w:tr w:rsidR="00DE373F" w14:paraId="0B400DA2" w14:textId="77777777">
        <w:trPr>
          <w:tblHeader/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75CA8F5C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方向 / 工作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6EAC5EA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核心关注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27B787D6" w14:textId="77777777" w:rsidR="00DE373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与本文关系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46E2F0E3" w14:textId="77777777" w:rsidR="00DE373F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9"/>
                <w:lang w:eastAsia="zh-CN"/>
              </w:rPr>
              <w:t>本文不声称覆盖的部分</w:t>
            </w:r>
          </w:p>
        </w:tc>
      </w:tr>
      <w:tr w:rsidR="00DE373F" w14:paraId="4D962135" w14:textId="77777777">
        <w:trPr>
          <w:jc w:val="center"/>
        </w:trPr>
        <w:tc>
          <w:tcPr>
            <w:tcW w:w="1814" w:type="dxa"/>
            <w:vAlign w:val="center"/>
          </w:tcPr>
          <w:p w14:paraId="3357B92C" w14:textId="77777777" w:rsidR="00DE373F" w:rsidRDefault="00000000">
            <w:pPr>
              <w:jc w:val="center"/>
            </w:pPr>
            <w:r>
              <w:rPr>
                <w:sz w:val="18"/>
              </w:rPr>
              <w:t>TEEROLLUP / Hybrid TEE-Rollup</w:t>
            </w:r>
          </w:p>
        </w:tc>
        <w:tc>
          <w:tcPr>
            <w:tcW w:w="2381" w:type="dxa"/>
            <w:vAlign w:val="center"/>
          </w:tcPr>
          <w:p w14:paraId="4767A51A" w14:textId="77777777" w:rsidR="00DE373F" w:rsidRDefault="00000000">
            <w:pPr>
              <w:jc w:val="center"/>
            </w:pPr>
            <w:r>
              <w:rPr>
                <w:sz w:val="18"/>
              </w:rPr>
              <w:t>利用异构 TEE 降低 Rollup 验证成本，并保留挑战和 DA 处罚机制</w:t>
            </w:r>
          </w:p>
        </w:tc>
        <w:tc>
          <w:tcPr>
            <w:tcW w:w="2381" w:type="dxa"/>
            <w:vAlign w:val="center"/>
          </w:tcPr>
          <w:p w14:paraId="6E35A14C" w14:textId="77777777" w:rsidR="00DE373F" w:rsidRDefault="00000000">
            <w:pPr>
              <w:jc w:val="center"/>
            </w:pPr>
            <w:r>
              <w:rPr>
                <w:sz w:val="18"/>
              </w:rPr>
              <w:t>本文沿用 Hybrid TEE-Rollup 的研究方向，聚焦 recoverable challenge 与 evidence-carrying compact commit</w:t>
            </w:r>
          </w:p>
        </w:tc>
        <w:tc>
          <w:tcPr>
            <w:tcW w:w="2835" w:type="dxa"/>
            <w:vAlign w:val="center"/>
          </w:tcPr>
          <w:p w14:paraId="1A79CC0F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不实现完整 TEE 委员会、生产级提现流程或完整经济安全</w:t>
            </w:r>
          </w:p>
        </w:tc>
      </w:tr>
      <w:tr w:rsidR="00DE373F" w14:paraId="37CB9796" w14:textId="77777777">
        <w:trPr>
          <w:jc w:val="center"/>
        </w:trPr>
        <w:tc>
          <w:tcPr>
            <w:tcW w:w="1814" w:type="dxa"/>
            <w:vAlign w:val="center"/>
          </w:tcPr>
          <w:p w14:paraId="1384CC38" w14:textId="77777777" w:rsidR="00DE373F" w:rsidRDefault="00000000">
            <w:pPr>
              <w:jc w:val="center"/>
            </w:pPr>
            <w:r>
              <w:rPr>
                <w:sz w:val="18"/>
              </w:rPr>
              <w:t>Optimistic TEE-Rollups / OTR</w:t>
            </w:r>
          </w:p>
        </w:tc>
        <w:tc>
          <w:tcPr>
            <w:tcW w:w="2381" w:type="dxa"/>
            <w:vAlign w:val="center"/>
          </w:tcPr>
          <w:p w14:paraId="689B2B47" w14:textId="77777777" w:rsidR="00DE373F" w:rsidRDefault="00000000">
            <w:pPr>
              <w:jc w:val="center"/>
            </w:pPr>
            <w:r>
              <w:rPr>
                <w:sz w:val="18"/>
              </w:rPr>
              <w:t>将 TEE 快速执行与 optimistic verification 结合</w:t>
            </w:r>
          </w:p>
        </w:tc>
        <w:tc>
          <w:tcPr>
            <w:tcW w:w="2381" w:type="dxa"/>
            <w:vAlign w:val="center"/>
          </w:tcPr>
          <w:p w14:paraId="23D81FB5" w14:textId="77777777" w:rsidR="00DE373F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本文同样采用“正常路径低成本、异常路径挑战”的思想</w:t>
            </w:r>
          </w:p>
        </w:tc>
        <w:tc>
          <w:tcPr>
            <w:tcW w:w="2835" w:type="dxa"/>
            <w:vAlign w:val="center"/>
          </w:tcPr>
          <w:p w14:paraId="35451F39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不证明真实 TEE 远程证明安全或链上生成式 AI 生产服务可用性</w:t>
            </w:r>
          </w:p>
        </w:tc>
      </w:tr>
      <w:tr w:rsidR="00DE373F" w14:paraId="4406167D" w14:textId="77777777">
        <w:trPr>
          <w:jc w:val="center"/>
        </w:trPr>
        <w:tc>
          <w:tcPr>
            <w:tcW w:w="1814" w:type="dxa"/>
            <w:vAlign w:val="center"/>
          </w:tcPr>
          <w:p w14:paraId="18833315" w14:textId="77777777" w:rsidR="00DE373F" w:rsidRDefault="00000000">
            <w:pPr>
              <w:jc w:val="center"/>
            </w:pPr>
            <w:r>
              <w:rPr>
                <w:sz w:val="18"/>
              </w:rPr>
              <w:t>opML / optimistic ML fraud proof</w:t>
            </w:r>
          </w:p>
        </w:tc>
        <w:tc>
          <w:tcPr>
            <w:tcW w:w="2381" w:type="dxa"/>
            <w:vAlign w:val="center"/>
          </w:tcPr>
          <w:p w14:paraId="7C4B5B15" w14:textId="77777777" w:rsidR="00DE373F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通过二分定位和单步证明验证 ML 或复杂计算</w:t>
            </w:r>
          </w:p>
        </w:tc>
        <w:tc>
          <w:tcPr>
            <w:tcW w:w="2381" w:type="dxa"/>
            <w:vAlign w:val="center"/>
          </w:tcPr>
          <w:p w14:paraId="71F22624" w14:textId="77777777" w:rsidR="00DE373F" w:rsidRDefault="00000000">
            <w:pPr>
              <w:jc w:val="center"/>
            </w:pPr>
            <w:r>
              <w:rPr>
                <w:sz w:val="18"/>
              </w:rPr>
              <w:t>本文借鉴 bisection replay 的争议定位结构</w:t>
            </w:r>
          </w:p>
        </w:tc>
        <w:tc>
          <w:tcPr>
            <w:tcW w:w="2835" w:type="dxa"/>
            <w:vAlign w:val="center"/>
          </w:tcPr>
          <w:p w14:paraId="71AE3A79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不实现完整 FPVM、真实模型推理单步证明或链上 ML 执行环境</w:t>
            </w:r>
          </w:p>
        </w:tc>
      </w:tr>
      <w:tr w:rsidR="00DE373F" w14:paraId="4ABA9340" w14:textId="77777777">
        <w:trPr>
          <w:jc w:val="center"/>
        </w:trPr>
        <w:tc>
          <w:tcPr>
            <w:tcW w:w="1814" w:type="dxa"/>
            <w:vAlign w:val="center"/>
          </w:tcPr>
          <w:p w14:paraId="38998DDB" w14:textId="77777777" w:rsidR="00DE373F" w:rsidRDefault="00000000">
            <w:pPr>
              <w:jc w:val="center"/>
            </w:pPr>
            <w:r>
              <w:rPr>
                <w:sz w:val="18"/>
              </w:rPr>
              <w:t>Dynamic Fraud Proof</w:t>
            </w:r>
          </w:p>
        </w:tc>
        <w:tc>
          <w:tcPr>
            <w:tcW w:w="2381" w:type="dxa"/>
            <w:vAlign w:val="center"/>
          </w:tcPr>
          <w:p w14:paraId="75E3D93B" w14:textId="77777777" w:rsidR="00DE373F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动态调整争议窗口和最终性，以缩短无争议路径延迟</w:t>
            </w:r>
          </w:p>
        </w:tc>
        <w:tc>
          <w:tcPr>
            <w:tcW w:w="2381" w:type="dxa"/>
            <w:vAlign w:val="center"/>
          </w:tcPr>
          <w:p w14:paraId="4111A1FF" w14:textId="77777777" w:rsidR="00DE373F" w:rsidRDefault="00000000">
            <w:pPr>
              <w:jc w:val="center"/>
            </w:pPr>
            <w:r>
              <w:rPr>
                <w:sz w:val="18"/>
              </w:rPr>
              <w:t>本文关注 timeout 后会话恢复，是更窄的 challenge liveness 问题</w:t>
            </w:r>
          </w:p>
        </w:tc>
        <w:tc>
          <w:tcPr>
            <w:tcW w:w="2835" w:type="dxa"/>
            <w:vAlign w:val="center"/>
          </w:tcPr>
          <w:p w14:paraId="5C808D53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不提出完整动态最终性协议</w:t>
            </w:r>
          </w:p>
        </w:tc>
      </w:tr>
      <w:tr w:rsidR="00DE373F" w14:paraId="46194CA2" w14:textId="77777777">
        <w:trPr>
          <w:jc w:val="center"/>
        </w:trPr>
        <w:tc>
          <w:tcPr>
            <w:tcW w:w="1814" w:type="dxa"/>
            <w:vAlign w:val="center"/>
          </w:tcPr>
          <w:p w14:paraId="72AFDFE1" w14:textId="77777777" w:rsidR="00DE373F" w:rsidRDefault="00000000">
            <w:pPr>
              <w:jc w:val="center"/>
            </w:pPr>
            <w:r>
              <w:rPr>
                <w:sz w:val="18"/>
              </w:rPr>
              <w:lastRenderedPageBreak/>
              <w:t>LazyLedger / 模块化 DA</w:t>
            </w:r>
          </w:p>
        </w:tc>
        <w:tc>
          <w:tcPr>
            <w:tcW w:w="2381" w:type="dxa"/>
            <w:vAlign w:val="center"/>
          </w:tcPr>
          <w:p w14:paraId="602CAE93" w14:textId="77777777" w:rsidR="00DE373F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 DA 与执行验证解耦，支持数据可用性抽样</w:t>
            </w:r>
          </w:p>
        </w:tc>
        <w:tc>
          <w:tcPr>
            <w:tcW w:w="2381" w:type="dxa"/>
            <w:vAlign w:val="center"/>
          </w:tcPr>
          <w:p w14:paraId="2D3236B6" w14:textId="77777777" w:rsidR="00DE373F" w:rsidRDefault="00000000">
            <w:pPr>
              <w:jc w:val="center"/>
            </w:pPr>
            <w:r>
              <w:rPr>
                <w:sz w:val="18"/>
              </w:rPr>
              <w:t>本文用 mock/verifiable DA 与 DA profile 说明 compact commit 需要绑定 DA 证据</w:t>
            </w:r>
          </w:p>
        </w:tc>
        <w:tc>
          <w:tcPr>
            <w:tcW w:w="2835" w:type="dxa"/>
            <w:vAlign w:val="center"/>
          </w:tcPr>
          <w:p w14:paraId="7A69C0E0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不接入真实 DA 网络，也不证明 DAS 经济安全</w:t>
            </w:r>
          </w:p>
        </w:tc>
      </w:tr>
      <w:tr w:rsidR="00DE373F" w14:paraId="3D90C291" w14:textId="77777777">
        <w:trPr>
          <w:jc w:val="center"/>
        </w:trPr>
        <w:tc>
          <w:tcPr>
            <w:tcW w:w="1814" w:type="dxa"/>
            <w:vAlign w:val="center"/>
          </w:tcPr>
          <w:p w14:paraId="539DB50C" w14:textId="77777777" w:rsidR="00DE373F" w:rsidRDefault="00000000">
            <w:pPr>
              <w:jc w:val="center"/>
            </w:pPr>
            <w:r>
              <w:rPr>
                <w:sz w:val="18"/>
              </w:rPr>
              <w:t>Light Clients for Lazy Blockchains</w:t>
            </w:r>
          </w:p>
        </w:tc>
        <w:tc>
          <w:tcPr>
            <w:tcW w:w="2381" w:type="dxa"/>
            <w:vAlign w:val="center"/>
          </w:tcPr>
          <w:p w14:paraId="64377129" w14:textId="77777777" w:rsidR="00DE373F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面向轻客户端的数据可用性抽样与验证</w:t>
            </w:r>
          </w:p>
        </w:tc>
        <w:tc>
          <w:tcPr>
            <w:tcW w:w="2381" w:type="dxa"/>
            <w:vAlign w:val="center"/>
          </w:tcPr>
          <w:p w14:paraId="3DFD3000" w14:textId="77777777" w:rsidR="00DE373F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本文借鉴“轻量验证者需要可检查数据承诺”的思想</w:t>
            </w:r>
          </w:p>
        </w:tc>
        <w:tc>
          <w:tcPr>
            <w:tcW w:w="2835" w:type="dxa"/>
            <w:vAlign w:val="center"/>
          </w:tcPr>
          <w:p w14:paraId="35273E60" w14:textId="77777777" w:rsidR="00DE373F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不实现真实轻客户端协议</w:t>
            </w:r>
          </w:p>
        </w:tc>
      </w:tr>
      <w:tr w:rsidR="00DE373F" w14:paraId="583A8080" w14:textId="77777777">
        <w:trPr>
          <w:jc w:val="center"/>
        </w:trPr>
        <w:tc>
          <w:tcPr>
            <w:tcW w:w="1814" w:type="dxa"/>
            <w:vAlign w:val="center"/>
          </w:tcPr>
          <w:p w14:paraId="7584F868" w14:textId="77777777" w:rsidR="00DE373F" w:rsidRDefault="00000000">
            <w:pPr>
              <w:jc w:val="center"/>
            </w:pPr>
            <w:r>
              <w:rPr>
                <w:sz w:val="18"/>
              </w:rPr>
              <w:t>EIP-4844 / blob data</w:t>
            </w:r>
          </w:p>
        </w:tc>
        <w:tc>
          <w:tcPr>
            <w:tcW w:w="2381" w:type="dxa"/>
            <w:vAlign w:val="center"/>
          </w:tcPr>
          <w:p w14:paraId="093AB5C8" w14:textId="77777777" w:rsidR="00DE373F" w:rsidRDefault="00000000">
            <w:pPr>
              <w:jc w:val="center"/>
            </w:pPr>
            <w:r>
              <w:rPr>
                <w:sz w:val="18"/>
              </w:rPr>
              <w:t>降低 Rollup 数据发布成本，提供 blob 数据市场</w:t>
            </w:r>
          </w:p>
        </w:tc>
        <w:tc>
          <w:tcPr>
            <w:tcW w:w="2381" w:type="dxa"/>
            <w:vAlign w:val="center"/>
          </w:tcPr>
          <w:p w14:paraId="2C5C60D8" w14:textId="77777777" w:rsidR="00DE373F" w:rsidRDefault="00000000">
            <w:pPr>
              <w:jc w:val="center"/>
            </w:pPr>
            <w:r>
              <w:rPr>
                <w:sz w:val="18"/>
              </w:rPr>
              <w:t>本文将 EIP-4844-like 作为配置化成本 profile</w:t>
            </w:r>
          </w:p>
        </w:tc>
        <w:tc>
          <w:tcPr>
            <w:tcW w:w="2835" w:type="dxa"/>
            <w:vAlign w:val="center"/>
          </w:tcPr>
          <w:p w14:paraId="6EFC183B" w14:textId="77777777" w:rsidR="00DE373F" w:rsidRDefault="00000000">
            <w:r>
              <w:rPr>
                <w:sz w:val="18"/>
              </w:rPr>
              <w:t>不模拟真实 blob base fee、主网拥堵或 blob 生命周期</w:t>
            </w:r>
          </w:p>
        </w:tc>
      </w:tr>
    </w:tbl>
    <w:p w14:paraId="57608C16" w14:textId="77777777" w:rsidR="00DE373F" w:rsidRDefault="00DE373F">
      <w:pPr>
        <w:spacing w:after="100" w:line="283" w:lineRule="auto"/>
      </w:pPr>
    </w:p>
    <w:p w14:paraId="2DEAFCD0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从对照可以看出，本文与现有工作的关系是“局部机制补强”而不是“完整系统替代”。已有工作已经提供 TEE-Rollup、optimistic fraud proof 和 modular DA 的主要路线；本文的课程论文工作把 recoverable challenge、DA-bound compact commit 和轻量成本模型放入同一个可运行研究原型中，并分别用 Python、Hardhat 与 Sepolia 证据说明机制可行性、链上对应物和可部署性边界。</w:t>
      </w:r>
    </w:p>
    <w:p w14:paraId="2AF182B8" w14:textId="77777777" w:rsidR="00DE373F" w:rsidRDefault="00000000">
      <w:pPr>
        <w:pStyle w:val="1"/>
        <w:spacing w:before="200" w:after="80"/>
      </w:pPr>
      <w:r>
        <w:rPr>
          <w:rFonts w:ascii="宋体" w:eastAsia="宋体" w:hAnsi="宋体"/>
          <w:color w:val="1F4E79"/>
          <w:sz w:val="26"/>
        </w:rPr>
        <w:t>11 Conclusion</w:t>
      </w:r>
    </w:p>
    <w:p w14:paraId="0E308771" w14:textId="77777777" w:rsidR="00DE373F" w:rsidRDefault="00000000">
      <w:pPr>
        <w:spacing w:after="100" w:line="283" w:lineRule="auto"/>
        <w:ind w:firstLine="420"/>
      </w:pPr>
      <w:r>
        <w:t>高频 DApp 的核心困难不只是吞吐量不足，还在于低成本交互与异常可验证之间经常互相拉扯。完全上链会把大量低价值高频请求转化为高昂链上成本；完全链下或单纯依赖 TEE 又会削弱异常时的公开仲裁能力。本文在已有 Hybrid TEE-Rollup 思路下回答的是一个更窄的问题：能否在不重做完整 Rollup 系统的前提下，让轻量提交、DA 证据和可恢复 challenge 形成可运行的研究原型。</w:t>
      </w:r>
    </w:p>
    <w:p w14:paraId="76C8AF2C" w14:textId="77777777" w:rsidR="00DE373F" w:rsidRDefault="00000000">
      <w:pPr>
        <w:spacing w:after="100" w:line="283" w:lineRule="auto"/>
        <w:ind w:firstLine="420"/>
      </w:pPr>
      <w:r>
        <w:t>实验给出的回答是谨慎肯定的。Python prototype 跑通了提交、DA proof、挑战、恢复、重放和结算的基本闭环；结果中可以观察到 compact commit 的固定成本特征、payload 增大后 DA 路线的收益、batch size 对 amortized gas 的摊薄作用、recover 对 challenge liveness 的改善，以及 bisection 轮次与理论对数复杂度的一致性。本地 EVM 和 Sepolia 部署进一步说明，原型中的关键路径已经能够被抽取为 Solidity 合约操作，并具有公开测试网部署记录。</w:t>
      </w:r>
    </w:p>
    <w:p w14:paraId="0BF522E0" w14:textId="77777777" w:rsidR="00DE373F" w:rsidRDefault="00000000">
      <w:pPr>
        <w:spacing w:after="100" w:line="283" w:lineRule="auto"/>
        <w:ind w:firstLine="420"/>
        <w:rPr>
          <w:lang w:eastAsia="zh-CN"/>
        </w:rPr>
      </w:pPr>
      <w:r>
        <w:rPr>
          <w:lang w:eastAsia="zh-CN"/>
        </w:rPr>
        <w:t>仍未解决的问题同样清楚：真实 TEE attestation、真实 DA 网络接入、大规模链上交互样本、源码验证、形式化安全分析和统一 fault arbitration 策略，都超出了当前版本的证据范围。后续研究可以沿两个方向推进：一是把 evidence 的链上可验证性做得更强，减少 replay 对链下证据生成的依赖；二是在真实 DA 与 TEE 环境中重新测量成本、活性和异常处理边界。这样，Hybrid TEE-Rollup 面向高频 DApp 的可验证低成本交互，才可能从研究原型继续走向更完整的系统评估。</w:t>
      </w:r>
    </w:p>
    <w:p>
      <w:pPr>
        <w:pStyle w:val="31"/>
        <w:keepNext/>
        <w:spacing w:before="160" w:after="80"/>
      </w:pPr>
      <w:r>
        <w:rPr>
          <w:rFonts w:ascii="Times New Roman" w:hAnsi="Times New Roman" w:eastAsia="宋体"/>
          <w:b/>
          <w:color w:val="1F4E79"/>
          <w:sz w:val="21"/>
        </w:rPr>
        <w:t>11.1 Theoretical Implication（理论启示）</w:t>
      </w:r>
    </w:p>
    <w:p>
      <w:pPr>
        <w:spacing w:line="283" w:lineRule="auto" w:after="100"/>
        <w:ind w:firstLine="420"/>
      </w:pPr>
      <w:r>
        <w:rPr>
          <w:rFonts w:ascii="Times New Roman" w:hAnsi="Times New Roman" w:eastAsia="宋体"/>
          <w:b w:val="0"/>
          <w:sz w:val="21"/>
        </w:rPr>
        <w:t>从理论层面看，本文更有价值的部分不是提出新的 Rollup 系统，而是把 Challenge Recovery 从工程补丁提升为具有协议语义的独立机制。Recoverable Challenge、Evidence-Carrying Commit 与 DA-Aware Cost Model 的组合，为 Hybrid TEE-Rollup 在高频 DApp 场景下的异常处理与低成本验证提供了一个可讨论的研究视角。这个视角仍建立在研究原型与阶段性证据之上，不能替代完整系统安全证明或生产级性能评估。</w:t>
      </w:r>
    </w:p>
    <w:p w14:paraId="56479077" w14:textId="77777777" w:rsidR="00DE373F" w:rsidRDefault="00000000">
      <w:pPr>
        <w:pStyle w:val="1"/>
        <w:spacing w:before="200" w:after="80"/>
      </w:pPr>
      <w:r>
        <w:rPr>
          <w:rFonts w:ascii="宋体" w:eastAsia="宋体" w:hAnsi="宋体"/>
          <w:color w:val="1F4E79"/>
          <w:sz w:val="26"/>
        </w:rPr>
        <w:t>参考文献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[8] Intel Corporation. Intel Software Guard Extensions (Intel SGX) Developer Guide[EB/OL]. 2024.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[9] Intel Corporation. Intel Trust Domain Extensions (Intel TDX) Architecture Specification[EB/OL]. 2024.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[10] Offchain Labs. Arbitrum: A Next-Generation Layer 2 for Ethereum[EB/OL]. 2021.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[11] Cartesi. Cartesi Rollups Documentation[EB/OL]. 2024.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[12] EigenLayer. EigenDA Documentation[EB/OL]. 2024.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[13] Celestia. Celestia: Modular Blockchain Network[EB/OL]. 2024.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[14] RISC Zero. RISC Zero zkVM Documentation[EB/OL]. 2024.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[15] Succinct Labs. SP1: A Performant, 100% Open-Source zkVM[EB/OL]. 2024.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[16] Arbitrum Foundation. Arbitrum Nitro Technical Documentation[EB/OL]. 2024.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[17] OP Labs. Optimism Documentation: Fault Proofs and Dispute Games[EB/OL]. 2024.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[18] Canetti R, et al. Universally Composable Security: A New Paradigm for Cryptographic Protocols[EB/OL]. 2000.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[19] Goldwasser S, Micali S, Rackoff R. The Knowledge Complexity of Interactive Proof Systems[J]. SIAM Journal on Computing, 1989, 18(1): 186-208.</w:t>
      </w:r>
    </w:p>
    <w:p>
      <w:pPr>
        <w:spacing w:line="283" w:lineRule="auto" w:after="100"/>
      </w:pPr>
      <w:r>
        <w:rPr>
          <w:rFonts w:ascii="Times New Roman" w:hAnsi="Times New Roman" w:eastAsia="宋体"/>
          <w:b w:val="0"/>
          <w:sz w:val="21"/>
        </w:rPr>
        <w:t>[20] NIST. Recommendation for Key Management: Part 1 - General (Rev. 5)[EB/OL]. 2020.</w:t>
      </w:r>
    </w:p>
    <w:p w14:paraId="127DFBB3" w14:textId="77777777" w:rsidR="00DE373F" w:rsidRDefault="00000000">
      <w:pPr>
        <w:spacing w:after="100" w:line="283" w:lineRule="auto"/>
        <w:ind w:firstLine="420"/>
      </w:pPr>
      <w:r>
        <w:t>[1] WEN X, FENG Q, LYU H, et al. TEEROLLUP: Efficient Rollup Design Using Heterogeneous TEE[EB/OL]. arXiv:2409.14647, 2024.</w:t>
      </w:r>
    </w:p>
    <w:p w14:paraId="062DCD09" w14:textId="77777777" w:rsidR="00DE373F" w:rsidRDefault="00000000">
      <w:pPr>
        <w:spacing w:after="100" w:line="283" w:lineRule="auto"/>
        <w:ind w:firstLine="420"/>
      </w:pPr>
      <w:r>
        <w:t>[2] PICCO G, FORTUGNO A. Dynamic Fraud Proof[EB/OL]. arXiv:2502.10321, 2025.</w:t>
      </w:r>
    </w:p>
    <w:p w14:paraId="261F7EEE" w14:textId="77777777" w:rsidR="00DE373F" w:rsidRDefault="00000000">
      <w:pPr>
        <w:spacing w:after="100" w:line="283" w:lineRule="auto"/>
        <w:ind w:firstLine="420"/>
      </w:pPr>
      <w:r>
        <w:t>[3] AL-BASSAM M. LazyLedger: A Distributed Data Availability Ledger with Client-Side Smart Contracts[EB/OL]. arXiv:1905.09274, 2019.</w:t>
      </w:r>
    </w:p>
    <w:p w14:paraId="21552DD4" w14:textId="77777777" w:rsidR="00DE373F" w:rsidRDefault="00000000">
      <w:pPr>
        <w:spacing w:after="100" w:line="283" w:lineRule="auto"/>
        <w:ind w:firstLine="420"/>
      </w:pPr>
      <w:r>
        <w:t>[4] TAS E N, TSE D, YANG L, et al. Light Clients for Lazy Blockchains[EB/OL]. arXiv:2203.15968, 2022.</w:t>
      </w:r>
    </w:p>
    <w:p w14:paraId="5BCBEEC9" w14:textId="77777777" w:rsidR="00DE373F" w:rsidRDefault="00000000">
      <w:pPr>
        <w:spacing w:after="100" w:line="283" w:lineRule="auto"/>
        <w:ind w:firstLine="420"/>
      </w:pPr>
      <w:r>
        <w:t>[5] Ethereum Foundation. EIP-4844: Shard Blob Transactions[EB/OL]. 2024.</w:t>
      </w:r>
    </w:p>
    <w:p w14:paraId="39948DE1" w14:textId="77777777" w:rsidR="00DE373F" w:rsidRDefault="00000000">
      <w:pPr>
        <w:spacing w:after="100" w:line="283" w:lineRule="auto"/>
        <w:ind w:firstLine="420"/>
      </w:pPr>
      <w:r>
        <w:lastRenderedPageBreak/>
        <w:t>[6] Ethereum Foundation. Optimistic Rollups[EB/OL]. Ethereum Documentation, 2024.</w:t>
      </w:r>
    </w:p>
    <w:p w14:paraId="1313CA0E" w14:textId="77777777" w:rsidR="00DE373F" w:rsidRDefault="00000000">
      <w:pPr>
        <w:spacing w:after="100" w:line="283" w:lineRule="auto"/>
        <w:ind w:firstLine="420"/>
      </w:pPr>
      <w:r>
        <w:t>[7] Buterin V. An Incomplete Guide to Rollups[EB/OL]. 2021.</w:t>
      </w:r>
    </w:p>
    <w:sectPr w:rsidR="00DE373F" w:rsidSect="00034616">
      <w:type w:val="continuous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126722">
    <w:abstractNumId w:val="8"/>
  </w:num>
  <w:num w:numId="2" w16cid:durableId="116993835">
    <w:abstractNumId w:val="6"/>
  </w:num>
  <w:num w:numId="3" w16cid:durableId="1724598178">
    <w:abstractNumId w:val="5"/>
  </w:num>
  <w:num w:numId="4" w16cid:durableId="1239168719">
    <w:abstractNumId w:val="4"/>
  </w:num>
  <w:num w:numId="5" w16cid:durableId="158426819">
    <w:abstractNumId w:val="7"/>
  </w:num>
  <w:num w:numId="6" w16cid:durableId="30228717">
    <w:abstractNumId w:val="3"/>
  </w:num>
  <w:num w:numId="7" w16cid:durableId="606738386">
    <w:abstractNumId w:val="2"/>
  </w:num>
  <w:num w:numId="8" w16cid:durableId="408885022">
    <w:abstractNumId w:val="1"/>
  </w:num>
  <w:num w:numId="9" w16cid:durableId="57154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679"/>
    <w:rsid w:val="00887B57"/>
    <w:rsid w:val="00AA1D8D"/>
    <w:rsid w:val="00B27C5B"/>
    <w:rsid w:val="00B47730"/>
    <w:rsid w:val="00CB0664"/>
    <w:rsid w:val="00DE373F"/>
    <w:rsid w:val="00E855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F07B2"/>
  <w14:defaultImageDpi w14:val="300"/>
  <w15:docId w15:val="{6FC04842-C89A-4182-940A-9C59FF76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3604</Words>
  <Characters>20545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帆 杨</cp:lastModifiedBy>
  <cp:revision>3</cp:revision>
  <cp:lastPrinted>2026-05-28T08:30:00Z</cp:lastPrinted>
  <dcterms:created xsi:type="dcterms:W3CDTF">2013-12-23T23:15:00Z</dcterms:created>
  <dcterms:modified xsi:type="dcterms:W3CDTF">2026-05-28T08:31:00Z</dcterms:modified>
  <cp:category/>
</cp:coreProperties>
</file>