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02F0E" w14:textId="77777777" w:rsidR="00DE373F" w:rsidRDefault="00000000">
      <w:pPr>
        <w:spacing w:after="120"/>
        <w:jc w:val="center"/>
      </w:pPr>
      <w:r>
        <w:rPr>
          <w:rFonts w:ascii="黑体" w:eastAsia="黑体" w:hAnsi="黑体"/>
          <w:b/>
          <w:sz w:val="32"/>
        </w:rPr>
        <w:t>面向高频 DApp 的 Hybrid TEE-Rollup 可恢复挑战协议与轻量 DA 成本评估</w:t>
      </w:r>
    </w:p>
    <w:p w14:paraId="1849F2AC" w14:textId="77777777" w:rsidR="00DE373F" w:rsidRDefault="00000000">
      <w:pPr>
        <w:jc w:val="center"/>
      </w:pPr>
      <w:r>
        <w:t>Recoverable Challenge Protocol and Evidence-Carrying DA Commitments for Hybrid TEE-Rollups in High-Frequency DApps</w:t>
      </w:r>
    </w:p>
    <w:p w14:paraId="67EF6801" w14:textId="77777777" w:rsidR="00DE373F" w:rsidRDefault="00000000" w:rsidP="00E8551D">
      <w:pPr>
        <w:spacing w:after="40"/>
        <w:jc w:val="center"/>
        <w:rPr>
          <w:lang w:eastAsia="zh-CN"/>
        </w:rPr>
      </w:pPr>
      <w:r>
        <w:rPr>
          <w:lang w:eastAsia="zh-CN"/>
        </w:rPr>
        <w:t>作者：杨帆</w:t>
      </w:r>
    </w:p>
    <w:p w14:paraId="6675DF0E" w14:textId="77777777" w:rsidR="00DE373F" w:rsidRDefault="00000000">
      <w:pPr>
        <w:spacing w:after="100" w:line="283" w:lineRule="auto"/>
        <w:jc w:val="center"/>
        <w:rPr>
          <w:lang w:eastAsia="zh-CN"/>
        </w:rPr>
      </w:pPr>
      <w:r>
        <w:rPr>
          <w:b/>
          <w:lang w:eastAsia="zh-CN"/>
        </w:rPr>
        <w:t>摘要</w:t>
      </w:r>
    </w:p>
    <w:p w14:paraId="52FAFD1E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高频 DApp，如元宇宙状态同步、去中心化社交交互和链上 AI 推理服务，要求系统同时具备低交互成本、较低延迟和异常情况下的可验证性。全链上执行虽然可验证性强，但难以承受高频负载；完全链下执行虽能降低成本，却削弱公开可验证与可追责能力；单纯依赖 TEE 又会引入硬件信任与可用性风险。围绕这一矛盾，本文在 Hybrid TEE-Rollup 的设计空间中研究一条更窄但关键的异常路径：当提交者给出轻量链上承诺、完整 payload 位于 DA 层、挑战过程又因 timeout 停滞时，系统如何恢复争议、重放证据并完成仲裁。论文将 recoverable challenge、evidence-carrying compact commit 和 DA-aware cost model 置于同一研究原型中，并通过 Python prototype、本地 EVM gasUsed 与 Sepolia 部署记录给出阶段性证据。实验显示，compact commit 的平均规模约为 406 bytes；在给定 cost model 与 DA profile 下，compact modular DA sampling 相比 full-onchain calldata 在 payload=8192、prompt length=64、batch size=1000 时可得到 96.33% 的估算降本；recoverable challenge 在 timeout 场景下将 challenge success 从 0% 提升至 100%。这些结果说明了机制接口与成本趋势，而不外推为真实 TEE 安全、生产级 DA 或主网性能结论。</w:t>
      </w:r>
    </w:p>
    <w:p w14:paraId="01CD4A5C" w14:textId="77777777" w:rsidR="00DE373F" w:rsidRDefault="00000000">
      <w:pPr>
        <w:spacing w:after="100" w:line="283" w:lineRule="auto"/>
        <w:rPr>
          <w:lang w:eastAsia="zh-CN"/>
        </w:rPr>
      </w:pPr>
      <w:r>
        <w:rPr>
          <w:b/>
          <w:lang w:eastAsia="zh-CN"/>
        </w:rPr>
        <w:t>关键词：Hybrid TEE-Rollup；交互式挑战；数据可用性；高频 DApp；成本摊销；故障恢复</w:t>
      </w:r>
    </w:p>
    <w:p w14:paraId="3BAA5276" w14:textId="77777777" w:rsidR="00DE373F" w:rsidRDefault="00DE373F">
      <w:pPr>
        <w:rPr>
          <w:lang w:eastAsia="zh-CN"/>
        </w:rPr>
        <w:sectPr w:rsidR="00DE373F">
          <w:pgSz w:w="12240" w:h="15840"/>
          <w:pgMar w:top="1440" w:right="1587" w:bottom="1440" w:left="1587" w:header="720" w:footer="720" w:gutter="0"/>
          <w:cols w:space="720"/>
          <w:docGrid w:linePitch="360"/>
        </w:sectPr>
      </w:pPr>
    </w:p>
    <w:p w14:paraId="102A44B3" w14:textId="77777777" w:rsidR="00DE373F" w:rsidRDefault="00000000">
      <w:pPr>
        <w:pStyle w:val="1"/>
        <w:spacing w:before="200" w:after="80"/>
        <w:rPr>
          <w:lang w:eastAsia="zh-CN"/>
        </w:rPr>
      </w:pPr>
      <w:r>
        <w:rPr>
          <w:rFonts w:ascii="宋体" w:eastAsia="宋体" w:hAnsi="宋体"/>
          <w:color w:val="1F4E79"/>
          <w:sz w:val="26"/>
          <w:lang w:eastAsia="zh-CN"/>
        </w:rPr>
        <w:t>1 Introduction</w:t>
      </w:r>
    </w:p>
    <w:p w14:paraId="409A4A9D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高频 DApp 把区块链扩容问题推到一个不容易回避的位置：单次交互价值往往不高，但状态更新连续、请求密度高，且异常结果仍需要公开可追责。以一个链上 AI 推理服务为例，用户连续提交 prompt，执行者在 TEE 中生成 response，并向链上提交 compact commit；完整 prompt、response 与 attestation 被放入 DA 层。正常情况下，这条路径只需要轻量提交。但一旦执行者提交的 response 与 DA payload 不一致，或在 challenge 中途超时失联，系统就不能只回答“是否检测到异常”，还必须回答争议是否能继续推进到 replay 与 resolve。</w:t>
      </w:r>
    </w:p>
    <w:p w14:paraId="7A2D3CBA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现有 Rollup 路线为这一张力提供了不同折中。ZK-Rollup 依靠有效性证明获得强验证属性，但证明生成、系统工程和电路设计成本并不适合所有高频交互；Optimistic Rollup 将常规路径做轻，却把延迟和复杂性推到挑战窗口与 fraud proof 流程中；TEE-Rollup 或 Hybrid TEE-Rollup 借助可信执行环境加速链下执行，再通过链上提交与挑战机制保留异常处理入口。问题在于，TEE 不能被当作绝对可信组件：硬件漏洞、宿主环境、I/O 操控、远程证明失效和服务不可用，都可能让“链下执行很快”与“异常时可验证”之间出现断点。</w:t>
      </w:r>
    </w:p>
    <w:p w14:paraId="347FA7A7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 xml:space="preserve">这类断点在 timeout 场景中尤其明显。传统 challenge 机制通常强调错误能否被发现，但高频 DApp 还要求争议流程具有活性：如果 challenge session 停在中间状态，检测到异常并不能完成止损，错误提交仍可能占据未决状态。本文因此把 failure -&gt; recovery -&gt; replay -&gt; </w:t>
      </w:r>
      <w:r>
        <w:rPr>
          <w:lang w:eastAsia="zh-CN"/>
        </w:rPr>
        <w:lastRenderedPageBreak/>
        <w:t>resolution 作为贯穿全文的研究主线：异常被观察后，协议需要恢复会话；恢复后，证据需要支持 replay；replay 后，仲裁结果需要可结算。</w:t>
      </w:r>
    </w:p>
    <w:p w14:paraId="204F83B7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轻量提交也存在类似边界。compact commit 如果只是一个孤立哈希，确实能减少链上字节数，却不足以支撑后续验证；它必须回指 DA payload、字段级 Merkle proof 与执行摘要，才能在争议发生时成为 evidence entry。本文将正常路径与异常路径拆开：正常路径追求低链上提交成本，异常路径要求 challenge 能够恢复推进，并且能够从 DA 结构中取回可检查证据。实验与实现部分由三类证据组成：Python 原型验证状态机和成本趋势，本地 EVM gasUsed 观察合约关键路径开销，Sepolia 部署记录说明核心合约具备公开测试网可部署性。</w:t>
      </w:r>
    </w:p>
    <w:p w14:paraId="257CD95A" w14:textId="77777777" w:rsidR="00E637A5" w:rsidRDefault="00000000">
      <w:pPr>
        <w:pStyle w:val="21"/>
        <w:spacing w:before="160" w:after="80"/>
      </w:pPr>
      <w:r>
        <w:rPr>
          <w:rFonts w:ascii="Times New Roman" w:eastAsia="宋体" w:hAnsi="Times New Roman"/>
          <w:color w:val="1F4E79"/>
          <w:sz w:val="23"/>
        </w:rPr>
        <w:t>1.1 Contributions</w:t>
      </w:r>
      <w:r>
        <w:rPr>
          <w:rFonts w:ascii="Times New Roman" w:eastAsia="宋体" w:hAnsi="Times New Roman"/>
          <w:color w:val="1F4E79"/>
          <w:sz w:val="23"/>
        </w:rPr>
        <w:t>（本文贡献）</w:t>
      </w:r>
    </w:p>
    <w:p w14:paraId="41AB0B51" w14:textId="77777777" w:rsidR="00E637A5" w:rsidRDefault="00000000">
      <w:pPr>
        <w:spacing w:after="100" w:line="283" w:lineRule="auto"/>
        <w:ind w:firstLine="420"/>
      </w:pPr>
      <w:r>
        <w:t>本文的第一项贡献是将 Hybrid TEE-Rollup 中的 challenge 从一次性错误检测流程扩展为具备恢复语义的状态机。当 challenge session 因 timeout 或中断停滞时，watchdog/operator 可以触发 recover，使会话继续推进至 replay 与 resolve；recover 不改写争议事实，而是恢复协议活性。</w:t>
      </w:r>
    </w:p>
    <w:p w14:paraId="59DDF00D" w14:textId="77777777" w:rsidR="00E637A5" w:rsidRDefault="00000000">
      <w:pPr>
        <w:spacing w:after="100" w:line="283" w:lineRule="auto"/>
        <w:ind w:firstLine="420"/>
      </w:pPr>
      <w:r>
        <w:t>第二项贡献是 evidence-carrying compact commit。该机制把 state root、output hash、proof hash、DA root 与 payload proof 绑定在同一提交语境中，使 compact commit 不只是节省链上空间的摘要，而是后续验证者进入 DA 证据结构的最小入口。</w:t>
      </w:r>
    </w:p>
    <w:p w14:paraId="324F0375" w14:textId="77777777" w:rsidR="00E637A5" w:rsidRDefault="00000000">
      <w:pPr>
        <w:spacing w:after="100" w:line="283" w:lineRule="auto"/>
        <w:ind w:firstLine="420"/>
      </w:pPr>
      <w:r>
        <w:t>第三项贡献是 DA-aware cost model。该模型联合 payload size、batch size 与 DA route 解释轻量提交的成本边界，并将成本收益放回异常可验证性的系统权衡中。三项机制共同服务于同一问题：在高频 DApp 中，如何用较低链上负担保留异常时的可验证性、可恢复性与成本解释能力。</w:t>
      </w:r>
    </w:p>
    <w:p w14:paraId="1C446617" w14:textId="77777777" w:rsidR="00DE373F" w:rsidRDefault="00000000">
      <w:pPr>
        <w:keepNext/>
        <w:spacing w:after="100" w:line="283" w:lineRule="auto"/>
        <w:jc w:val="center"/>
        <w:rPr>
          <w:lang w:eastAsia="zh-CN"/>
        </w:rPr>
      </w:pPr>
      <w:r>
        <w:rPr>
          <w:b/>
          <w:lang w:eastAsia="zh-CN"/>
        </w:rPr>
        <w:t>表 1  本文机制推进点与研究作用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721"/>
        <w:gridCol w:w="3402"/>
      </w:tblGrid>
      <w:tr w:rsidR="00DE373F" w14:paraId="309591B6" w14:textId="77777777"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070D37E2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机制推进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21257D12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核心作用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63BD635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论文定位</w:t>
            </w:r>
          </w:p>
        </w:tc>
      </w:tr>
      <w:tr w:rsidR="00DE373F" w14:paraId="5DD2A2B9" w14:textId="77777777">
        <w:trPr>
          <w:jc w:val="center"/>
        </w:trPr>
        <w:tc>
          <w:tcPr>
            <w:tcW w:w="2381" w:type="dxa"/>
            <w:vAlign w:val="center"/>
          </w:tcPr>
          <w:p w14:paraId="7503C084" w14:textId="77777777" w:rsidR="00DE373F" w:rsidRDefault="00000000">
            <w:pPr>
              <w:jc w:val="center"/>
            </w:pPr>
            <w:r>
              <w:rPr>
                <w:sz w:val="18"/>
              </w:rPr>
              <w:t>Recoverable Challenge</w:t>
            </w:r>
          </w:p>
        </w:tc>
        <w:tc>
          <w:tcPr>
            <w:tcW w:w="2721" w:type="dxa"/>
            <w:vAlign w:val="center"/>
          </w:tcPr>
          <w:p w14:paraId="2BFD7A25" w14:textId="77777777" w:rsidR="00DE373F" w:rsidRDefault="00000000">
            <w:pPr>
              <w:jc w:val="center"/>
            </w:pPr>
            <w:r>
              <w:rPr>
                <w:sz w:val="18"/>
              </w:rPr>
              <w:t>在 timeout 或中断后恢复争议流程</w:t>
            </w:r>
          </w:p>
        </w:tc>
        <w:tc>
          <w:tcPr>
            <w:tcW w:w="3402" w:type="dxa"/>
            <w:vAlign w:val="center"/>
          </w:tcPr>
          <w:p w14:paraId="3643B063" w14:textId="77777777" w:rsidR="00DE373F" w:rsidRDefault="00000000">
            <w:r>
              <w:rPr>
                <w:sz w:val="18"/>
              </w:rPr>
              <w:t>提升 challenge liveness</w:t>
            </w:r>
          </w:p>
        </w:tc>
      </w:tr>
      <w:tr w:rsidR="00DE373F" w14:paraId="2AD57745" w14:textId="77777777">
        <w:trPr>
          <w:jc w:val="center"/>
        </w:trPr>
        <w:tc>
          <w:tcPr>
            <w:tcW w:w="2381" w:type="dxa"/>
            <w:vAlign w:val="center"/>
          </w:tcPr>
          <w:p w14:paraId="74B98E76" w14:textId="77777777" w:rsidR="00DE373F" w:rsidRDefault="00000000">
            <w:pPr>
              <w:jc w:val="center"/>
            </w:pPr>
            <w:r>
              <w:rPr>
                <w:sz w:val="18"/>
              </w:rPr>
              <w:t>Evidence-Carrying Compact Commit</w:t>
            </w:r>
          </w:p>
        </w:tc>
        <w:tc>
          <w:tcPr>
            <w:tcW w:w="2721" w:type="dxa"/>
            <w:vAlign w:val="center"/>
          </w:tcPr>
          <w:p w14:paraId="0D9B3D5B" w14:textId="77777777" w:rsidR="00DE373F" w:rsidRDefault="00000000">
            <w:pPr>
              <w:jc w:val="center"/>
            </w:pPr>
            <w:r>
              <w:rPr>
                <w:sz w:val="18"/>
              </w:rPr>
              <w:t>绑定 state/output/proof/DA root</w:t>
            </w:r>
          </w:p>
        </w:tc>
        <w:tc>
          <w:tcPr>
            <w:tcW w:w="3402" w:type="dxa"/>
            <w:vAlign w:val="center"/>
          </w:tcPr>
          <w:p w14:paraId="178D8289" w14:textId="77777777" w:rsidR="00DE373F" w:rsidRDefault="00000000">
            <w:r>
              <w:rPr>
                <w:sz w:val="18"/>
              </w:rPr>
              <w:t>形成最小证据入口</w:t>
            </w:r>
          </w:p>
        </w:tc>
      </w:tr>
      <w:tr w:rsidR="00DE373F" w14:paraId="5D1C1718" w14:textId="77777777">
        <w:trPr>
          <w:jc w:val="center"/>
        </w:trPr>
        <w:tc>
          <w:tcPr>
            <w:tcW w:w="2381" w:type="dxa"/>
            <w:vAlign w:val="center"/>
          </w:tcPr>
          <w:p w14:paraId="5A4D6011" w14:textId="77777777" w:rsidR="00DE373F" w:rsidRDefault="00000000">
            <w:pPr>
              <w:jc w:val="center"/>
            </w:pPr>
            <w:r>
              <w:rPr>
                <w:sz w:val="18"/>
              </w:rPr>
              <w:t>Fault Taxonomy</w:t>
            </w:r>
          </w:p>
        </w:tc>
        <w:tc>
          <w:tcPr>
            <w:tcW w:w="2721" w:type="dxa"/>
            <w:vAlign w:val="center"/>
          </w:tcPr>
          <w:p w14:paraId="656B4962" w14:textId="77777777" w:rsidR="00DE373F" w:rsidRDefault="00000000">
            <w:pPr>
              <w:jc w:val="center"/>
            </w:pPr>
            <w:r>
              <w:rPr>
                <w:sz w:val="18"/>
              </w:rPr>
              <w:t>区分 attestation、DA、timeout、replay 和 trace 故障</w:t>
            </w:r>
          </w:p>
        </w:tc>
        <w:tc>
          <w:tcPr>
            <w:tcW w:w="3402" w:type="dxa"/>
            <w:vAlign w:val="center"/>
          </w:tcPr>
          <w:p w14:paraId="5FEB334E" w14:textId="77777777" w:rsidR="00DE373F" w:rsidRDefault="00000000">
            <w:r>
              <w:rPr>
                <w:sz w:val="18"/>
              </w:rPr>
              <w:t>明确异常责任边界</w:t>
            </w:r>
          </w:p>
        </w:tc>
      </w:tr>
      <w:tr w:rsidR="00DE373F" w14:paraId="6EE9E596" w14:textId="77777777">
        <w:trPr>
          <w:jc w:val="center"/>
        </w:trPr>
        <w:tc>
          <w:tcPr>
            <w:tcW w:w="2381" w:type="dxa"/>
            <w:vAlign w:val="center"/>
          </w:tcPr>
          <w:p w14:paraId="19AED2CE" w14:textId="77777777" w:rsidR="00DE373F" w:rsidRDefault="00000000">
            <w:pPr>
              <w:jc w:val="center"/>
            </w:pPr>
            <w:r>
              <w:rPr>
                <w:sz w:val="18"/>
              </w:rPr>
              <w:t>DA-aware Cost Amortization</w:t>
            </w:r>
          </w:p>
        </w:tc>
        <w:tc>
          <w:tcPr>
            <w:tcW w:w="2721" w:type="dxa"/>
            <w:vAlign w:val="center"/>
          </w:tcPr>
          <w:p w14:paraId="62D9EF91" w14:textId="77777777" w:rsidR="00DE373F" w:rsidRDefault="00000000">
            <w:pPr>
              <w:jc w:val="center"/>
            </w:pPr>
            <w:r>
              <w:rPr>
                <w:sz w:val="18"/>
              </w:rPr>
              <w:t>联合 payload、batch 和 DA route 分析成本</w:t>
            </w:r>
          </w:p>
        </w:tc>
        <w:tc>
          <w:tcPr>
            <w:tcW w:w="3402" w:type="dxa"/>
            <w:vAlign w:val="center"/>
          </w:tcPr>
          <w:p w14:paraId="5DC8797F" w14:textId="77777777" w:rsidR="00DE37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支撑高频 DApp 成本论证</w:t>
            </w:r>
          </w:p>
        </w:tc>
      </w:tr>
    </w:tbl>
    <w:p w14:paraId="1E198D47" w14:textId="77777777" w:rsidR="00E637A5" w:rsidRDefault="00000000">
      <w:pPr>
        <w:keepNext/>
        <w:jc w:val="center"/>
      </w:pPr>
      <w:r>
        <w:t>表 2  Mechanism-Oriented Comparison（机制语义对比）</w:t>
      </w:r>
    </w:p>
    <w:p w14:paraId="554D91EB" w14:textId="77777777" w:rsidR="00E637A5" w:rsidRDefault="00E637A5"/>
    <w:p w14:paraId="1BE3B5E5" w14:textId="633E6BAA" w:rsidR="00E637A5" w:rsidRDefault="00000000">
      <w:pPr>
        <w:spacing w:after="100" w:line="283" w:lineRule="auto"/>
        <w:ind w:firstLine="420"/>
      </w:pPr>
      <w:r>
        <w:t>表 2 的作用是界定机制位置：已有系统通常已经提供交互式挑战或 TEE 快速路径，本文补强的是 timeout 后的 challenge liveness、compact commit 到 DA evidence 的绑定，以及高频 workload 下的成本解释边界。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814"/>
        <w:gridCol w:w="1371"/>
        <w:gridCol w:w="1581"/>
        <w:gridCol w:w="2211"/>
      </w:tblGrid>
      <w:tr w:rsidR="00E637A5" w14:paraId="6BAB2A5F" w14:textId="77777777">
        <w:trPr>
          <w:jc w:val="center"/>
        </w:trPr>
        <w:tc>
          <w:tcPr>
            <w:tcW w:w="1587" w:type="dxa"/>
            <w:shd w:val="clear" w:color="auto" w:fill="1F4E79"/>
            <w:vAlign w:val="center"/>
          </w:tcPr>
          <w:p w14:paraId="09C5DDA6" w14:textId="77777777" w:rsidR="00E637A5" w:rsidRDefault="00000000">
            <w:r>
              <w:t>System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06D4D96A" w14:textId="77777777" w:rsidR="00E637A5" w:rsidRDefault="00000000">
            <w:r>
              <w:t>Challenge role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2EA55C26" w14:textId="77777777" w:rsidR="00E637A5" w:rsidRDefault="00000000">
            <w:r>
              <w:t>Recovery semantics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18CCF0D4" w14:textId="77777777" w:rsidR="00E637A5" w:rsidRDefault="00000000">
            <w:r>
              <w:t>DA evidence binding</w:t>
            </w:r>
          </w:p>
        </w:tc>
        <w:tc>
          <w:tcPr>
            <w:tcW w:w="1587" w:type="dxa"/>
            <w:shd w:val="clear" w:color="auto" w:fill="1F4E79"/>
            <w:vAlign w:val="center"/>
          </w:tcPr>
          <w:p w14:paraId="093FB263" w14:textId="77777777" w:rsidR="00E637A5" w:rsidRDefault="00000000">
            <w:r>
              <w:t>Cost model role</w:t>
            </w:r>
          </w:p>
        </w:tc>
      </w:tr>
      <w:tr w:rsidR="00E637A5" w14:paraId="68DDE31C" w14:textId="77777777">
        <w:trPr>
          <w:jc w:val="center"/>
        </w:trPr>
        <w:tc>
          <w:tcPr>
            <w:tcW w:w="1587" w:type="dxa"/>
          </w:tcPr>
          <w:p w14:paraId="20857760" w14:textId="77777777" w:rsidR="00E637A5" w:rsidRDefault="00000000">
            <w:r>
              <w:t>Optimism</w:t>
            </w:r>
          </w:p>
        </w:tc>
        <w:tc>
          <w:tcPr>
            <w:tcW w:w="1814" w:type="dxa"/>
          </w:tcPr>
          <w:p w14:paraId="3B4150E7" w14:textId="77777777" w:rsidR="00E637A5" w:rsidRDefault="00000000">
            <w:r>
              <w:t>Fraud proof / dispute game</w:t>
            </w:r>
          </w:p>
        </w:tc>
        <w:tc>
          <w:tcPr>
            <w:tcW w:w="1134" w:type="dxa"/>
          </w:tcPr>
          <w:p w14:paraId="53C97C24" w14:textId="77777777" w:rsidR="00E637A5" w:rsidRDefault="00000000">
            <w:r>
              <w:t xml:space="preserve">Timeout handled by </w:t>
            </w:r>
            <w:r>
              <w:lastRenderedPageBreak/>
              <w:t>challenge window assumptions</w:t>
            </w:r>
          </w:p>
        </w:tc>
        <w:tc>
          <w:tcPr>
            <w:tcW w:w="1361" w:type="dxa"/>
          </w:tcPr>
          <w:p w14:paraId="73AC6331" w14:textId="77777777" w:rsidR="00E637A5" w:rsidRDefault="00000000">
            <w:r>
              <w:lastRenderedPageBreak/>
              <w:t xml:space="preserve">Not the focus of this </w:t>
            </w:r>
            <w:r>
              <w:lastRenderedPageBreak/>
              <w:t>comparison</w:t>
            </w:r>
          </w:p>
        </w:tc>
        <w:tc>
          <w:tcPr>
            <w:tcW w:w="1587" w:type="dxa"/>
          </w:tcPr>
          <w:p w14:paraId="37664124" w14:textId="77777777" w:rsidR="00E637A5" w:rsidRDefault="00000000">
            <w:r>
              <w:lastRenderedPageBreak/>
              <w:t>Not modeled here</w:t>
            </w:r>
          </w:p>
        </w:tc>
      </w:tr>
      <w:tr w:rsidR="00E637A5" w14:paraId="590B812C" w14:textId="77777777">
        <w:trPr>
          <w:jc w:val="center"/>
        </w:trPr>
        <w:tc>
          <w:tcPr>
            <w:tcW w:w="1587" w:type="dxa"/>
          </w:tcPr>
          <w:p w14:paraId="235E8BA1" w14:textId="77777777" w:rsidR="00E637A5" w:rsidRDefault="00000000">
            <w:r>
              <w:t>Arbitrum</w:t>
            </w:r>
          </w:p>
        </w:tc>
        <w:tc>
          <w:tcPr>
            <w:tcW w:w="1814" w:type="dxa"/>
          </w:tcPr>
          <w:p w14:paraId="7D1F6CE3" w14:textId="77777777" w:rsidR="00E637A5" w:rsidRDefault="00000000">
            <w:r>
              <w:t>Interactive dispute localization</w:t>
            </w:r>
          </w:p>
        </w:tc>
        <w:tc>
          <w:tcPr>
            <w:tcW w:w="1134" w:type="dxa"/>
          </w:tcPr>
          <w:p w14:paraId="39A132A8" w14:textId="77777777" w:rsidR="00E637A5" w:rsidRDefault="00000000">
            <w:r>
              <w:t>Protocol-specific dispute progression</w:t>
            </w:r>
          </w:p>
        </w:tc>
        <w:tc>
          <w:tcPr>
            <w:tcW w:w="1361" w:type="dxa"/>
          </w:tcPr>
          <w:p w14:paraId="782129F9" w14:textId="77777777" w:rsidR="00E637A5" w:rsidRDefault="00000000">
            <w:r>
              <w:t>Not the focus of this comparison</w:t>
            </w:r>
          </w:p>
        </w:tc>
        <w:tc>
          <w:tcPr>
            <w:tcW w:w="1587" w:type="dxa"/>
          </w:tcPr>
          <w:p w14:paraId="2B543895" w14:textId="77777777" w:rsidR="00E637A5" w:rsidRDefault="00000000">
            <w:r>
              <w:t>Not modeled here</w:t>
            </w:r>
          </w:p>
        </w:tc>
      </w:tr>
      <w:tr w:rsidR="00E637A5" w14:paraId="2F749395" w14:textId="77777777">
        <w:trPr>
          <w:jc w:val="center"/>
        </w:trPr>
        <w:tc>
          <w:tcPr>
            <w:tcW w:w="1587" w:type="dxa"/>
          </w:tcPr>
          <w:p w14:paraId="2967550B" w14:textId="77777777" w:rsidR="00E637A5" w:rsidRDefault="00000000">
            <w:r>
              <w:t>OTR</w:t>
            </w:r>
          </w:p>
        </w:tc>
        <w:tc>
          <w:tcPr>
            <w:tcW w:w="1814" w:type="dxa"/>
          </w:tcPr>
          <w:p w14:paraId="7C365B96" w14:textId="77777777" w:rsidR="00E637A5" w:rsidRDefault="00000000">
            <w:r>
              <w:t>TEE-assisted optimistic verification</w:t>
            </w:r>
          </w:p>
        </w:tc>
        <w:tc>
          <w:tcPr>
            <w:tcW w:w="1134" w:type="dxa"/>
          </w:tcPr>
          <w:p w14:paraId="4C648C77" w14:textId="77777777" w:rsidR="00E637A5" w:rsidRDefault="00000000">
            <w:r>
              <w:t>Limited timeout recovery discussion</w:t>
            </w:r>
          </w:p>
        </w:tc>
        <w:tc>
          <w:tcPr>
            <w:tcW w:w="1361" w:type="dxa"/>
          </w:tcPr>
          <w:p w14:paraId="486D9E8D" w14:textId="77777777" w:rsidR="00E637A5" w:rsidRDefault="00000000">
            <w:r>
              <w:t>Partial payload/proof linkage</w:t>
            </w:r>
          </w:p>
        </w:tc>
        <w:tc>
          <w:tcPr>
            <w:tcW w:w="1587" w:type="dxa"/>
          </w:tcPr>
          <w:p w14:paraId="30686196" w14:textId="77777777" w:rsidR="00E637A5" w:rsidRDefault="00000000">
            <w:r>
              <w:t>Not modeled here</w:t>
            </w:r>
          </w:p>
        </w:tc>
      </w:tr>
      <w:tr w:rsidR="00E637A5" w14:paraId="2DE4AE0D" w14:textId="77777777">
        <w:trPr>
          <w:jc w:val="center"/>
        </w:trPr>
        <w:tc>
          <w:tcPr>
            <w:tcW w:w="1587" w:type="dxa"/>
          </w:tcPr>
          <w:p w14:paraId="264E77AC" w14:textId="77777777" w:rsidR="00E637A5" w:rsidRDefault="00000000">
            <w:r>
              <w:t>TEERollup</w:t>
            </w:r>
          </w:p>
        </w:tc>
        <w:tc>
          <w:tcPr>
            <w:tcW w:w="1814" w:type="dxa"/>
          </w:tcPr>
          <w:p w14:paraId="2B51D255" w14:textId="77777777" w:rsidR="00E637A5" w:rsidRDefault="00000000">
            <w:r>
              <w:t>TEE fast path with challenge entry</w:t>
            </w:r>
          </w:p>
        </w:tc>
        <w:tc>
          <w:tcPr>
            <w:tcW w:w="1134" w:type="dxa"/>
          </w:tcPr>
          <w:p w14:paraId="7CFEE057" w14:textId="77777777" w:rsidR="00E637A5" w:rsidRDefault="00000000">
            <w:r>
              <w:t>Discussed mainly as system mechanism</w:t>
            </w:r>
          </w:p>
        </w:tc>
        <w:tc>
          <w:tcPr>
            <w:tcW w:w="1361" w:type="dxa"/>
          </w:tcPr>
          <w:p w14:paraId="58F16529" w14:textId="77777777" w:rsidR="00E637A5" w:rsidRDefault="00000000">
            <w:r>
              <w:t>Discussed at architecture level</w:t>
            </w:r>
          </w:p>
        </w:tc>
        <w:tc>
          <w:tcPr>
            <w:tcW w:w="1587" w:type="dxa"/>
          </w:tcPr>
          <w:p w14:paraId="3FC2C3F7" w14:textId="77777777" w:rsidR="00E637A5" w:rsidRDefault="00000000">
            <w:r>
              <w:t>No lightweight DA amortization model</w:t>
            </w:r>
          </w:p>
        </w:tc>
      </w:tr>
      <w:tr w:rsidR="00E637A5" w14:paraId="4DABFD11" w14:textId="77777777">
        <w:trPr>
          <w:jc w:val="center"/>
        </w:trPr>
        <w:tc>
          <w:tcPr>
            <w:tcW w:w="1587" w:type="dxa"/>
          </w:tcPr>
          <w:p w14:paraId="38F601F7" w14:textId="77777777" w:rsidR="00E637A5" w:rsidRDefault="00000000">
            <w:r>
              <w:t>This Work</w:t>
            </w:r>
          </w:p>
        </w:tc>
        <w:tc>
          <w:tcPr>
            <w:tcW w:w="1814" w:type="dxa"/>
          </w:tcPr>
          <w:p w14:paraId="50B62105" w14:textId="77777777" w:rsidR="00E637A5" w:rsidRDefault="00000000">
            <w:r>
              <w:t>Recoverable challenge state machine</w:t>
            </w:r>
          </w:p>
        </w:tc>
        <w:tc>
          <w:tcPr>
            <w:tcW w:w="1134" w:type="dxa"/>
          </w:tcPr>
          <w:p w14:paraId="761D90CF" w14:textId="77777777" w:rsidR="00E637A5" w:rsidRDefault="00000000">
            <w:r>
              <w:t>Recover as liveness-preserving transition</w:t>
            </w:r>
          </w:p>
        </w:tc>
        <w:tc>
          <w:tcPr>
            <w:tcW w:w="1361" w:type="dxa"/>
          </w:tcPr>
          <w:p w14:paraId="674946CA" w14:textId="77777777" w:rsidR="00E637A5" w:rsidRDefault="00000000">
            <w:r>
              <w:t>Commit-to-DA field proof linkage</w:t>
            </w:r>
          </w:p>
        </w:tc>
        <w:tc>
          <w:tcPr>
            <w:tcW w:w="1587" w:type="dxa"/>
          </w:tcPr>
          <w:p w14:paraId="012D9B50" w14:textId="77777777" w:rsidR="00E637A5" w:rsidRDefault="00000000">
            <w:r>
              <w:t>Payload/batch/route tradeoff analysis</w:t>
            </w:r>
          </w:p>
        </w:tc>
      </w:tr>
    </w:tbl>
    <w:p w14:paraId="5A184713" w14:textId="77777777" w:rsidR="00DE373F" w:rsidRDefault="00DE373F">
      <w:pPr>
        <w:spacing w:after="100" w:line="283" w:lineRule="auto"/>
        <w:rPr>
          <w:lang w:eastAsia="zh-CN"/>
        </w:rPr>
      </w:pPr>
    </w:p>
    <w:p w14:paraId="706B774B" w14:textId="77777777" w:rsidR="00DE373F" w:rsidRDefault="00000000">
      <w:pPr>
        <w:pStyle w:val="1"/>
        <w:spacing w:before="200" w:after="80"/>
        <w:rPr>
          <w:lang w:eastAsia="zh-CN"/>
        </w:rPr>
      </w:pPr>
      <w:r>
        <w:t>2 Background and Threat Model</w:t>
      </w:r>
    </w:p>
    <w:p w14:paraId="65CC7ED1" w14:textId="77777777" w:rsidR="00E637A5" w:rsidRDefault="00000000">
      <w:pPr>
        <w:pStyle w:val="21"/>
      </w:pPr>
      <w:r>
        <w:t>2.1 Rollups, TEE, and Data Availability</w:t>
      </w:r>
    </w:p>
    <w:p w14:paraId="7129FA74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Rollup 的基本思想是将大量执行过程移至链下完成，并将状态承诺、证明或争议入口提交到链上。ZK-Rollup 通过有效性证明保证提交状态的正确性，具有较强的验证属性，但证明生成、验证电路设计和复杂系统实现带来较高成本。Optimistic Rollup 假设链下执行结果默认正确，只有在挑战期内出现争议时才进入 fraud proof 或交互式验证流程，因此常规路径成本较低，但结算延迟和挑战机制复杂度成为关键限制。</w:t>
      </w:r>
    </w:p>
    <w:p w14:paraId="727A2EDF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TEE attestation 为链下执行可信性提供补充接口。可信执行环境可以在隔离环境中执行程序，并对输入、输出、环境标识和 nonce 生成证明，使外部验证者能够确认某一输出来自指定执行环境。然而，TEE 更适合作为降低正常路径验证成本的组件，而不应替代链上挑战、数据可用性和故障追责机制。</w:t>
      </w:r>
    </w:p>
    <w:p w14:paraId="54650F3B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Optimistic challenge 是 Rollup 系统中处理异常的重要机制。典型流程包括提交状态承诺、开启挑战、交互式缩小争议范围，并在必要时执行单步重放或链上仲裁。对于长执行轨迹，二分定位能够将争议定位复杂度从线性扫描降低到对数轮次；但 challenge 本身也可能遭遇 timeout、应答缺失或证据不可用，因此其活性和恢复性需要被纳入协议设计。</w:t>
      </w:r>
    </w:p>
    <w:p w14:paraId="44062BC4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Data Availability 关注链下或链外数据是否可被需要的验证者获得。模块化区块链和 LazyLedger 等路线强调将数据可用性从执行验证中解耦，使共识层主要负责数据排序和可用性保证。对于 Hybrid TEE-Rollup，DA 的作用不仅是降低存储成本，还要支撑后续 challenge 的证据回溯。因此，compact commit 必须与 DA proof 建立可验证联系。</w:t>
      </w:r>
    </w:p>
    <w:p w14:paraId="3BC9D62B" w14:textId="77777777" w:rsidR="00DE373F" w:rsidRDefault="00000000">
      <w:pPr>
        <w:pStyle w:val="21"/>
        <w:spacing w:after="80"/>
        <w:rPr>
          <w:lang w:eastAsia="zh-CN"/>
        </w:rPr>
      </w:pPr>
      <w:r>
        <w:lastRenderedPageBreak/>
        <w:t>2.2 Problem Scope and Adversarial Assumptions</w:t>
      </w:r>
    </w:p>
    <w:p w14:paraId="492A12E7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本文关注的问题可以概括为：在高频 DApp 场景中，如何让链下执行结果以较低链上成本提交，同时在异常发生时仍能被公开验证、恢复推进并完成仲裁。该问题同时包含成本、可验证性和活性三个维度。成本维度要求链上提交不随完整 payload 线性增长；可验证性维度要求 compact commit 能指向可检查的 DA payload 与证明；活性维度要求 challenge 在 timeout 后不永久停滞。</w:t>
      </w:r>
    </w:p>
    <w:p w14:paraId="6E23F53E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攻击面覆盖提交者、执行环境、DA 绑定和挑战流程。本文假设执行者或提交者可能提交错误 response、篡改 DA payload、提供无效 attestation，或在挑战流程中延迟响应；DA 层可能出现 payload 缺失、Merkle proof 损坏或 root 不一致；挑战流程本身也可能因超时、中断或 trace 长度不一致而无法自然进入 resolve 阶段。</w:t>
      </w:r>
      <w:r>
        <w:rPr>
          <w:lang w:eastAsia="zh-CN"/>
        </w:rPr>
        <w:t>验证者、挑战者或 watchdog 可以观察链上提交和 DA 证据，并在发现异常时发起或恢复挑战。</w:t>
      </w:r>
    </w:p>
    <w:p w14:paraId="748436BE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本文不覆盖真实硬件 TEE 的侧信道攻击、远程证明供应链、真实 DA 网络的经济安全、主网 MEV 或拥堵环境下的费用波动，也不证明完整 Rollup 安全性。这些边界在第 8 节集中讨论；在此处，它们定义了本文协议与实验主张的适用范围。</w:t>
      </w:r>
    </w:p>
    <w:p w14:paraId="0F351488" w14:textId="77777777" w:rsidR="00DE373F" w:rsidRDefault="00000000">
      <w:pPr>
        <w:pStyle w:val="1"/>
        <w:spacing w:before="200" w:after="80"/>
        <w:rPr>
          <w:lang w:eastAsia="zh-CN"/>
        </w:rPr>
      </w:pPr>
      <w:r>
        <w:rPr>
          <w:lang w:eastAsia="zh-CN"/>
        </w:rPr>
        <w:t>3 System Overview</w:t>
      </w:r>
    </w:p>
    <w:p w14:paraId="0261627A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系统由执行层、数据层和验证层组成，端到端流程是链下执行、链上留痕、异常时可恢复验证。运行示例贯穿如下：一个高频 DApp 请求进入 simulated TEE，执行层生成 response 与 attestation；数据层保存完整 payload 与字段级证明；链上只接收 compact commit；如果观察者发现 response、attestation 或 DA proof 与提交不一致，则验证层打开 challenge，并在 timeout 后通过 recover 将会话推回 replay/resolve 路径。</w:t>
      </w:r>
    </w:p>
    <w:p w14:paraId="6D0B9738" w14:textId="77777777" w:rsidR="00DE373F" w:rsidRDefault="00000000">
      <w:pPr>
        <w:keepNext/>
        <w:jc w:val="center"/>
      </w:pPr>
      <w:r>
        <w:rPr>
          <w:noProof/>
        </w:rPr>
        <w:drawing>
          <wp:inline distT="0" distB="0" distL="0" distR="0" wp14:anchorId="793B4257" wp14:editId="716CF9D7">
            <wp:extent cx="4608000" cy="259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2253" w14:textId="77777777" w:rsidR="00DE373F" w:rsidRDefault="00000000">
      <w:pPr>
        <w:spacing w:after="100" w:line="283" w:lineRule="auto"/>
        <w:jc w:val="center"/>
        <w:rPr>
          <w:lang w:eastAsia="zh-CN"/>
        </w:rPr>
      </w:pPr>
      <w:r>
        <w:rPr>
          <w:b/>
          <w:lang w:eastAsia="zh-CN"/>
        </w:rPr>
        <w:t>图 1  Hybrid TEE-Rollup 原型系统架构</w:t>
      </w:r>
    </w:p>
    <w:p w14:paraId="6FF2B8F8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 xml:space="preserve">如图 1 所示，系统由高频 DApp 请求入口、链下执行层、数据可用性层、链上提交层和验证仲裁层组成。正常路径中，执行层输出 response 与 attestation，数据层保存完整证据，链上提交层仅保存 compact commit。异常路径中，验证仲裁层通过 DA pointer 取回证据，并以 </w:t>
      </w:r>
      <w:r>
        <w:rPr>
          <w:lang w:eastAsia="zh-CN"/>
        </w:rPr>
        <w:lastRenderedPageBreak/>
        <w:t>challenge、recover、replay 和 resolve 推进状态。这个划分使低成本正常路径与可仲裁异常路径保持同一证据上下文。</w:t>
      </w:r>
    </w:p>
    <w:p w14:paraId="4DAEF4CF" w14:textId="77777777" w:rsidR="00DE373F" w:rsidRDefault="00000000">
      <w:pPr>
        <w:pStyle w:val="21"/>
        <w:spacing w:before="140" w:after="80"/>
        <w:rPr>
          <w:lang w:eastAsia="zh-CN"/>
        </w:rPr>
      </w:pPr>
      <w:r>
        <w:t>3.1 Execution Layer and Normal Path</w:t>
      </w:r>
    </w:p>
    <w:p w14:paraId="4BF286A2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执行层负责处理高频 DApp 请求。当前原型采用 deterministic mock model 或可选模型后端生成响应，并使用 simulated TEE attestation 对输入哈希、输出哈希、nonce 和执行环境标识进行绑定。attestation 的作用是为链下执行结果提供最小可信摘要，使后续验证层能够检查提交结果是否与声明的执行过程一致。</w:t>
      </w:r>
    </w:p>
    <w:p w14:paraId="3223E219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在系统叙事中，simulated TEE 的角色是建立“链下执行摘要 - 链上提交 - 异常挑战”的接口关系。真实 TEE 安全性不在本节展开，而在 Discussion and Limitations 中集中限定。</w:t>
      </w:r>
    </w:p>
    <w:p w14:paraId="25A5AC7B" w14:textId="77777777" w:rsidR="00DE373F" w:rsidRDefault="00000000">
      <w:pPr>
        <w:pStyle w:val="21"/>
        <w:spacing w:before="140" w:after="80"/>
        <w:rPr>
          <w:lang w:eastAsia="zh-CN"/>
        </w:rPr>
      </w:pPr>
      <w:r>
        <w:t>3.2 Data Availability Interface</w:t>
      </w:r>
    </w:p>
    <w:p w14:paraId="5FD6A487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数据层保存完整 payload 及其可验证结构，包括 prompt、response、attestation、payload hash、leaf hashes、Merkle root 和字段级 Merkle proof。系统不将完整 payload 全量上链，而是通过 DA pointer 和 DA root 让链上 compact commit 能够回指证据。第 5 节进一步说明为什么这一提交不是普通 hash，而是后续 replay/challenge 的 evidence entry。</w:t>
      </w:r>
    </w:p>
    <w:p w14:paraId="4872B193" w14:textId="77777777" w:rsidR="00DE373F" w:rsidRDefault="00000000">
      <w:pPr>
        <w:spacing w:after="100" w:line="283" w:lineRule="auto"/>
        <w:ind w:firstLine="420"/>
      </w:pPr>
      <w:r>
        <w:t>在运行示例中，如果执行者提交的 response 被替换，验证者可从 DA entry 取回 response 字段和对应 Merkle proof，并与链上 da_merkle_root 检查一致性；如果 payload 缺失，则异常停留在 DA availability fault，而不是被误写成已完成 replay 的执行错误。</w:t>
      </w:r>
    </w:p>
    <w:p w14:paraId="731328C5" w14:textId="77777777" w:rsidR="00DE373F" w:rsidRDefault="00000000">
      <w:pPr>
        <w:pStyle w:val="21"/>
        <w:spacing w:before="140" w:after="80"/>
        <w:rPr>
          <w:lang w:eastAsia="zh-CN"/>
        </w:rPr>
      </w:pPr>
      <w:r>
        <w:t>3.3 Verification Layer and Recovery Trigger</w:t>
      </w:r>
    </w:p>
    <w:p w14:paraId="410FFBA3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验证层负责处理异常路径。当前原型实现了 challenge open、respond、step、recover、replay 和 resolve 等状态推进。其目标不是将所有执行都搬到链上，而是在出现争议时，通过证据加载、二分定位、单步重放和仲裁结算，将异常状态推进为可解释的结果。</w:t>
      </w:r>
    </w:p>
    <w:p w14:paraId="1D356F9D" w14:textId="77777777" w:rsidR="00DE373F" w:rsidRDefault="00000000">
      <w:pPr>
        <w:spacing w:after="100" w:line="283" w:lineRule="auto"/>
        <w:ind w:firstLine="420"/>
      </w:pPr>
      <w:r>
        <w:t>验证层同时承担 fault taxonomy 的职责。本文将故障细分为 attestation fault、DA fault、timeout fault、replay fault 和 trace inconsistency。不同故障对应不同的观察和处理路径。例如，DA unavailable 表明数据层无法提供 payload；DA proof invalid 表明 payload 与链上 root 不一致；trace length mismatch 表明执行轨迹与声明结构不一致；response tampering 则可能同时导致 payload hash、attestation 和 state root mismatch。</w:t>
      </w:r>
    </w:p>
    <w:p w14:paraId="260793E2" w14:textId="77777777" w:rsidR="00DE373F" w:rsidRDefault="00000000">
      <w:pPr>
        <w:spacing w:after="100" w:line="283" w:lineRule="auto"/>
        <w:ind w:firstLine="420"/>
      </w:pPr>
      <w:r>
        <w:t>在 Solidity 映射中，原型包含 MockTEEVerifier、MockDARegistry、MerkleVerifier 和 HybridTEERollup 等合约，用于表达链上状态推进和最小验证逻辑。本地 EVM 合约并非 Python 原型的逐行移植，而是抽取适合链上表达的提交、验证、挑战、恢复和结算路径。</w:t>
      </w:r>
    </w:p>
    <w:p w14:paraId="0BC10146" w14:textId="77777777" w:rsidR="00E637A5" w:rsidRDefault="00000000">
      <w:pPr>
        <w:pStyle w:val="1"/>
        <w:spacing w:before="160"/>
      </w:pPr>
      <w:r>
        <w:t>4 Recoverable Challenge Protocol</w:t>
      </w:r>
    </w:p>
    <w:p w14:paraId="065A8871" w14:textId="77777777" w:rsidR="00E637A5" w:rsidRDefault="00000000">
      <w:pPr>
        <w:pStyle w:val="21"/>
      </w:pPr>
      <w:r>
        <w:t>4.1 Protocol Model and Definitions</w:t>
      </w:r>
    </w:p>
    <w:p w14:paraId="5A30F865" w14:textId="77777777" w:rsidR="00E637A5" w:rsidRDefault="00000000">
      <w:pPr>
        <w:spacing w:after="100" w:line="283" w:lineRule="auto"/>
        <w:ind w:firstLine="420"/>
      </w:pPr>
      <w:r>
        <w:t>本节先给出 challenge session、状态机与 recovery function 的最小形式化接口，再解释 timeout -&gt; recover -&gt; replay 的协议连续性。Formal definitions 不作为独立章节出现，因为它们的作用是约束恢复操作不会改写争议事实，而不是替代后续协议流程。</w:t>
      </w:r>
    </w:p>
    <w:p w14:paraId="23B60E04" w14:textId="77777777" w:rsidR="00E637A5" w:rsidRDefault="00000000">
      <w:pPr>
        <w:pStyle w:val="31"/>
        <w:spacing w:before="160" w:after="80"/>
      </w:pPr>
      <w:r>
        <w:lastRenderedPageBreak/>
        <w:t>Definition 1 (Challenge Session)</w:t>
      </w:r>
    </w:p>
    <w:p w14:paraId="1A446255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t>挑战会话定义为：</w:t>
      </w:r>
      <w:r>
        <w:rPr>
          <w:rFonts w:ascii="Times New Roman" w:hAnsi="Times New Roman"/>
        </w:rPr>
        <w:t>cs = (id, s, F, T)</w:t>
      </w:r>
      <w:r>
        <w:rPr>
          <w:rFonts w:ascii="Times New Roman" w:hAnsi="Times New Roman"/>
        </w:rPr>
        <w:t>。</w:t>
      </w:r>
    </w:p>
    <w:p w14:paraId="4C7D172B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t>其中，</w:t>
      </w:r>
      <w:r>
        <w:rPr>
          <w:rFonts w:ascii="Times New Roman" w:hAnsi="Times New Roman"/>
        </w:rPr>
        <w:t xml:space="preserve">id </w:t>
      </w:r>
      <w:r>
        <w:rPr>
          <w:rFonts w:ascii="Times New Roman" w:hAnsi="Times New Roman"/>
        </w:rPr>
        <w:t>表示会话标识；</w:t>
      </w:r>
      <w:r>
        <w:rPr>
          <w:rFonts w:ascii="Times New Roman" w:hAnsi="Times New Roman"/>
        </w:rPr>
        <w:t xml:space="preserve">s </w:t>
      </w:r>
      <w:r>
        <w:rPr>
          <w:rFonts w:ascii="Times New Roman" w:hAnsi="Times New Roman"/>
        </w:rPr>
        <w:t>表示当前状态；</w:t>
      </w:r>
      <w:r>
        <w:rPr>
          <w:rFonts w:ascii="Times New Roman" w:hAnsi="Times New Roman"/>
        </w:rPr>
        <w:t xml:space="preserve">F </w:t>
      </w:r>
      <w:r>
        <w:rPr>
          <w:rFonts w:ascii="Times New Roman" w:hAnsi="Times New Roman"/>
        </w:rPr>
        <w:t>表示</w:t>
      </w:r>
      <w:r>
        <w:rPr>
          <w:rFonts w:ascii="Times New Roman" w:hAnsi="Times New Roman"/>
        </w:rPr>
        <w:t xml:space="preserve"> Challenge Facts</w:t>
      </w:r>
      <w:r>
        <w:rPr>
          <w:rFonts w:ascii="Times New Roman" w:hAnsi="Times New Roman"/>
        </w:rPr>
        <w:t>（挑战事实集合）；</w:t>
      </w:r>
      <w:r>
        <w:rPr>
          <w:rFonts w:ascii="Times New Roman" w:hAnsi="Times New Roman"/>
        </w:rPr>
        <w:t xml:space="preserve">T </w:t>
      </w:r>
      <w:r>
        <w:rPr>
          <w:rFonts w:ascii="Times New Roman" w:hAnsi="Times New Roman"/>
        </w:rPr>
        <w:t>表示超时参数。</w:t>
      </w:r>
    </w:p>
    <w:p w14:paraId="75EEA09D" w14:textId="77777777" w:rsidR="00E637A5" w:rsidRDefault="00000000">
      <w:pPr>
        <w:pStyle w:val="31"/>
        <w:spacing w:before="160" w:after="80"/>
      </w:pPr>
      <w:r>
        <w:t>Definition 2 (Challenge State Machine)</w:t>
      </w:r>
    </w:p>
    <w:p w14:paraId="5E9498A0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t>挑战状态机定义为：</w:t>
      </w:r>
      <w:r>
        <w:rPr>
          <w:rFonts w:ascii="Times New Roman" w:hAnsi="Times New Roman"/>
        </w:rPr>
        <w:t>M = (S, E, δ)</w:t>
      </w:r>
      <w:r>
        <w:rPr>
          <w:rFonts w:ascii="Times New Roman" w:hAnsi="Times New Roman"/>
        </w:rPr>
        <w:t>。</w:t>
      </w:r>
    </w:p>
    <w:p w14:paraId="05B01A0E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t>其中，</w:t>
      </w:r>
      <w:r>
        <w:rPr>
          <w:rFonts w:ascii="Times New Roman" w:hAnsi="Times New Roman"/>
        </w:rPr>
        <w:t xml:space="preserve">S </w:t>
      </w:r>
      <w:r>
        <w:rPr>
          <w:rFonts w:ascii="Times New Roman" w:hAnsi="Times New Roman"/>
        </w:rPr>
        <w:t>为状态集合；</w:t>
      </w:r>
      <w:r>
        <w:rPr>
          <w:rFonts w:ascii="Times New Roman" w:hAnsi="Times New Roman"/>
        </w:rPr>
        <w:t xml:space="preserve">E </w:t>
      </w:r>
      <w:r>
        <w:rPr>
          <w:rFonts w:ascii="Times New Roman" w:hAnsi="Times New Roman"/>
        </w:rPr>
        <w:t>为事件集合；</w:t>
      </w:r>
      <w:r>
        <w:rPr>
          <w:rFonts w:ascii="Times New Roman" w:hAnsi="Times New Roman"/>
        </w:rPr>
        <w:t xml:space="preserve">δ: S × E → S </w:t>
      </w:r>
      <w:r>
        <w:rPr>
          <w:rFonts w:ascii="Times New Roman" w:hAnsi="Times New Roman"/>
        </w:rPr>
        <w:t>为状态转移函数。</w:t>
      </w:r>
    </w:p>
    <w:p w14:paraId="4FE43C17" w14:textId="77777777" w:rsidR="00E637A5" w:rsidRDefault="00000000">
      <w:pPr>
        <w:pStyle w:val="31"/>
        <w:spacing w:before="160" w:after="80"/>
      </w:pPr>
      <w:r>
        <w:t>Definition 3 (Recovery Function)</w:t>
      </w:r>
    </w:p>
    <w:p w14:paraId="01E21042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t>恢复函数定义为：</w:t>
      </w:r>
      <w:r>
        <w:rPr>
          <w:rFonts w:ascii="Times New Roman" w:hAnsi="Times New Roman"/>
        </w:rPr>
        <w:t>Recover(cs) = cs'</w:t>
      </w:r>
      <w:r>
        <w:rPr>
          <w:rFonts w:ascii="Times New Roman" w:hAnsi="Times New Roman"/>
        </w:rPr>
        <w:t>。</w:t>
      </w:r>
    </w:p>
    <w:p w14:paraId="5896558B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t>恢复仅改变活性相关状态，不改变</w:t>
      </w:r>
      <w:r>
        <w:rPr>
          <w:rFonts w:ascii="Times New Roman" w:hAnsi="Times New Roman"/>
        </w:rPr>
        <w:t xml:space="preserve"> Challenge Facts</w:t>
      </w:r>
      <w:r>
        <w:rPr>
          <w:rFonts w:ascii="Times New Roman" w:hAnsi="Times New Roman"/>
        </w:rPr>
        <w:t>，即满足：</w:t>
      </w:r>
      <w:r>
        <w:rPr>
          <w:rFonts w:ascii="Times New Roman" w:hAnsi="Times New Roman"/>
        </w:rPr>
        <w:t>F(cs) = F(Recover(cs))</w:t>
      </w:r>
      <w:r>
        <w:rPr>
          <w:rFonts w:ascii="Times New Roman" w:hAnsi="Times New Roman"/>
        </w:rPr>
        <w:t>。</w:t>
      </w:r>
    </w:p>
    <w:p w14:paraId="1A5C9DBA" w14:textId="77777777" w:rsidR="00E637A5" w:rsidRDefault="00000000">
      <w:pPr>
        <w:pStyle w:val="31"/>
        <w:spacing w:before="160" w:after="80"/>
      </w:pPr>
      <w:r>
        <w:t>Protocol Property</w:t>
      </w:r>
    </w:p>
    <w:p w14:paraId="6E1BA615" w14:textId="77777777" w:rsidR="00E637A5" w:rsidRDefault="00000000">
      <w:pPr>
        <w:spacing w:after="100" w:line="283" w:lineRule="auto"/>
        <w:ind w:firstLine="420"/>
      </w:pPr>
      <w:r>
        <w:t>基于上述定义，recover 是活性层变换而非正确性裁决：Recover 允许会话从 TIMED_OUT 等停滞状态回到可推进状态，但不重写 commit、DA root、payload hash、trace 或 mismatch evidence。该边界把恢复语义与 slashing 语义分开，也解释了为什么恢复不会改变 correctness：后续 replay 仍然基于原始 Challenge Facts。</w:t>
      </w:r>
    </w:p>
    <w:p w14:paraId="35BF78B4" w14:textId="77777777" w:rsidR="00DE373F" w:rsidRDefault="00000000">
      <w:pPr>
        <w:pStyle w:val="21"/>
        <w:spacing w:after="80"/>
      </w:pPr>
      <w:r>
        <w:t>4.2 Timeout, Recovery, Replay, and Resolution</w:t>
      </w:r>
    </w:p>
    <w:p w14:paraId="0D865BA6" w14:textId="77777777" w:rsidR="00DE373F" w:rsidRDefault="00000000">
      <w:pPr>
        <w:spacing w:after="100" w:line="283" w:lineRule="auto"/>
        <w:ind w:firstLine="420"/>
      </w:pPr>
      <w:r>
        <w:t>Recoverable Challenge Protocol 的目标，是将 challenge 从一次性错误检测流程扩展为异常场景下可恢复推进的协议状态机。其基本状态包括 PENDING、OPEN、RESPONDED、NARROWING、RECOVERED、READY_FOR_REPLAY、REPLAYED、RESOLVED、SLASHED 和 FINALIZED。</w:t>
      </w:r>
    </w:p>
    <w:p w14:paraId="7676A301" w14:textId="77777777" w:rsidR="00DE373F" w:rsidRDefault="00000000">
      <w:pPr>
        <w:keepNext/>
        <w:jc w:val="center"/>
      </w:pPr>
      <w:r>
        <w:rPr>
          <w:noProof/>
        </w:rPr>
        <w:drawing>
          <wp:inline distT="0" distB="0" distL="0" distR="0" wp14:anchorId="7CB99F38" wp14:editId="781E19C2">
            <wp:extent cx="4608000" cy="21142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verable_challenge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11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43F1" w14:textId="77777777" w:rsidR="00DE373F" w:rsidRDefault="00000000">
      <w:pPr>
        <w:spacing w:after="100" w:line="283" w:lineRule="auto"/>
        <w:jc w:val="center"/>
      </w:pPr>
      <w:r>
        <w:rPr>
          <w:b/>
        </w:rPr>
        <w:t>图 2  Recoverable Challenge 协议流程</w:t>
      </w:r>
    </w:p>
    <w:p w14:paraId="153341A8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当交易处于 PENDING 状态时，挑战者可以调用 open 进入 OPEN 状态。系统加载 compact commit、DA status 和相关 mismatch evidence。</w:t>
      </w:r>
      <w:r>
        <w:rPr>
          <w:lang w:eastAsia="zh-CN"/>
        </w:rPr>
        <w:t>随后，被挑战方进入 respond 阶段，提供其对争议的回应。若争议涉及执行轨迹，协议进入 step 阶段，通过 bisection narrowing 缩小争议</w:t>
      </w:r>
      <w:r>
        <w:rPr>
          <w:lang w:eastAsia="zh-CN"/>
        </w:rPr>
        <w:lastRenderedPageBreak/>
        <w:t>区间。对于长度为 n 的 trace，理想情况下定位轮次接近 log2(n)，从而避免线性扫描长执行轨迹。</w:t>
      </w:r>
    </w:p>
    <w:p w14:paraId="6A6A79FC" w14:textId="77777777" w:rsidR="00DE373F" w:rsidRDefault="00000000">
      <w:pPr>
        <w:spacing w:after="100" w:line="283" w:lineRule="auto"/>
        <w:ind w:firstLine="420"/>
      </w:pPr>
      <w:r>
        <w:t>当争议区间被缩小到单步时，协议进入 single-step replay。replay 阶段比较 expected hash 与 claimed hash，判断局部执行是否一致。如果重放失败，resolve 阶段可以将交易标记为 SLASHED；如果重放通过，则挑战不成立或进入相应结算逻辑。</w:t>
      </w:r>
    </w:p>
    <w:p w14:paraId="11D69BFB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recover 是本文强调的关键机制。在普通 challenge 中，如果 session 超时，流程可能停滞在中间状态，导致系统只能检测异常而无法完成仲裁。Recoverable challenge 引入 watchdog/operator 恢复路径，使超时 session 能够被恢复并继续 step、replay 和 resolve。该机制的价值是 liveness：它使 challenge 能够从“异常被发现”推进到“异常被处理完”。同时，recover 不替换 expected trace，不覆盖 claimed trace，也不直接决定 slashing；它只是把状态机从 timeout 后的停滞状态恢复到可继续仲裁的状态。</w:t>
      </w:r>
    </w:p>
    <w:p w14:paraId="712AA115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协议流程可分为三条路径。第一是正常路径：若挑战期内没有有效争议，交易最终进入 FINALIZED。第二是可仲裁异常路径：若 response tampered 或 trace length mismatch 等执行相关故障出现，协议通过 open、respond、step、replay 与 resolve 完成争议定位和结算。第三是 timeout 恢复路径：若挑战过程因超时中断，watchdog 或 operator 可以调用 recover 将会话推进到 RECOVERED，并继续后续 replay 与 resolve。该划分避免将“异常检测”“活性恢复”和“经济惩罚”混写为同一性质。</w:t>
      </w:r>
    </w:p>
    <w:p w14:paraId="0B72859D" w14:textId="77777777" w:rsidR="00DE373F" w:rsidRDefault="00000000">
      <w:pPr>
        <w:pStyle w:val="21"/>
        <w:spacing w:before="140" w:after="80"/>
      </w:pPr>
      <w:r>
        <w:t>4.3 Correctness Boundary and Protocol Properties</w:t>
      </w:r>
    </w:p>
    <w:p w14:paraId="437C8990" w14:textId="77777777" w:rsidR="00DE373F" w:rsidRDefault="00000000">
      <w:pPr>
        <w:spacing w:after="100" w:line="283" w:lineRule="auto"/>
        <w:ind w:firstLine="420"/>
      </w:pPr>
      <w:r>
        <w:t>性质一，DA proof 绑定性质。compact commit 中的 da_merkle_root 与 DA entry 中的字段级 Merkle proof 绑定，因此 prompt、response 或 attestation 字段被替换后，会导致 payload hash、leaf hash 或 Merkle proof 与链上 root 不一致。该性质不依赖真实 DA 网络，只说明当前 verifiable DA 结构能检测字段篡改。</w:t>
      </w:r>
    </w:p>
    <w:p w14:paraId="1BB635A0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性质二，recover 的活性性质。recover 操作的目标是恢复超时挑战会话，使其继续进入 step、replay 和 resolve；它不修改 expected trace、claimed trace 或 replay mismatch 的事实。</w:t>
      </w:r>
      <w:r>
        <w:rPr>
          <w:lang w:eastAsia="zh-CN"/>
        </w:rPr>
        <w:t>因此，recover 不改变争议判断本身，而是避免 timeout 让争议流程永久停在中间状态。</w:t>
      </w:r>
    </w:p>
    <w:p w14:paraId="38340C93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性质三，二分定位性质。对于长度为 n 的执行 trace，challenge-step 每轮缩小争议区间，理想轮次接近 log2(n)。本文实验中 trace steps 为 4、8、16、32、64、128 时，平均二分轮次分别为 2、3、4、5、6、7，与理论对数趋势一致。</w:t>
      </w:r>
    </w:p>
    <w:p w14:paraId="3FD327E3" w14:textId="77777777" w:rsidR="00E637A5" w:rsidRDefault="00000000">
      <w:pPr>
        <w:pStyle w:val="1"/>
      </w:pPr>
      <w:r>
        <w:t>5 Evidence-Carrying Compact Commit and DA Binding</w:t>
      </w:r>
    </w:p>
    <w:p w14:paraId="22AE0A0E" w14:textId="77777777" w:rsidR="00E637A5" w:rsidRDefault="00000000">
      <w:r>
        <w:t>Compact commit 的研究价值不在于把 payload 简单压缩成一个 hash，而在于把正常路径的低成本提交转换成异常路径可使用的 evidence entry。提交结构绑定 state_root、output_hash、proof_hash、da_pointer 和 da_merkle_root：state_root 约束输入、输出和执行环境摘要；output_hash 约束 response；proof_hash 约束 attestation；da_pointer 定位完整 payload；da_merkle_root 则为字段级 proof 提供链上根承诺。</w:t>
      </w:r>
    </w:p>
    <w:p w14:paraId="09C485B8" w14:textId="77777777" w:rsidR="00E637A5" w:rsidRDefault="00000000">
      <w:pPr>
        <w:rPr>
          <w:lang w:eastAsia="zh-CN"/>
        </w:rPr>
      </w:pPr>
      <w:r>
        <w:rPr>
          <w:lang w:eastAsia="zh-CN"/>
        </w:rPr>
        <w:lastRenderedPageBreak/>
        <w:t>这种绑定关系使验证者能够从链上提交进入 DA 证据结构。若 response 被篡改，验证者检查 response leaf 与 Merkle root；若 attestation 与输出不一致，proof_hash 和 payload hash 形成交叉约束；若 DA proof 损坏，系统可把异常定位为 DA proof invalid，而不是混同为执行重放失败。由此，compact commit 支持后续 challenge/replay 的证据加载，而不是只服务于链上字节压缩。</w:t>
      </w:r>
    </w:p>
    <w:p w14:paraId="534A9406" w14:textId="77777777" w:rsidR="00E637A5" w:rsidRDefault="00000000">
      <w:pPr>
        <w:rPr>
          <w:lang w:eastAsia="zh-CN"/>
        </w:rPr>
      </w:pPr>
      <w:r>
        <w:rPr>
          <w:lang w:eastAsia="zh-CN"/>
        </w:rPr>
        <w:t>从对抗性角度看，提交者可能尝试替换 payload、隐藏 DA entry、提交与 TEE attestation 不一致的 output，或在争议过程中延迟回应。evidence-carrying commit 不能单独解决真实 DA 网络可用性或真实 TEE 证明安全，但它明确了链上最小承诺必须绑定哪些证据字段，才能让异常路径具备可检查入口。</w:t>
      </w:r>
    </w:p>
    <w:p w14:paraId="6F1D7C26" w14:textId="77777777" w:rsidR="00DE373F" w:rsidRDefault="00000000">
      <w:pPr>
        <w:pStyle w:val="1"/>
        <w:spacing w:before="200" w:after="80"/>
        <w:rPr>
          <w:lang w:eastAsia="zh-CN"/>
        </w:rPr>
      </w:pPr>
      <w:r>
        <w:rPr>
          <w:lang w:eastAsia="zh-CN"/>
        </w:rPr>
        <w:t>6 DA-aware Cost Model</w:t>
      </w:r>
    </w:p>
    <w:p w14:paraId="5930B311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成本模型关注 full-onchain 与 compact commit + DA 在高频场景下的结构性差异。full-onchain 路线将完整 payload 作为链上数据提交，其成本随 payload size 增大近似线性增长。compact commit 路线只将固定摘要结构提交到链上，将完整 payload 放入 DA 层，并通过 DA root 和 Merkle proof 保留验证能力。</w:t>
      </w:r>
    </w:p>
    <w:p w14:paraId="3C52775B" w14:textId="77777777" w:rsidR="00DE373F" w:rsidRDefault="00000000">
      <w:pPr>
        <w:spacing w:after="100" w:line="283" w:lineRule="auto"/>
        <w:ind w:firstLine="420"/>
      </w:pPr>
      <w:r>
        <w:t>本文比较四类 DA route：full-onchain calldata、compact external DA、compact EIP-4844-like 和 compact modular DA sampling。成本分析是系统权衡问题，而不是单变量压缩问题：payload size 决定 full payload 上链成本增长速度；batch size 决定固定提交开销能否被摊薄；DA route 决定 payload 离开 calldata 后的边际成本。为避免将模型趋势误写为真实价格，本文将该模型称为 lightweight DA cost model：它保留与研究问题直接相关的提交字节、DA profile 和 batch amortization，而不建模实时 gas market、blob base fee、跨域消息费用、主网拥堵或 DA 网络经济安全。</w:t>
      </w:r>
    </w:p>
    <w:p w14:paraId="42B9B247" w14:textId="77777777" w:rsidR="00DE373F" w:rsidRDefault="00000000">
      <w:pPr>
        <w:spacing w:after="100" w:line="283" w:lineRule="auto"/>
        <w:ind w:firstLine="420"/>
      </w:pPr>
      <w:r>
        <w:t>模型表达为 C_total = C_commit + C_DA + p_challenge * C_challenge。其中 C_commit 表示链上 compact commit 或 full payload 提交成本，C_DA 表示不同 DA route 下的数据成本，C_challenge 表示发生争议时的挑战、恢复、重放和结算成本，p_challenge 表示争议发生概率。批处理后单笔摊销成本为 C_amortized = C_total / batch_size。当前实验主要比较不同 route 在相同参数下的结构性趋势，而不估计真实业务中的 p_challenge。</w:t>
      </w:r>
    </w:p>
    <w:p w14:paraId="68F92DEC" w14:textId="77777777" w:rsidR="00DE373F" w:rsidRDefault="00000000">
      <w:pPr>
        <w:spacing w:after="100" w:line="283" w:lineRule="auto"/>
        <w:ind w:firstLine="420"/>
      </w:pPr>
      <w:r>
        <w:t>在系统解释上，batch size 越大，固定提交成本越容易被摊薄；payload 越大，full-onchain calldata 的线性成本越突出；DA route 越接近低边际数据成本，compact commit + DA 的收益越明显。当前 Python prototype 中的成本实验是配置化估算模型，本地 EVM gasUsed 则用于补充链上状态推进基线，两者在 Evaluation 中明确区分。</w:t>
      </w:r>
    </w:p>
    <w:p w14:paraId="3A63B8A9" w14:textId="77777777" w:rsidR="00DE373F" w:rsidRDefault="00000000">
      <w:pPr>
        <w:pStyle w:val="1"/>
        <w:spacing w:before="200" w:after="80"/>
      </w:pPr>
      <w:r>
        <w:t>7 Evaluation</w:t>
      </w:r>
    </w:p>
    <w:p w14:paraId="1EB003E3" w14:textId="77777777" w:rsidR="00DE373F" w:rsidRDefault="00000000">
      <w:pPr>
        <w:spacing w:after="100" w:line="283" w:lineRule="auto"/>
        <w:ind w:firstLine="420"/>
      </w:pPr>
      <w:r>
        <w:t>Evaluation 围绕三个目标展开。第一，验证 compact commit 是否把链上提交规模与完整 payload 解耦，并保留可追溯证据入口。第二，解释 DA route、payload size 与 batch size 如何共同影响高频 workload 的摊销成本。第三，检验 timeout、trace mismatch 和 response tampering 等对抗性场景下，recoverable challenge 是否能把异常从 detection 推进到 replay、resolve 与 slashing。原型限制也必须提前说明：Python 实验用于机制和趋势，本地 EVM 用于</w:t>
      </w:r>
      <w:r>
        <w:lastRenderedPageBreak/>
        <w:t>合约路径基线，Sepolia 用于 deployability evidence；三者不能替代真实 TEE、真实 DA 或主网压力测试。</w:t>
      </w:r>
    </w:p>
    <w:p w14:paraId="6191E2CB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本文成本实验使用如下抽象模型：</w:t>
      </w:r>
    </w:p>
    <w:p w14:paraId="34B682F4" w14:textId="77777777" w:rsidR="00DE373F" w:rsidRDefault="00000000">
      <w:pPr>
        <w:spacing w:after="100" w:line="283" w:lineRule="auto"/>
        <w:ind w:firstLine="420"/>
      </w:pPr>
      <w:r>
        <w:t>C_total = C_commit + C_DA + p_challenge * C_challenge</w:t>
      </w:r>
    </w:p>
    <w:p w14:paraId="58CA921F" w14:textId="77777777" w:rsidR="00DE373F" w:rsidRDefault="00000000">
      <w:pPr>
        <w:spacing w:after="100" w:line="283" w:lineRule="auto"/>
        <w:ind w:firstLine="420"/>
      </w:pPr>
      <w:r>
        <w:t>C_amortized = C_total / batch_size</w:t>
      </w:r>
    </w:p>
    <w:p w14:paraId="6E54940A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其中，C_commit 表示链上提交 compact commit 或 full payload 的成本，C_DA 表示 DA route 对完整 payload 的数据成本，C_challenge 表示发生争议时 challenge、recover、replay 与 resolve 的成本，p_challenge 表示争议发生概率。</w:t>
      </w:r>
      <w:r>
        <w:rPr>
          <w:lang w:eastAsia="zh-CN"/>
        </w:rPr>
        <w:t>当前实验主要比较无争议常规路径下不同提交策略的结构性趋势，因此未估计真实业务中的 p_challenge。DA profile 参数来自实验脚本配置：full_onchain_calldata 的 on-chain gas per byte 为 16.0，DA gas per byte 为 0；compact_external_da 的 on-chain gas per byte 为 16.0，DA gas per byte 为 2.2；compact_eip4844_like 的 on-chain gas per byte 为 16.0，DA gas per byte 为 0.9；compact_modular_da_sampling 的 on-chain gas per byte 为 16.0，DA gas per byte 为 0.45。这些参数仅用于配置化估算，不代表以太坊主网、blob 市场或任何真实 DA 网络的实时价格。</w:t>
      </w:r>
    </w:p>
    <w:p w14:paraId="3DC0293C" w14:textId="77777777" w:rsidR="00DE373F" w:rsidRDefault="00000000">
      <w:pPr>
        <w:pStyle w:val="21"/>
        <w:spacing w:before="140" w:after="80"/>
      </w:pPr>
      <w:r>
        <w:t>7.1 RQ1: Does compact commit reduce on-chain submission size?</w:t>
      </w:r>
    </w:p>
    <w:p w14:paraId="0FFAC854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RQ1 的实验从提交结构本身入手。Python prototype 在 JSON ledger 与 simulated TEE 环境中生成提交样本，比较 full payload 与 compact commit 的 UTF-8 canonical JSON 字节数。参数覆盖 payload size 128、512、2048、8192 与 prompt length 64、256，每组参数生成 100 个样本。这里关心的不是主网交易费用，而是提交结构是否已经把链上字节规模从业务 payload 中剥离出来。</w:t>
      </w:r>
    </w:p>
    <w:p w14:paraId="22E3F6B7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度量指标包括 full_bytes、compact_bytes 和 byte_reduction_ratio = (full_bytes - compact_bytes) / full_bytes。full_bytes 表示完整 prompt、response、attestation 及相关字段都作为 payload 提交时的字节规模；compact_bytes 则只统计 state_root、output_hash、proof_hash、da_pointer 与 da_merkle_root 等摘要字段。</w:t>
      </w:r>
    </w:p>
    <w:p w14:paraId="1E7C86CD" w14:textId="77777777" w:rsidR="00DE373F" w:rsidRDefault="00000000">
      <w:pPr>
        <w:spacing w:after="100" w:line="283" w:lineRule="auto"/>
        <w:ind w:firstLine="420"/>
      </w:pPr>
      <w:r>
        <w:t>实验现象比较直接：compact commit 的平均规模约为 406 bytes，并且基本不随 payload size 增长；full payload bytes 则随着 payload size 增大近似线性上升。当 payload size 从 128 增至 8192 时，full bytes 从约 1682.84 / 1876.84 增至约 50068.84 / 50262.84，而 compact bytes 仍停留在固定摘要结构附近。这个数量级差异来自两类提交的结构差异：full payload 把业务内容本身带入链上提交，compact commit 只保留状态、输出、证明和 DA 指针的绑定关系。</w:t>
      </w:r>
    </w:p>
    <w:p w14:paraId="2A4C226B" w14:textId="77777777" w:rsidR="00DE373F" w:rsidRDefault="00000000">
      <w:pPr>
        <w:spacing w:after="100" w:line="283" w:lineRule="auto"/>
        <w:ind w:firstLine="420"/>
      </w:pPr>
      <w:r>
        <w:t>RQ1 的结论是有限但关键的：在当前原型的数据结构下，evidence-carrying compact commit 能够把链上提交规模与完整业务 payload 解耦。它没有消除 payload，而是把 payload 移到 DA 层，并通过 root 与 proof 保留后续验证入口。</w:t>
      </w:r>
    </w:p>
    <w:p w14:paraId="45D12256" w14:textId="77777777" w:rsidR="00DE373F" w:rsidRDefault="00000000">
      <w:pPr>
        <w:spacing w:after="100" w:line="283" w:lineRule="auto"/>
        <w:ind w:firstLine="420"/>
      </w:pPr>
      <w:r>
        <w:t>这一结论的解释边界是编码层面的：字节数来自 Python prototype 的 canonical JSON 表达，不能直接等价为真实链上 calldata、storage layout 或 ABI 编码后的完整成本；真实 attestation 与 DA 证明大小也会改变绝对数值。</w:t>
      </w:r>
    </w:p>
    <w:p w14:paraId="031F1151" w14:textId="77777777" w:rsidR="00DE373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5CF0F67" wp14:editId="638EB9DC">
            <wp:extent cx="4608000" cy="19402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payload_full_vs_compac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94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FC42" w14:textId="77777777" w:rsidR="00DE373F" w:rsidRDefault="00000000">
      <w:pPr>
        <w:spacing w:after="100" w:line="283" w:lineRule="auto"/>
        <w:jc w:val="center"/>
      </w:pPr>
      <w:r>
        <w:rPr>
          <w:b/>
        </w:rPr>
        <w:t>图 3  full payload 与 compact commit 的字节规模对比</w:t>
      </w:r>
    </w:p>
    <w:p w14:paraId="33C553C9" w14:textId="77777777" w:rsidR="00DE373F" w:rsidRDefault="00000000">
      <w:pPr>
        <w:pStyle w:val="21"/>
        <w:spacing w:before="140" w:after="80"/>
      </w:pPr>
      <w:r>
        <w:t>7.2 RQ2: How does batch size affect DA-aware amortized cost?</w:t>
      </w:r>
    </w:p>
    <w:p w14:paraId="342C0E67" w14:textId="77777777" w:rsidR="00DE373F" w:rsidRDefault="00000000">
      <w:pPr>
        <w:spacing w:after="100" w:line="283" w:lineRule="auto"/>
        <w:ind w:firstLine="420"/>
      </w:pPr>
      <w:r>
        <w:t>RQ2 关注批处理后的成本摊销。实验使用 DA-aware cost model 比较 full_onchain_calldata、compact_external_da、compact_eip4844_like 和 compact_modular_da_sampling 四类路线，参数覆盖 payload size 128、512、2048、8192，prompt length 64、256，batch size 1、10、100、1000，每组 100 个样本。与 RQ1 只看字节规模不同，RQ2 把固定提交开销、DA route 和 batch size 放在同一个模型中观察。</w:t>
      </w:r>
    </w:p>
    <w:p w14:paraId="19314ABB" w14:textId="77777777" w:rsidR="00DE373F" w:rsidRDefault="00000000">
      <w:pPr>
        <w:spacing w:after="100" w:line="283" w:lineRule="auto"/>
        <w:ind w:firstLine="420"/>
      </w:pPr>
      <w:r>
        <w:t>主要指标为 amortized_gas = total_gas / batch_size 和 reduction_ratio = (full_onchain_gas - target_gas) / full_onchain_gas。total_gas 来自配置化 profile，而不是主网交易回执；因此这里讨论的是结构性趋势，而不是实时网络价格。</w:t>
      </w:r>
    </w:p>
    <w:p w14:paraId="130C9C16" w14:textId="77777777" w:rsidR="00DE373F" w:rsidRDefault="00000000">
      <w:pPr>
        <w:spacing w:after="100" w:line="283" w:lineRule="auto"/>
        <w:ind w:firstLine="420"/>
      </w:pPr>
      <w:r>
        <w:t>随着 batch size 增大，各 DA profile 下的单笔摊销成本都会下降。以 payload=8192、prompt length=64 为例，full_onchain_calldata 的单笔估算 gas 从 batch size=1 时的 801101.44 下降到 batch size=1000 时的 801.10；compact_modular_da_sampling 从 29026.98 下降到 29.03。相对于 full_onchain_calldata，compact_modular_da_sampling 在 batch size=1000 时的 reduction_ratio 为 96.33%。这个下降幅度并不神秘：batch size 直接摊薄固定提交成本，而 modular DA sampling profile 又降低了完整 payload 的边际数据成本。</w:t>
      </w:r>
    </w:p>
    <w:p w14:paraId="65CCBBA7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从预期关系看，结果与成本模型一致。payload 越大，full-onchain calldata 需要承担的线性数据成本越明显；batch 越大，固定摘要提交越容易被摊薄；DA route 的差异则决定 payload 离开 calldata 后还能节省多少边际成本。对高频 DApp 来说，真正重要的是这三者的组合，而不是单独某一个参数。</w:t>
      </w:r>
    </w:p>
    <w:p w14:paraId="7A47D054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96.33% 是给定 cost model 与 DA profile 参数下的趋势结果。它说明 compact modular DA sampling 在大 payload 与大 batch 条件下具有结构性优势，但真实公网费用仍会受到 calldata 定价、blob 价格、交易拥堵、DA 网络实现和业务争议率影响。</w:t>
      </w:r>
    </w:p>
    <w:p w14:paraId="30101E7A" w14:textId="77777777" w:rsidR="00DE373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57D05C9" wp14:editId="5853DA31">
            <wp:extent cx="4608000" cy="26331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_profile_amortized_g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6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00D0" w14:textId="77777777" w:rsidR="00DE373F" w:rsidRDefault="00000000">
      <w:pPr>
        <w:spacing w:after="100" w:line="283" w:lineRule="auto"/>
        <w:jc w:val="center"/>
      </w:pPr>
      <w:r>
        <w:rPr>
          <w:b/>
        </w:rPr>
        <w:t>图 4  不同 DA profile 下的摊销 gas 趋势</w:t>
      </w:r>
    </w:p>
    <w:p w14:paraId="18222B3E" w14:textId="77777777" w:rsidR="00DE373F" w:rsidRDefault="00000000">
      <w:pPr>
        <w:pStyle w:val="21"/>
        <w:spacing w:before="140" w:after="80"/>
      </w:pPr>
      <w:r>
        <w:t>7.3 RQ3: Can recovery improve challenge liveness under timeout?</w:t>
      </w:r>
    </w:p>
    <w:p w14:paraId="71E1B0C7" w14:textId="77777777" w:rsidR="00DE373F" w:rsidRDefault="00000000">
      <w:pPr>
        <w:spacing w:after="100" w:line="283" w:lineRule="auto"/>
        <w:ind w:firstLine="420"/>
      </w:pPr>
      <w:r>
        <w:t>RQ3 将注意力转到异常路径。实验使用 Python prototype 的 challenge 状态机，覆盖 trace steps 4、8、16、32、64、128，challenge timeout 设为 2 秒，max bisection rounds 设为 16。对照组为 challenge_timeout_no_recover，实验组为 challenge_timeout_recover，核心问题是 timeout 被检测后，challenge 是否还能继续推进到 replay、resolve 与 slashing。</w:t>
      </w:r>
    </w:p>
    <w:p w14:paraId="7A47B887" w14:textId="77777777" w:rsidR="00DE373F" w:rsidRDefault="00000000">
      <w:pPr>
        <w:spacing w:after="100" w:line="283" w:lineRule="auto"/>
        <w:ind w:firstLine="420"/>
      </w:pPr>
      <w:r>
        <w:t>这里记录 avg_bisection_rounds、avg_expected_log2_rounds、recovery_success_rate、challenge_success_rate 和 slashed_rate。avg_bisection_rounds 用来检查争议定位复杂度是否接近理论预期，challenge_success_rate 与 slashed_rate 则反映仲裁是否真正走到完成状态。</w:t>
      </w:r>
    </w:p>
    <w:p w14:paraId="2C7F0529" w14:textId="77777777" w:rsidR="00DE373F" w:rsidRDefault="00000000">
      <w:pPr>
        <w:spacing w:after="100" w:line="283" w:lineRule="auto"/>
        <w:ind w:firstLine="420"/>
      </w:pPr>
      <w:r>
        <w:t>在 trace steps 为 4、8、16、32、64、128 时，平均二分轮次分别为 2、3、4、5、6、7，与 log2(trace steps) 基本一致。timeout 对照更能说明 recover 的作用：challenge_timeout_no_recover 场景下 detection rate 为 100%，但 challenge success 为 0%，slashed 为 0%；challenge_timeout_recover 场景下 detection rate、recovery success、challenge success 和 slashed 均为 100%。也就是说，没有 recover 时，系统已经知道异常存在，却不能自然完成仲裁；加入 recover 后，同一类异常可以继续进入 step、replay 与 resolve。</w:t>
      </w:r>
    </w:p>
    <w:p w14:paraId="1FF5C1F3" w14:textId="77777777" w:rsidR="00DE373F" w:rsidRDefault="00000000">
      <w:pPr>
        <w:spacing w:after="100" w:line="283" w:lineRule="auto"/>
        <w:ind w:firstLine="420"/>
      </w:pPr>
      <w:r>
        <w:t>这一现象说明 recover 的价值主要是活性而非正确性裁决。它没有改变 expected trace、claimed trace 或 replay mismatch 的事实内容，而是为已经停滞的 challenge session 提供继续推进的路径。对高频 DApp 来说，这一区别很关键：异常能被发现只是第一步，异常能被处理完才影响系统是否可用。</w:t>
      </w:r>
    </w:p>
    <w:p w14:paraId="321E48C4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当前实验中的 challenge trace、expected hash、claimed hash 和部分 replay evidence 由原型逻辑或链下流程提供。因此，RQ3 支撑的是 recoverable state machine 的活性主张，而不是完整链上 fraud proof、FPVM 或真实 ML/TEE 执行验证的安全性。</w:t>
      </w:r>
    </w:p>
    <w:p w14:paraId="4EDA579A" w14:textId="77777777" w:rsidR="00E637A5" w:rsidRDefault="00000000">
      <w:pPr>
        <w:pStyle w:val="31"/>
        <w:spacing w:before="160" w:after="80"/>
      </w:pPr>
      <w:r>
        <w:lastRenderedPageBreak/>
        <w:t>7.3.1 Recovery Overhead Analysis</w:t>
      </w:r>
      <w:r>
        <w:t>（恢复开销分析）</w:t>
      </w:r>
    </w:p>
    <w:p w14:paraId="295F84F7" w14:textId="77777777" w:rsidR="00E637A5" w:rsidRDefault="00000000">
      <w:pPr>
        <w:spacing w:after="100" w:line="283" w:lineRule="auto"/>
        <w:ind w:firstLine="420"/>
      </w:pPr>
      <w:r>
        <w:rPr>
          <w:rFonts w:ascii="Times New Roman" w:hAnsi="Times New Roman"/>
        </w:rPr>
        <w:t>利用表</w:t>
      </w:r>
      <w:r>
        <w:rPr>
          <w:rFonts w:ascii="Times New Roman" w:hAnsi="Times New Roman"/>
        </w:rPr>
        <w:t xml:space="preserve"> 4</w:t>
      </w:r>
      <w:r>
        <w:rPr>
          <w:rFonts w:ascii="Times New Roman" w:hAnsi="Times New Roman"/>
        </w:rPr>
        <w:t>（原表</w:t>
      </w:r>
      <w:r>
        <w:rPr>
          <w:rFonts w:ascii="Times New Roman" w:hAnsi="Times New Roman"/>
        </w:rPr>
        <w:t xml:space="preserve"> 3</w:t>
      </w:r>
      <w:r>
        <w:rPr>
          <w:rFonts w:ascii="Times New Roman" w:hAnsi="Times New Roman"/>
        </w:rPr>
        <w:t>）中已有本地</w:t>
      </w:r>
      <w:r>
        <w:rPr>
          <w:rFonts w:ascii="Times New Roman" w:hAnsi="Times New Roman"/>
        </w:rPr>
        <w:t xml:space="preserve"> EVM </w:t>
      </w:r>
      <w:r>
        <w:rPr>
          <w:rFonts w:ascii="Times New Roman" w:hAnsi="Times New Roman"/>
        </w:rPr>
        <w:t>数据，</w:t>
      </w:r>
      <w:r>
        <w:rPr>
          <w:rFonts w:ascii="Times New Roman" w:hAnsi="Times New Roman"/>
        </w:rPr>
        <w:t xml:space="preserve">challenge step </w:t>
      </w:r>
      <w:r>
        <w:rPr>
          <w:rFonts w:ascii="Times New Roman" w:hAnsi="Times New Roman"/>
        </w:rPr>
        <w:t>的平均</w:t>
      </w:r>
      <w:r>
        <w:rPr>
          <w:rFonts w:ascii="Times New Roman" w:hAnsi="Times New Roman"/>
        </w:rPr>
        <w:t xml:space="preserve"> gasUsed 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 xml:space="preserve"> 93807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 xml:space="preserve">challenge recover 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 xml:space="preserve"> 156891</w:t>
      </w:r>
      <w:r>
        <w:rPr>
          <w:rFonts w:ascii="Times New Roman" w:hAnsi="Times New Roman"/>
        </w:rPr>
        <w:t>。由此可得恢复相对单轮</w:t>
      </w:r>
      <w:r>
        <w:rPr>
          <w:rFonts w:ascii="Times New Roman" w:hAnsi="Times New Roman"/>
        </w:rPr>
        <w:t xml:space="preserve"> challenge step </w:t>
      </w:r>
      <w:r>
        <w:rPr>
          <w:rFonts w:ascii="Times New Roman" w:hAnsi="Times New Roman"/>
        </w:rPr>
        <w:t>的开销比约为：</w:t>
      </w:r>
      <w:r>
        <w:rPr>
          <w:rFonts w:ascii="Times New Roman" w:hAnsi="Times New Roman"/>
        </w:rPr>
        <w:t>Recovery Overhead = 156891 / 93807 ≈ 1.67</w:t>
      </w:r>
      <w:r>
        <w:rPr>
          <w:rFonts w:ascii="Times New Roman" w:hAnsi="Times New Roman"/>
        </w:rPr>
        <w:t>。</w:t>
      </w:r>
    </w:p>
    <w:p w14:paraId="507CBF49" w14:textId="77777777" w:rsidR="00E637A5" w:rsidRDefault="00000000">
      <w:pPr>
        <w:spacing w:after="100" w:line="283" w:lineRule="auto"/>
        <w:ind w:firstLine="420"/>
        <w:rPr>
          <w:lang w:eastAsia="zh-CN"/>
        </w:rPr>
      </w:pPr>
      <w:r>
        <w:rPr>
          <w:rFonts w:ascii="Times New Roman" w:hAnsi="Times New Roman"/>
        </w:rPr>
        <w:t xml:space="preserve">Recover </w:t>
      </w:r>
      <w:r>
        <w:rPr>
          <w:rFonts w:ascii="Times New Roman" w:hAnsi="Times New Roman"/>
        </w:rPr>
        <w:t>的单次链上开销确实高于一次</w:t>
      </w:r>
      <w:r>
        <w:rPr>
          <w:rFonts w:ascii="Times New Roman" w:hAnsi="Times New Roman"/>
        </w:rPr>
        <w:t xml:space="preserve"> challenge step</w:t>
      </w:r>
      <w:r>
        <w:rPr>
          <w:rFonts w:ascii="Times New Roman" w:hAnsi="Times New Roman"/>
        </w:rPr>
        <w:t>，但它处在低频异常路径上。其作用是在</w:t>
      </w:r>
      <w:r>
        <w:rPr>
          <w:rFonts w:ascii="Times New Roman" w:hAnsi="Times New Roman"/>
        </w:rPr>
        <w:t xml:space="preserve"> timeout </w:t>
      </w:r>
      <w:r>
        <w:rPr>
          <w:rFonts w:ascii="Times New Roman" w:hAnsi="Times New Roman"/>
        </w:rPr>
        <w:t>已被检测、流程却停滞时恢复</w:t>
      </w:r>
      <w:r>
        <w:rPr>
          <w:rFonts w:ascii="Times New Roman" w:hAnsi="Times New Roman"/>
        </w:rPr>
        <w:t xml:space="preserve"> challenge liveness</w:t>
      </w:r>
      <w:r>
        <w:rPr>
          <w:rFonts w:ascii="Times New Roman" w:hAnsi="Times New Roman"/>
        </w:rPr>
        <w:t>，使会话继续进入</w:t>
      </w:r>
      <w:r>
        <w:rPr>
          <w:rFonts w:ascii="Times New Roman" w:hAnsi="Times New Roman"/>
        </w:rPr>
        <w:t xml:space="preserve"> replay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resolve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  <w:lang w:eastAsia="zh-CN"/>
        </w:rPr>
        <w:t>对于高频</w:t>
      </w:r>
      <w:r>
        <w:rPr>
          <w:rFonts w:ascii="Times New Roman" w:hAnsi="Times New Roman"/>
          <w:lang w:eastAsia="zh-CN"/>
        </w:rPr>
        <w:t xml:space="preserve"> DApp </w:t>
      </w:r>
      <w:r>
        <w:rPr>
          <w:rFonts w:ascii="Times New Roman" w:hAnsi="Times New Roman"/>
          <w:lang w:eastAsia="zh-CN"/>
        </w:rPr>
        <w:t>的正常吞吐路径，这一额外成本通常不会进入每笔请求的常规开销；更合理的理解是，它用一次较高的异常路径成本换取争议流程不永久卡死。</w:t>
      </w:r>
    </w:p>
    <w:p w14:paraId="5CC33F44" w14:textId="77777777" w:rsidR="00E637A5" w:rsidRDefault="00000000">
      <w:pPr>
        <w:spacing w:after="100" w:line="283" w:lineRule="auto"/>
        <w:ind w:firstLine="420"/>
      </w:pPr>
      <w:r>
        <w:t>上述数值来自 Hardhat 本地 EVM 原型测量，用于解释异常路径的相对成本；主网 gas 价格、拥堵条件和生产级合约优化不在该测量范围内。</w:t>
      </w:r>
    </w:p>
    <w:p w14:paraId="495EF52F" w14:textId="77777777" w:rsidR="00DE373F" w:rsidRDefault="00000000">
      <w:pPr>
        <w:keepNext/>
        <w:jc w:val="center"/>
      </w:pPr>
      <w:r>
        <w:rPr>
          <w:noProof/>
        </w:rPr>
        <w:drawing>
          <wp:inline distT="0" distB="0" distL="0" distR="0" wp14:anchorId="23E6727A" wp14:editId="5AC282A4">
            <wp:extent cx="4608000" cy="26331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llenge_roun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6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F1FA" w14:textId="77777777" w:rsidR="00DE373F" w:rsidRDefault="00000000">
      <w:pPr>
        <w:spacing w:after="100" w:line="283" w:lineRule="auto"/>
        <w:jc w:val="center"/>
      </w:pPr>
      <w:r>
        <w:rPr>
          <w:b/>
        </w:rPr>
        <w:t>图 5  二分挑战轮次与 trace steps 的关系</w:t>
      </w:r>
    </w:p>
    <w:p w14:paraId="687FDEDB" w14:textId="77777777" w:rsidR="00DE373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31AC2FD" wp14:editId="64B755F3">
            <wp:extent cx="4608000" cy="307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very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6C00" w14:textId="77777777" w:rsidR="00DE373F" w:rsidRDefault="00000000">
      <w:pPr>
        <w:spacing w:after="100" w:line="283" w:lineRule="auto"/>
        <w:jc w:val="center"/>
      </w:pPr>
      <w:r>
        <w:rPr>
          <w:b/>
        </w:rPr>
        <w:t>图 6  timeout recover 对挑战完成率的影响</w:t>
      </w:r>
    </w:p>
    <w:p w14:paraId="5B5CF9D1" w14:textId="77777777" w:rsidR="00DE373F" w:rsidRDefault="00000000">
      <w:pPr>
        <w:pStyle w:val="21"/>
        <w:spacing w:before="140" w:after="80"/>
      </w:pPr>
      <w:r>
        <w:t>7.4 RQ4: Which failure scenarios lead to detection, recovery, or slashing?</w:t>
      </w:r>
    </w:p>
    <w:p w14:paraId="18E89B26" w14:textId="77777777" w:rsidR="00DE373F" w:rsidRDefault="00000000">
      <w:pPr>
        <w:spacing w:after="100" w:line="283" w:lineRule="auto"/>
        <w:ind w:firstLine="420"/>
      </w:pPr>
      <w:r>
        <w:t>RQ4 进一步拆开 fault taxonomy。failure scenario 实验覆盖 8 类场景，每类 100 个样本，共 800 条记录，包括 normal、attestation_invalid、da_unavailable、da_proof_invalid、response_tampered、trace_length_mismatch、challenge_timeout_no_recover 和 challenge_timeout_recover。这里不把所有异常都强行归为同一种处理结果，而是观察哪些故障在当前原型中已经进入 challenge + slashing，哪些还停留在检测、拒绝或报告层面。</w:t>
      </w:r>
    </w:p>
    <w:p w14:paraId="2E94BA93" w14:textId="77777777" w:rsidR="00DE373F" w:rsidRDefault="00000000">
      <w:pPr>
        <w:spacing w:after="100" w:line="283" w:lineRule="auto"/>
        <w:ind w:firstLine="420"/>
      </w:pPr>
      <w:r>
        <w:t>指标为 detection_rate、challenge_success_rate 和 slashed_rate。为了避免把语义不同的异常混在一起，实验分析分为四类：Normal path，Detectable but not unified slashing，Challenge + slashing，以及 Timeout liveness comparison。</w:t>
      </w:r>
    </w:p>
    <w:p w14:paraId="1AC674F8" w14:textId="77777777" w:rsidR="00DE373F" w:rsidRDefault="00000000">
      <w:pPr>
        <w:spacing w:after="100" w:line="283" w:lineRule="auto"/>
        <w:ind w:firstLine="420"/>
      </w:pPr>
      <w:r>
        <w:t>Normal path 中，normal 不触发异常检测或 slashing。Detectable but not unified slashing 类包括 attestation_invalid、da_unavailable 和 da_proof_invalid，这些场景检测率均为 100%，但 challenge success 与 slashed 均为 0%，说明当前原型主要实现检测或拒绝路径。Challenge + slashing 类包括 response_tampered 和 trace_length_mismatch，相关场景能够进入挑战与惩罚闭环。Timeout liveness comparison 中，challenge_timeout_no_recover 能检测 timeout，却无法完成 challenge；challenge_timeout_recover 则能够恢复并推进到 slashing。这个分层现象与系统设计相符：响应篡改和 trace 不一致具备可进入 replay/resolve 的争议材料，而 DA unavailable、DA proof invalid 或 attestation invalid 在当前版本中还没有被统一映射为经济惩罚。</w:t>
      </w:r>
    </w:p>
    <w:p w14:paraId="4A820038" w14:textId="77777777" w:rsidR="00DE373F" w:rsidRDefault="00000000">
      <w:pPr>
        <w:spacing w:after="100" w:line="283" w:lineRule="auto"/>
        <w:ind w:firstLine="420"/>
      </w:pPr>
      <w:r>
        <w:t xml:space="preserve">RQ4 的重点不是宣称所有 fault 已经闭环，而是明确当前闭环在哪里。响应篡改、trace 不一致和 timeout recovery 已形成较完整的 challenge + slashing 路径；attestation fault 与 DA fault 则主要体现为稳定检测、拒绝或报告能力。这个区分使 evaluation 更接近 </w:t>
      </w:r>
      <w:r>
        <w:lastRenderedPageBreak/>
        <w:t>systems/security 论文中的 threat-specific reasoning，而不是把“能发现异常”误写成“都能惩罚异常”。</w:t>
      </w:r>
    </w:p>
    <w:p w14:paraId="784F5209" w14:textId="77777777" w:rsidR="00DE373F" w:rsidRDefault="00000000">
      <w:pPr>
        <w:spacing w:after="100" w:line="283" w:lineRule="auto"/>
        <w:ind w:firstLine="420"/>
      </w:pPr>
      <w:r>
        <w:t>后续仍需细化 fault taxonomy。特别是 DA unavailable、DA proof invalid 和 attestation invalid，应进一步区分何时直接拒绝、何时触发恢复、何时进入链上仲裁，以及何时应施加经济惩罚。</w:t>
      </w:r>
    </w:p>
    <w:p w14:paraId="160B207A" w14:textId="77777777" w:rsidR="00DE373F" w:rsidRDefault="00000000">
      <w:pPr>
        <w:keepNext/>
        <w:jc w:val="center"/>
      </w:pPr>
      <w:r>
        <w:rPr>
          <w:noProof/>
        </w:rPr>
        <w:drawing>
          <wp:inline distT="0" distB="0" distL="0" distR="0" wp14:anchorId="686936CC" wp14:editId="2768230D">
            <wp:extent cx="4608000" cy="230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ilure_det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AFE0" w14:textId="77777777" w:rsidR="00DE373F" w:rsidRDefault="00000000">
      <w:pPr>
        <w:spacing w:after="100" w:line="283" w:lineRule="auto"/>
        <w:jc w:val="center"/>
        <w:rPr>
          <w:lang w:eastAsia="zh-CN"/>
        </w:rPr>
      </w:pPr>
      <w:r>
        <w:rPr>
          <w:b/>
          <w:lang w:eastAsia="zh-CN"/>
        </w:rPr>
        <w:t>图 7  失败场景检测与仲裁结果</w:t>
      </w:r>
    </w:p>
    <w:p w14:paraId="770D101E" w14:textId="77777777" w:rsidR="00DE373F" w:rsidRDefault="00000000">
      <w:pPr>
        <w:keepNext/>
        <w:spacing w:after="100" w:line="283" w:lineRule="auto"/>
        <w:jc w:val="center"/>
        <w:rPr>
          <w:lang w:eastAsia="zh-CN"/>
        </w:rPr>
      </w:pPr>
      <w:r>
        <w:t>表 3  失败场景分类与当前证据边界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6"/>
        <w:gridCol w:w="2736"/>
        <w:gridCol w:w="2311"/>
        <w:gridCol w:w="2529"/>
      </w:tblGrid>
      <w:tr w:rsidR="00DE373F" w14:paraId="7A3A78D6" w14:textId="77777777">
        <w:trPr>
          <w:tblHeader/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4B3056BE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187C9D01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场景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7F9FEB01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当前结果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50775AF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证据边界</w:t>
            </w:r>
          </w:p>
        </w:tc>
      </w:tr>
      <w:tr w:rsidR="00DE373F" w14:paraId="4839A5F9" w14:textId="77777777">
        <w:trPr>
          <w:jc w:val="center"/>
        </w:trPr>
        <w:tc>
          <w:tcPr>
            <w:tcW w:w="1814" w:type="dxa"/>
            <w:vAlign w:val="center"/>
          </w:tcPr>
          <w:p w14:paraId="303AA7C6" w14:textId="77777777" w:rsidR="00DE373F" w:rsidRDefault="00000000">
            <w:pPr>
              <w:jc w:val="center"/>
            </w:pPr>
            <w:r>
              <w:rPr>
                <w:sz w:val="18"/>
              </w:rPr>
              <w:t>Normal path</w:t>
            </w:r>
          </w:p>
        </w:tc>
        <w:tc>
          <w:tcPr>
            <w:tcW w:w="2381" w:type="dxa"/>
            <w:vAlign w:val="center"/>
          </w:tcPr>
          <w:p w14:paraId="55431E7C" w14:textId="77777777" w:rsidR="00DE373F" w:rsidRDefault="00000000">
            <w:pPr>
              <w:jc w:val="center"/>
            </w:pPr>
            <w:r>
              <w:rPr>
                <w:sz w:val="18"/>
              </w:rPr>
              <w:t>normal</w:t>
            </w:r>
          </w:p>
        </w:tc>
        <w:tc>
          <w:tcPr>
            <w:tcW w:w="2381" w:type="dxa"/>
            <w:vAlign w:val="center"/>
          </w:tcPr>
          <w:p w14:paraId="0AF566CC" w14:textId="77777777" w:rsidR="00DE373F" w:rsidRDefault="00000000">
            <w:pPr>
              <w:jc w:val="center"/>
            </w:pPr>
            <w:r>
              <w:rPr>
                <w:sz w:val="18"/>
              </w:rPr>
              <w:t>不触发检测或 slashing</w:t>
            </w:r>
          </w:p>
        </w:tc>
        <w:tc>
          <w:tcPr>
            <w:tcW w:w="2835" w:type="dxa"/>
            <w:vAlign w:val="center"/>
          </w:tcPr>
          <w:p w14:paraId="03755B3B" w14:textId="77777777" w:rsidR="00DE373F" w:rsidRDefault="00000000">
            <w:r>
              <w:rPr>
                <w:sz w:val="18"/>
              </w:rPr>
              <w:t>说明正常路径不误报</w:t>
            </w:r>
          </w:p>
        </w:tc>
      </w:tr>
      <w:tr w:rsidR="00DE373F" w14:paraId="5564A1A6" w14:textId="77777777">
        <w:trPr>
          <w:jc w:val="center"/>
        </w:trPr>
        <w:tc>
          <w:tcPr>
            <w:tcW w:w="1814" w:type="dxa"/>
            <w:vAlign w:val="center"/>
          </w:tcPr>
          <w:p w14:paraId="66A11C7E" w14:textId="77777777" w:rsidR="00DE373F" w:rsidRDefault="00000000">
            <w:pPr>
              <w:jc w:val="center"/>
            </w:pPr>
            <w:r>
              <w:rPr>
                <w:sz w:val="18"/>
              </w:rPr>
              <w:t>Detectable but not unified slashing</w:t>
            </w:r>
          </w:p>
        </w:tc>
        <w:tc>
          <w:tcPr>
            <w:tcW w:w="2381" w:type="dxa"/>
            <w:vAlign w:val="center"/>
          </w:tcPr>
          <w:p w14:paraId="4DCF0236" w14:textId="77777777" w:rsidR="00DE373F" w:rsidRDefault="00000000">
            <w:pPr>
              <w:jc w:val="center"/>
            </w:pPr>
            <w:r>
              <w:rPr>
                <w:sz w:val="18"/>
              </w:rPr>
              <w:t>attestation_invalid, da_unavailable, da_proof_invalid</w:t>
            </w:r>
          </w:p>
        </w:tc>
        <w:tc>
          <w:tcPr>
            <w:tcW w:w="2381" w:type="dxa"/>
            <w:vAlign w:val="center"/>
          </w:tcPr>
          <w:p w14:paraId="1994B5CD" w14:textId="77777777" w:rsidR="00DE373F" w:rsidRDefault="00000000">
            <w:pPr>
              <w:jc w:val="center"/>
            </w:pPr>
            <w:r>
              <w:rPr>
                <w:sz w:val="18"/>
              </w:rPr>
              <w:t>检测率 100%，challenge success/slashed 为 0%</w:t>
            </w:r>
          </w:p>
        </w:tc>
        <w:tc>
          <w:tcPr>
            <w:tcW w:w="2835" w:type="dxa"/>
            <w:vAlign w:val="center"/>
          </w:tcPr>
          <w:p w14:paraId="790F2753" w14:textId="77777777" w:rsidR="00DE37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说明可检测或拒绝，不说明已统一惩罚</w:t>
            </w:r>
          </w:p>
        </w:tc>
      </w:tr>
      <w:tr w:rsidR="00DE373F" w14:paraId="489F67C3" w14:textId="77777777">
        <w:trPr>
          <w:jc w:val="center"/>
        </w:trPr>
        <w:tc>
          <w:tcPr>
            <w:tcW w:w="1814" w:type="dxa"/>
            <w:vAlign w:val="center"/>
          </w:tcPr>
          <w:p w14:paraId="109A38F2" w14:textId="77777777" w:rsidR="00DE373F" w:rsidRDefault="00000000">
            <w:pPr>
              <w:jc w:val="center"/>
            </w:pPr>
            <w:r>
              <w:rPr>
                <w:sz w:val="18"/>
              </w:rPr>
              <w:t>Challenge + slashing</w:t>
            </w:r>
          </w:p>
        </w:tc>
        <w:tc>
          <w:tcPr>
            <w:tcW w:w="2381" w:type="dxa"/>
            <w:vAlign w:val="center"/>
          </w:tcPr>
          <w:p w14:paraId="07875503" w14:textId="77777777" w:rsidR="00DE373F" w:rsidRDefault="00000000">
            <w:pPr>
              <w:jc w:val="center"/>
            </w:pPr>
            <w:r>
              <w:rPr>
                <w:sz w:val="18"/>
              </w:rPr>
              <w:t>response_tampered, trace_length_mismatch</w:t>
            </w:r>
          </w:p>
        </w:tc>
        <w:tc>
          <w:tcPr>
            <w:tcW w:w="2381" w:type="dxa"/>
            <w:vAlign w:val="center"/>
          </w:tcPr>
          <w:p w14:paraId="6DD5174C" w14:textId="77777777" w:rsidR="00DE373F" w:rsidRDefault="00000000">
            <w:pPr>
              <w:jc w:val="center"/>
            </w:pPr>
            <w:r>
              <w:rPr>
                <w:sz w:val="18"/>
              </w:rPr>
              <w:t>detection/challenge success/slashed 均为 100%</w:t>
            </w:r>
          </w:p>
        </w:tc>
        <w:tc>
          <w:tcPr>
            <w:tcW w:w="2835" w:type="dxa"/>
            <w:vAlign w:val="center"/>
          </w:tcPr>
          <w:p w14:paraId="22EBBC31" w14:textId="77777777" w:rsidR="00DE37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说明典型执行异常可进入闭环</w:t>
            </w:r>
          </w:p>
        </w:tc>
      </w:tr>
      <w:tr w:rsidR="00DE373F" w14:paraId="2E1B6527" w14:textId="77777777">
        <w:trPr>
          <w:jc w:val="center"/>
        </w:trPr>
        <w:tc>
          <w:tcPr>
            <w:tcW w:w="1814" w:type="dxa"/>
            <w:vAlign w:val="center"/>
          </w:tcPr>
          <w:p w14:paraId="265C7404" w14:textId="77777777" w:rsidR="00DE373F" w:rsidRDefault="00000000">
            <w:pPr>
              <w:jc w:val="center"/>
            </w:pPr>
            <w:r>
              <w:rPr>
                <w:sz w:val="18"/>
              </w:rPr>
              <w:t>Timeout liveness comparison</w:t>
            </w:r>
          </w:p>
        </w:tc>
        <w:tc>
          <w:tcPr>
            <w:tcW w:w="2381" w:type="dxa"/>
            <w:vAlign w:val="center"/>
          </w:tcPr>
          <w:p w14:paraId="43DB7E91" w14:textId="77777777" w:rsidR="00DE373F" w:rsidRDefault="00000000">
            <w:pPr>
              <w:jc w:val="center"/>
            </w:pPr>
            <w:r>
              <w:rPr>
                <w:sz w:val="18"/>
              </w:rPr>
              <w:t>challenge_timeout_no_recover vs challenge_timeout_recover</w:t>
            </w:r>
          </w:p>
        </w:tc>
        <w:tc>
          <w:tcPr>
            <w:tcW w:w="2381" w:type="dxa"/>
            <w:vAlign w:val="center"/>
          </w:tcPr>
          <w:p w14:paraId="56935498" w14:textId="77777777" w:rsidR="00DE373F" w:rsidRDefault="00000000">
            <w:pPr>
              <w:jc w:val="center"/>
            </w:pPr>
            <w:r>
              <w:rPr>
                <w:sz w:val="18"/>
              </w:rPr>
              <w:t>no recover 为 0%，recover 后为 100%</w:t>
            </w:r>
          </w:p>
        </w:tc>
        <w:tc>
          <w:tcPr>
            <w:tcW w:w="2835" w:type="dxa"/>
            <w:vAlign w:val="center"/>
          </w:tcPr>
          <w:p w14:paraId="6D2135D7" w14:textId="77777777" w:rsidR="00DE373F" w:rsidRDefault="00000000">
            <w:r>
              <w:rPr>
                <w:sz w:val="18"/>
              </w:rPr>
              <w:t>说明 recover 改善仲裁活性</w:t>
            </w:r>
          </w:p>
        </w:tc>
      </w:tr>
    </w:tbl>
    <w:p w14:paraId="6C04604F" w14:textId="77777777" w:rsidR="00DE373F" w:rsidRDefault="00DE373F">
      <w:pPr>
        <w:spacing w:after="100" w:line="283" w:lineRule="auto"/>
      </w:pPr>
    </w:p>
    <w:p w14:paraId="7EEF9A0D" w14:textId="77777777" w:rsidR="00DE373F" w:rsidRDefault="00000000">
      <w:pPr>
        <w:pStyle w:val="21"/>
        <w:spacing w:before="140" w:after="80"/>
      </w:pPr>
      <w:r>
        <w:t>7.5 RQ5: Do Solidity, local EVM, and Sepolia evidence support an on-chain counterpart?</w:t>
      </w:r>
    </w:p>
    <w:p w14:paraId="48F5DF88" w14:textId="77777777" w:rsidR="00DE373F" w:rsidRDefault="00000000">
      <w:pPr>
        <w:spacing w:after="100" w:line="283" w:lineRule="auto"/>
        <w:ind w:firstLine="420"/>
      </w:pPr>
      <w:r>
        <w:t>RQ5 回到链上对应物。实验使用 Solidity 原型和 Hardhat 本地测试链测量关键操作 gasUsed。Solidity 原型包含 MockTEEVerifier、MockDARegistry、MerkleVerifier 和 HybridTEERollup；测量脚本覆盖 payload size 128、512、2048，并记录 register DA、submit rollup、challenge open、respond、step、recover、replay、resolve 和 finalize 的 gasUsed。</w:t>
      </w:r>
    </w:p>
    <w:p w14:paraId="1B8D3329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本地 EVM 指标是各关键函数调用的 gasUsed。Sepolia 证据包括 chain id、部署区块、合约地址和 ABI/address index。前者用于观察链上状态推进路径的基线开销，后者用于说明同一组核心合约已经具备公开测试网 deployability evidence。</w:t>
      </w:r>
    </w:p>
    <w:p w14:paraId="12F05BB4" w14:textId="77777777" w:rsidR="00DE373F" w:rsidRDefault="00000000">
      <w:pPr>
        <w:spacing w:after="100" w:line="283" w:lineRule="auto"/>
        <w:ind w:firstLine="420"/>
      </w:pPr>
      <w:r>
        <w:lastRenderedPageBreak/>
        <w:t>本地 EVM 平均 gasUsed 包括：register DA 113526.00，submit rollup 299033.67，challenge open 283769.00，challenge respond 65886.00，challenge step 93807.00，challenge recover 156891.00，challenge replay 135632.00，challenge resolve 113402.00，finalize 33477.00。Sepolia 部署记录则给出了公开测试网链上地址与 ABI/address index。将这两类证据放在一起看，可以说明 Python prototype 中的提交、挑战、恢复、重放和结算路径已经被抽取成 Solidity 状态推进操作，但还不能说明它们已经经历生产网络压力测试。</w:t>
      </w:r>
    </w:p>
    <w:p w14:paraId="29FAB786" w14:textId="77777777" w:rsidR="00DE373F" w:rsidRDefault="00000000">
      <w:pPr>
        <w:spacing w:after="100" w:line="283" w:lineRule="auto"/>
        <w:ind w:firstLine="420"/>
      </w:pPr>
      <w:r>
        <w:t>因此，RQ5 支撑的是一个阶段性主张：当前机制具有链上对应物。本地 Hardhat 测量给出了关键路径 gasUsed 基线，Sepolia 部署说明核心合约可以部署到公开测试网。这个主张的范围很窄，但它补上了从 Python 状态机到链上合约表达之间的一步。</w:t>
      </w:r>
    </w:p>
    <w:p w14:paraId="125F4CD3" w14:textId="77777777" w:rsidR="00DE373F" w:rsidRDefault="00000000">
      <w:pPr>
        <w:spacing w:after="100" w:line="283" w:lineRule="auto"/>
        <w:ind w:firstLine="420"/>
      </w:pPr>
      <w:r>
        <w:t>本地 EVM gasUsed 不能等价为公网费用，Sepolia 部署也不能说明生产可用性、主网性能或经济安全。当前 Sepolia 证据仅支持 deployability evidence。</w:t>
      </w:r>
    </w:p>
    <w:p w14:paraId="6D12F685" w14:textId="77777777" w:rsidR="00DE373F" w:rsidRDefault="00000000">
      <w:pPr>
        <w:keepNext/>
        <w:spacing w:after="100" w:line="283" w:lineRule="auto"/>
        <w:jc w:val="center"/>
      </w:pPr>
      <w:r>
        <w:t>表 4  本地 EVM 关键路径平均 gasUsed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721"/>
        <w:gridCol w:w="3402"/>
      </w:tblGrid>
      <w:tr w:rsidR="00DE373F" w14:paraId="7A230BBF" w14:textId="77777777"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0B882B2E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操作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01ED35B1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平均 gasUsed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043180B3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解释</w:t>
            </w:r>
          </w:p>
        </w:tc>
      </w:tr>
      <w:tr w:rsidR="00DE373F" w14:paraId="502C0F40" w14:textId="77777777">
        <w:trPr>
          <w:jc w:val="center"/>
        </w:trPr>
        <w:tc>
          <w:tcPr>
            <w:tcW w:w="2381" w:type="dxa"/>
            <w:vAlign w:val="center"/>
          </w:tcPr>
          <w:p w14:paraId="2D86A27A" w14:textId="77777777" w:rsidR="00DE373F" w:rsidRDefault="00000000">
            <w:pPr>
              <w:jc w:val="center"/>
            </w:pPr>
            <w:r>
              <w:rPr>
                <w:sz w:val="18"/>
              </w:rPr>
              <w:t>register DA</w:t>
            </w:r>
          </w:p>
        </w:tc>
        <w:tc>
          <w:tcPr>
            <w:tcW w:w="2721" w:type="dxa"/>
            <w:vAlign w:val="center"/>
          </w:tcPr>
          <w:p w14:paraId="2113F5DE" w14:textId="77777777" w:rsidR="00DE373F" w:rsidRDefault="00000000">
            <w:pPr>
              <w:jc w:val="center"/>
            </w:pPr>
            <w:r>
              <w:rPr>
                <w:sz w:val="18"/>
              </w:rPr>
              <w:t>113526.00</w:t>
            </w:r>
          </w:p>
        </w:tc>
        <w:tc>
          <w:tcPr>
            <w:tcW w:w="3402" w:type="dxa"/>
            <w:vAlign w:val="center"/>
          </w:tcPr>
          <w:p w14:paraId="15CC0D6F" w14:textId="77777777" w:rsidR="00DE373F" w:rsidRDefault="00000000">
            <w:r>
              <w:rPr>
                <w:sz w:val="18"/>
              </w:rPr>
              <w:t>MockDARegistry 记录 payload hash 与 DA root</w:t>
            </w:r>
          </w:p>
        </w:tc>
      </w:tr>
      <w:tr w:rsidR="00DE373F" w14:paraId="6E25EB6C" w14:textId="77777777">
        <w:trPr>
          <w:jc w:val="center"/>
        </w:trPr>
        <w:tc>
          <w:tcPr>
            <w:tcW w:w="2381" w:type="dxa"/>
            <w:vAlign w:val="center"/>
          </w:tcPr>
          <w:p w14:paraId="4551DF5E" w14:textId="77777777" w:rsidR="00DE373F" w:rsidRDefault="00000000">
            <w:pPr>
              <w:jc w:val="center"/>
            </w:pPr>
            <w:r>
              <w:rPr>
                <w:sz w:val="18"/>
              </w:rPr>
              <w:t>submit rollup</w:t>
            </w:r>
          </w:p>
        </w:tc>
        <w:tc>
          <w:tcPr>
            <w:tcW w:w="2721" w:type="dxa"/>
            <w:vAlign w:val="center"/>
          </w:tcPr>
          <w:p w14:paraId="70F3002C" w14:textId="77777777" w:rsidR="00DE373F" w:rsidRDefault="00000000">
            <w:pPr>
              <w:jc w:val="center"/>
            </w:pPr>
            <w:r>
              <w:rPr>
                <w:sz w:val="18"/>
              </w:rPr>
              <w:t>299033.67</w:t>
            </w:r>
          </w:p>
        </w:tc>
        <w:tc>
          <w:tcPr>
            <w:tcW w:w="3402" w:type="dxa"/>
            <w:vAlign w:val="center"/>
          </w:tcPr>
          <w:p w14:paraId="355A8ED2" w14:textId="77777777" w:rsidR="00DE373F" w:rsidRDefault="00000000">
            <w:r>
              <w:rPr>
                <w:sz w:val="18"/>
              </w:rPr>
              <w:t>compact commit 提交路径</w:t>
            </w:r>
          </w:p>
        </w:tc>
      </w:tr>
      <w:tr w:rsidR="00DE373F" w14:paraId="7A7DF0A7" w14:textId="77777777">
        <w:trPr>
          <w:jc w:val="center"/>
        </w:trPr>
        <w:tc>
          <w:tcPr>
            <w:tcW w:w="2381" w:type="dxa"/>
            <w:vAlign w:val="center"/>
          </w:tcPr>
          <w:p w14:paraId="3FC585F8" w14:textId="77777777" w:rsidR="00DE373F" w:rsidRDefault="00000000">
            <w:pPr>
              <w:jc w:val="center"/>
            </w:pPr>
            <w:r>
              <w:rPr>
                <w:sz w:val="18"/>
              </w:rPr>
              <w:t>challenge open</w:t>
            </w:r>
          </w:p>
        </w:tc>
        <w:tc>
          <w:tcPr>
            <w:tcW w:w="2721" w:type="dxa"/>
            <w:vAlign w:val="center"/>
          </w:tcPr>
          <w:p w14:paraId="17B15F20" w14:textId="77777777" w:rsidR="00DE373F" w:rsidRDefault="00000000">
            <w:pPr>
              <w:jc w:val="center"/>
            </w:pPr>
            <w:r>
              <w:rPr>
                <w:sz w:val="18"/>
              </w:rPr>
              <w:t>283769.00</w:t>
            </w:r>
          </w:p>
        </w:tc>
        <w:tc>
          <w:tcPr>
            <w:tcW w:w="3402" w:type="dxa"/>
            <w:vAlign w:val="center"/>
          </w:tcPr>
          <w:p w14:paraId="0A9B14E9" w14:textId="77777777" w:rsidR="00DE373F" w:rsidRDefault="00000000">
            <w:r>
              <w:rPr>
                <w:sz w:val="18"/>
              </w:rPr>
              <w:t>打开争议并加载证据</w:t>
            </w:r>
          </w:p>
        </w:tc>
      </w:tr>
      <w:tr w:rsidR="00DE373F" w14:paraId="08579898" w14:textId="77777777">
        <w:trPr>
          <w:jc w:val="center"/>
        </w:trPr>
        <w:tc>
          <w:tcPr>
            <w:tcW w:w="2381" w:type="dxa"/>
            <w:vAlign w:val="center"/>
          </w:tcPr>
          <w:p w14:paraId="4C8637D8" w14:textId="77777777" w:rsidR="00DE373F" w:rsidRDefault="00000000">
            <w:pPr>
              <w:jc w:val="center"/>
            </w:pPr>
            <w:r>
              <w:rPr>
                <w:sz w:val="18"/>
              </w:rPr>
              <w:t>challenge respond</w:t>
            </w:r>
          </w:p>
        </w:tc>
        <w:tc>
          <w:tcPr>
            <w:tcW w:w="2721" w:type="dxa"/>
            <w:vAlign w:val="center"/>
          </w:tcPr>
          <w:p w14:paraId="54193900" w14:textId="77777777" w:rsidR="00DE373F" w:rsidRDefault="00000000">
            <w:pPr>
              <w:jc w:val="center"/>
            </w:pPr>
            <w:r>
              <w:rPr>
                <w:sz w:val="18"/>
              </w:rPr>
              <w:t>65886.00</w:t>
            </w:r>
          </w:p>
        </w:tc>
        <w:tc>
          <w:tcPr>
            <w:tcW w:w="3402" w:type="dxa"/>
            <w:vAlign w:val="center"/>
          </w:tcPr>
          <w:p w14:paraId="66ACA58A" w14:textId="77777777" w:rsidR="00DE373F" w:rsidRDefault="00000000">
            <w:r>
              <w:rPr>
                <w:sz w:val="18"/>
              </w:rPr>
              <w:t>被挑战方响应</w:t>
            </w:r>
          </w:p>
        </w:tc>
      </w:tr>
      <w:tr w:rsidR="00DE373F" w14:paraId="022D46B4" w14:textId="77777777">
        <w:trPr>
          <w:jc w:val="center"/>
        </w:trPr>
        <w:tc>
          <w:tcPr>
            <w:tcW w:w="2381" w:type="dxa"/>
            <w:vAlign w:val="center"/>
          </w:tcPr>
          <w:p w14:paraId="2385C38E" w14:textId="77777777" w:rsidR="00DE373F" w:rsidRDefault="00000000">
            <w:pPr>
              <w:jc w:val="center"/>
            </w:pPr>
            <w:r>
              <w:rPr>
                <w:sz w:val="18"/>
              </w:rPr>
              <w:t>challenge step</w:t>
            </w:r>
          </w:p>
        </w:tc>
        <w:tc>
          <w:tcPr>
            <w:tcW w:w="2721" w:type="dxa"/>
            <w:vAlign w:val="center"/>
          </w:tcPr>
          <w:p w14:paraId="5DABEB3C" w14:textId="77777777" w:rsidR="00DE373F" w:rsidRDefault="00000000">
            <w:pPr>
              <w:jc w:val="center"/>
            </w:pPr>
            <w:r>
              <w:rPr>
                <w:sz w:val="18"/>
              </w:rPr>
              <w:t>93807.00</w:t>
            </w:r>
          </w:p>
        </w:tc>
        <w:tc>
          <w:tcPr>
            <w:tcW w:w="3402" w:type="dxa"/>
            <w:vAlign w:val="center"/>
          </w:tcPr>
          <w:p w14:paraId="276C5608" w14:textId="77777777" w:rsidR="00DE373F" w:rsidRDefault="00000000">
            <w:r>
              <w:rPr>
                <w:sz w:val="18"/>
              </w:rPr>
              <w:t>二分定位的单轮推进</w:t>
            </w:r>
          </w:p>
        </w:tc>
      </w:tr>
      <w:tr w:rsidR="00DE373F" w14:paraId="5D463800" w14:textId="77777777">
        <w:trPr>
          <w:jc w:val="center"/>
        </w:trPr>
        <w:tc>
          <w:tcPr>
            <w:tcW w:w="2381" w:type="dxa"/>
            <w:vAlign w:val="center"/>
          </w:tcPr>
          <w:p w14:paraId="1DFE1A0B" w14:textId="77777777" w:rsidR="00DE373F" w:rsidRDefault="00000000">
            <w:pPr>
              <w:jc w:val="center"/>
            </w:pPr>
            <w:r>
              <w:rPr>
                <w:sz w:val="18"/>
              </w:rPr>
              <w:t>challenge recover</w:t>
            </w:r>
          </w:p>
        </w:tc>
        <w:tc>
          <w:tcPr>
            <w:tcW w:w="2721" w:type="dxa"/>
            <w:vAlign w:val="center"/>
          </w:tcPr>
          <w:p w14:paraId="3839E9BF" w14:textId="77777777" w:rsidR="00DE373F" w:rsidRDefault="00000000">
            <w:pPr>
              <w:jc w:val="center"/>
            </w:pPr>
            <w:r>
              <w:rPr>
                <w:sz w:val="18"/>
              </w:rPr>
              <w:t>156891.00</w:t>
            </w:r>
          </w:p>
        </w:tc>
        <w:tc>
          <w:tcPr>
            <w:tcW w:w="3402" w:type="dxa"/>
            <w:vAlign w:val="center"/>
          </w:tcPr>
          <w:p w14:paraId="20C91563" w14:textId="77777777" w:rsidR="00DE373F" w:rsidRDefault="00000000">
            <w:r>
              <w:rPr>
                <w:sz w:val="18"/>
              </w:rPr>
              <w:t>恢复超时挑战会话</w:t>
            </w:r>
          </w:p>
        </w:tc>
      </w:tr>
      <w:tr w:rsidR="00DE373F" w14:paraId="5008B1BD" w14:textId="77777777">
        <w:trPr>
          <w:jc w:val="center"/>
        </w:trPr>
        <w:tc>
          <w:tcPr>
            <w:tcW w:w="2381" w:type="dxa"/>
            <w:vAlign w:val="center"/>
          </w:tcPr>
          <w:p w14:paraId="69DF4B50" w14:textId="77777777" w:rsidR="00DE373F" w:rsidRDefault="00000000">
            <w:pPr>
              <w:jc w:val="center"/>
            </w:pPr>
            <w:r>
              <w:rPr>
                <w:sz w:val="18"/>
              </w:rPr>
              <w:t>challenge replay</w:t>
            </w:r>
          </w:p>
        </w:tc>
        <w:tc>
          <w:tcPr>
            <w:tcW w:w="2721" w:type="dxa"/>
            <w:vAlign w:val="center"/>
          </w:tcPr>
          <w:p w14:paraId="36592ACF" w14:textId="77777777" w:rsidR="00DE373F" w:rsidRDefault="00000000">
            <w:pPr>
              <w:jc w:val="center"/>
            </w:pPr>
            <w:r>
              <w:rPr>
                <w:sz w:val="18"/>
              </w:rPr>
              <w:t>135632.00</w:t>
            </w:r>
          </w:p>
        </w:tc>
        <w:tc>
          <w:tcPr>
            <w:tcW w:w="3402" w:type="dxa"/>
            <w:vAlign w:val="center"/>
          </w:tcPr>
          <w:p w14:paraId="15CC0C83" w14:textId="77777777" w:rsidR="00DE373F" w:rsidRDefault="00000000">
            <w:r>
              <w:rPr>
                <w:sz w:val="18"/>
              </w:rPr>
              <w:t>单步重放仲裁</w:t>
            </w:r>
          </w:p>
        </w:tc>
      </w:tr>
      <w:tr w:rsidR="00DE373F" w14:paraId="74F806A3" w14:textId="77777777">
        <w:trPr>
          <w:jc w:val="center"/>
        </w:trPr>
        <w:tc>
          <w:tcPr>
            <w:tcW w:w="2381" w:type="dxa"/>
            <w:vAlign w:val="center"/>
          </w:tcPr>
          <w:p w14:paraId="789789AE" w14:textId="77777777" w:rsidR="00DE373F" w:rsidRDefault="00000000">
            <w:pPr>
              <w:jc w:val="center"/>
            </w:pPr>
            <w:r>
              <w:rPr>
                <w:sz w:val="18"/>
              </w:rPr>
              <w:t>challenge resolve</w:t>
            </w:r>
          </w:p>
        </w:tc>
        <w:tc>
          <w:tcPr>
            <w:tcW w:w="2721" w:type="dxa"/>
            <w:vAlign w:val="center"/>
          </w:tcPr>
          <w:p w14:paraId="6889D93C" w14:textId="77777777" w:rsidR="00DE373F" w:rsidRDefault="00000000">
            <w:pPr>
              <w:jc w:val="center"/>
            </w:pPr>
            <w:r>
              <w:rPr>
                <w:sz w:val="18"/>
              </w:rPr>
              <w:t>113402.00</w:t>
            </w:r>
          </w:p>
        </w:tc>
        <w:tc>
          <w:tcPr>
            <w:tcW w:w="3402" w:type="dxa"/>
            <w:vAlign w:val="center"/>
          </w:tcPr>
          <w:p w14:paraId="0B5FCAE9" w14:textId="77777777" w:rsidR="00DE373F" w:rsidRDefault="00000000">
            <w:r>
              <w:rPr>
                <w:sz w:val="18"/>
              </w:rPr>
              <w:t>结算争议结果</w:t>
            </w:r>
          </w:p>
        </w:tc>
      </w:tr>
      <w:tr w:rsidR="00DE373F" w14:paraId="11287C01" w14:textId="77777777">
        <w:trPr>
          <w:jc w:val="center"/>
        </w:trPr>
        <w:tc>
          <w:tcPr>
            <w:tcW w:w="2381" w:type="dxa"/>
            <w:vAlign w:val="center"/>
          </w:tcPr>
          <w:p w14:paraId="6A238BAE" w14:textId="77777777" w:rsidR="00DE373F" w:rsidRDefault="00000000">
            <w:pPr>
              <w:jc w:val="center"/>
            </w:pPr>
            <w:r>
              <w:rPr>
                <w:sz w:val="18"/>
              </w:rPr>
              <w:t>finalize</w:t>
            </w:r>
          </w:p>
        </w:tc>
        <w:tc>
          <w:tcPr>
            <w:tcW w:w="2721" w:type="dxa"/>
            <w:vAlign w:val="center"/>
          </w:tcPr>
          <w:p w14:paraId="70B284C6" w14:textId="77777777" w:rsidR="00DE373F" w:rsidRDefault="00000000">
            <w:pPr>
              <w:jc w:val="center"/>
            </w:pPr>
            <w:r>
              <w:rPr>
                <w:sz w:val="18"/>
              </w:rPr>
              <w:t>33477.00</w:t>
            </w:r>
          </w:p>
        </w:tc>
        <w:tc>
          <w:tcPr>
            <w:tcW w:w="3402" w:type="dxa"/>
            <w:vAlign w:val="center"/>
          </w:tcPr>
          <w:p w14:paraId="0B9C95B8" w14:textId="77777777" w:rsidR="00DE373F" w:rsidRDefault="00000000">
            <w:r>
              <w:rPr>
                <w:sz w:val="18"/>
              </w:rPr>
              <w:t>挑战期后最终确认</w:t>
            </w:r>
          </w:p>
        </w:tc>
      </w:tr>
    </w:tbl>
    <w:p w14:paraId="5929E2C4" w14:textId="77777777" w:rsidR="00DE373F" w:rsidRDefault="00DE373F">
      <w:pPr>
        <w:spacing w:after="100" w:line="283" w:lineRule="auto"/>
      </w:pPr>
    </w:p>
    <w:p w14:paraId="36ED6015" w14:textId="77777777" w:rsidR="00DE373F" w:rsidRDefault="00DE373F"/>
    <w:p w14:paraId="4B8BC82A" w14:textId="77777777" w:rsidR="00DE373F" w:rsidRDefault="00000000">
      <w:pPr>
        <w:keepNext/>
        <w:spacing w:after="100" w:line="283" w:lineRule="auto"/>
        <w:jc w:val="center"/>
      </w:pPr>
      <w:r>
        <w:t>表 5  Sepolia 部署信息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5783"/>
      </w:tblGrid>
      <w:tr w:rsidR="00DE373F" w14:paraId="64B0E9E2" w14:textId="77777777">
        <w:trPr>
          <w:tblHeader/>
          <w:jc w:val="center"/>
        </w:trPr>
        <w:tc>
          <w:tcPr>
            <w:tcW w:w="2721" w:type="dxa"/>
            <w:shd w:val="clear" w:color="auto" w:fill="1F4E79"/>
            <w:vAlign w:val="center"/>
          </w:tcPr>
          <w:p w14:paraId="4C8AD87C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5783" w:type="dxa"/>
            <w:shd w:val="clear" w:color="auto" w:fill="1F4E79"/>
            <w:vAlign w:val="center"/>
          </w:tcPr>
          <w:p w14:paraId="059FF61A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数值</w:t>
            </w:r>
          </w:p>
        </w:tc>
      </w:tr>
      <w:tr w:rsidR="00DE373F" w14:paraId="652FEB00" w14:textId="77777777">
        <w:trPr>
          <w:jc w:val="center"/>
        </w:trPr>
        <w:tc>
          <w:tcPr>
            <w:tcW w:w="2721" w:type="dxa"/>
            <w:vAlign w:val="center"/>
          </w:tcPr>
          <w:p w14:paraId="720963E8" w14:textId="77777777" w:rsidR="00DE373F" w:rsidRDefault="00000000">
            <w:pPr>
              <w:jc w:val="center"/>
            </w:pPr>
            <w:r>
              <w:rPr>
                <w:sz w:val="18"/>
              </w:rPr>
              <w:t>Network / Chain ID</w:t>
            </w:r>
          </w:p>
        </w:tc>
        <w:tc>
          <w:tcPr>
            <w:tcW w:w="5783" w:type="dxa"/>
            <w:vAlign w:val="center"/>
          </w:tcPr>
          <w:p w14:paraId="6D4AAF31" w14:textId="77777777" w:rsidR="00DE373F" w:rsidRDefault="00000000">
            <w:r>
              <w:rPr>
                <w:sz w:val="18"/>
              </w:rPr>
              <w:t>Sepolia / 11155111</w:t>
            </w:r>
          </w:p>
        </w:tc>
      </w:tr>
      <w:tr w:rsidR="00DE373F" w14:paraId="6BCF04A8" w14:textId="77777777">
        <w:trPr>
          <w:jc w:val="center"/>
        </w:trPr>
        <w:tc>
          <w:tcPr>
            <w:tcW w:w="2721" w:type="dxa"/>
            <w:vAlign w:val="center"/>
          </w:tcPr>
          <w:p w14:paraId="7A57571B" w14:textId="77777777" w:rsidR="00DE373F" w:rsidRDefault="00000000">
            <w:pPr>
              <w:jc w:val="center"/>
            </w:pPr>
            <w:r>
              <w:rPr>
                <w:sz w:val="18"/>
              </w:rPr>
              <w:t>部署区块</w:t>
            </w:r>
          </w:p>
        </w:tc>
        <w:tc>
          <w:tcPr>
            <w:tcW w:w="5783" w:type="dxa"/>
            <w:vAlign w:val="center"/>
          </w:tcPr>
          <w:p w14:paraId="03B5AD89" w14:textId="77777777" w:rsidR="00DE373F" w:rsidRDefault="00000000">
            <w:r>
              <w:rPr>
                <w:sz w:val="18"/>
              </w:rPr>
              <w:t>10825904</w:t>
            </w:r>
          </w:p>
        </w:tc>
      </w:tr>
      <w:tr w:rsidR="00DE373F" w14:paraId="2EFB6E79" w14:textId="77777777">
        <w:trPr>
          <w:jc w:val="center"/>
        </w:trPr>
        <w:tc>
          <w:tcPr>
            <w:tcW w:w="2721" w:type="dxa"/>
            <w:vAlign w:val="center"/>
          </w:tcPr>
          <w:p w14:paraId="7FF2A174" w14:textId="77777777" w:rsidR="00DE373F" w:rsidRDefault="00000000">
            <w:pPr>
              <w:jc w:val="center"/>
            </w:pPr>
            <w:r>
              <w:rPr>
                <w:sz w:val="18"/>
              </w:rPr>
              <w:t>MockTEEVerifier</w:t>
            </w:r>
          </w:p>
        </w:tc>
        <w:tc>
          <w:tcPr>
            <w:tcW w:w="5783" w:type="dxa"/>
            <w:vAlign w:val="center"/>
          </w:tcPr>
          <w:p w14:paraId="1A28EC3C" w14:textId="77777777" w:rsidR="00DE373F" w:rsidRDefault="00000000">
            <w:r>
              <w:rPr>
                <w:sz w:val="18"/>
              </w:rPr>
              <w:t>0xC42CB0Cf0D112Bd59E0f212F2DB2002ca50a8b6A</w:t>
            </w:r>
          </w:p>
        </w:tc>
      </w:tr>
      <w:tr w:rsidR="00DE373F" w14:paraId="3BEC1149" w14:textId="77777777">
        <w:trPr>
          <w:jc w:val="center"/>
        </w:trPr>
        <w:tc>
          <w:tcPr>
            <w:tcW w:w="2721" w:type="dxa"/>
            <w:vAlign w:val="center"/>
          </w:tcPr>
          <w:p w14:paraId="7EC9E607" w14:textId="77777777" w:rsidR="00DE373F" w:rsidRDefault="00000000">
            <w:pPr>
              <w:jc w:val="center"/>
            </w:pPr>
            <w:r>
              <w:rPr>
                <w:sz w:val="18"/>
              </w:rPr>
              <w:t>MockDARegistry</w:t>
            </w:r>
          </w:p>
        </w:tc>
        <w:tc>
          <w:tcPr>
            <w:tcW w:w="5783" w:type="dxa"/>
            <w:vAlign w:val="center"/>
          </w:tcPr>
          <w:p w14:paraId="228AA516" w14:textId="77777777" w:rsidR="00DE373F" w:rsidRDefault="00000000">
            <w:r>
              <w:rPr>
                <w:sz w:val="18"/>
              </w:rPr>
              <w:t>0xc42C64a7De05bf3ad4f1c75CbD8E0506F7De99Ff</w:t>
            </w:r>
          </w:p>
        </w:tc>
      </w:tr>
      <w:tr w:rsidR="00DE373F" w14:paraId="4D1FE6C1" w14:textId="77777777">
        <w:trPr>
          <w:jc w:val="center"/>
        </w:trPr>
        <w:tc>
          <w:tcPr>
            <w:tcW w:w="2721" w:type="dxa"/>
            <w:vAlign w:val="center"/>
          </w:tcPr>
          <w:p w14:paraId="6A60049E" w14:textId="77777777" w:rsidR="00DE373F" w:rsidRDefault="00000000">
            <w:pPr>
              <w:jc w:val="center"/>
            </w:pPr>
            <w:r>
              <w:rPr>
                <w:sz w:val="18"/>
              </w:rPr>
              <w:t>HybridTEERollup</w:t>
            </w:r>
          </w:p>
        </w:tc>
        <w:tc>
          <w:tcPr>
            <w:tcW w:w="5783" w:type="dxa"/>
            <w:vAlign w:val="center"/>
          </w:tcPr>
          <w:p w14:paraId="009E1F35" w14:textId="77777777" w:rsidR="00DE373F" w:rsidRDefault="00000000">
            <w:r>
              <w:rPr>
                <w:sz w:val="18"/>
              </w:rPr>
              <w:t>0xB9B72f10bB8aBC1ed090f1B0443Fe57189c497Fd</w:t>
            </w:r>
          </w:p>
        </w:tc>
      </w:tr>
    </w:tbl>
    <w:p w14:paraId="5BE46449" w14:textId="77777777" w:rsidR="00DE373F" w:rsidRDefault="00DE373F">
      <w:pPr>
        <w:spacing w:after="100" w:line="283" w:lineRule="auto"/>
      </w:pPr>
    </w:p>
    <w:p w14:paraId="63E83895" w14:textId="77777777" w:rsidR="00DE373F" w:rsidRDefault="00000000">
      <w:pPr>
        <w:pStyle w:val="21"/>
        <w:spacing w:before="140" w:after="80"/>
      </w:pPr>
      <w:r>
        <w:t>7.6 Reproducibility and Evidence Types</w:t>
      </w:r>
    </w:p>
    <w:p w14:paraId="5ECF93D4" w14:textId="77777777" w:rsidR="00DE373F" w:rsidRDefault="00000000">
      <w:pPr>
        <w:spacing w:after="100" w:line="283" w:lineRule="auto"/>
        <w:ind w:firstLine="420"/>
      </w:pPr>
      <w:r>
        <w:t>Python 原型位于 project_code/tee_rollup_demo，正式实验脚本为 project_code/scripts/run_paper_experiments.py，输出 cost_grid.csv、challenge_grid.csv、failure_scenarios.csv、summary.json 和 figures 目录。本地 EVM gas 脚本为 project_code/evm/scripts/measure_gas.js，输出 paper_outputs/evm_gas/measured_gas_report.md 与 measured_gas_summary.json。Sepolia 部署记录位于 project_code/evm/deployments/sepolia.json。</w:t>
      </w:r>
    </w:p>
    <w:p w14:paraId="5C6714D7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lastRenderedPageBreak/>
        <w:t>复现实验可使用以下命令：python -m unittest discover -s tests -v；python scripts/run_paper_experiments.py --clean --samples 100 --payload-sizes 128,512,2048,8192 --batch-sizes 1,10,100,1000 --trace-steps 4,8,16,32,64,128；在 project_code/evm 目录下运行 npm.cmd test 和 npm.cmd run measure:gas。</w:t>
      </w:r>
      <w:r>
        <w:rPr>
          <w:lang w:eastAsia="zh-CN"/>
        </w:rPr>
        <w:t>上述命令分别对应机制验证、配置化成本趋势和本地 EVM 状态推进基线，不能相互替代。</w:t>
      </w:r>
    </w:p>
    <w:p w14:paraId="79975A5D" w14:textId="77777777" w:rsidR="00DE373F" w:rsidRDefault="00000000">
      <w:pPr>
        <w:pStyle w:val="1"/>
        <w:spacing w:before="200" w:after="80"/>
      </w:pPr>
      <w:r>
        <w:t>8 Discussion and Limitations</w:t>
      </w:r>
    </w:p>
    <w:p w14:paraId="3E728EF5" w14:textId="77777777" w:rsidR="00E637A5" w:rsidRDefault="00000000">
      <w:pPr>
        <w:ind w:firstLine="420"/>
      </w:pPr>
      <w:r>
        <w:t>本节合并原 limitations、future work、deployment boundary、related work 和 conclusion 中的边界讨论。核心观点是：本文的研究价值来自异常路径机制的组合，而不是生产就绪声明。simulated TEE、mock/verifiable DA registry 和本地 EVM 都限制了外推范围；但这些限制不取消本文的问题价值，因为 high-frequency Hybrid TEE-Rollup 仍需要解释轻量提交如何携带证据、timeout 后 challenge 如何恢复、以及 DA route 如何影响成本权衡。</w:t>
      </w:r>
    </w:p>
    <w:p w14:paraId="4BE31981" w14:textId="77777777" w:rsidR="00E637A5" w:rsidRDefault="00000000">
      <w:pPr>
        <w:pStyle w:val="21"/>
        <w:spacing w:before="160" w:after="80"/>
      </w:pPr>
      <w:r>
        <w:t>8.1 Internal Validity</w:t>
      </w:r>
      <w:r>
        <w:t>（内部效度）</w:t>
      </w:r>
    </w:p>
    <w:p w14:paraId="62565529" w14:textId="77777777" w:rsidR="00E637A5" w:rsidRDefault="00000000">
      <w:pPr>
        <w:spacing w:after="100" w:line="283" w:lineRule="auto"/>
        <w:ind w:firstLine="420"/>
      </w:pPr>
      <w:r>
        <w:rPr>
          <w:rFonts w:ascii="Times New Roman" w:hAnsi="Times New Roman"/>
        </w:rPr>
        <w:t>内部效度主要受</w:t>
      </w:r>
      <w:r>
        <w:rPr>
          <w:rFonts w:ascii="Times New Roman" w:hAnsi="Times New Roman"/>
        </w:rPr>
        <w:t xml:space="preserve"> simulated TEE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mock/verifiable DA registry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Python </w:t>
      </w:r>
      <w:r>
        <w:rPr>
          <w:rFonts w:ascii="Times New Roman" w:hAnsi="Times New Roman"/>
        </w:rPr>
        <w:t>原型逻辑与</w:t>
      </w:r>
      <w:r>
        <w:rPr>
          <w:rFonts w:ascii="Times New Roman" w:hAnsi="Times New Roman"/>
        </w:rPr>
        <w:t xml:space="preserve"> Hardhat </w:t>
      </w:r>
      <w:r>
        <w:rPr>
          <w:rFonts w:ascii="Times New Roman" w:hAnsi="Times New Roman"/>
        </w:rPr>
        <w:t>本地</w:t>
      </w:r>
      <w:r>
        <w:rPr>
          <w:rFonts w:ascii="Times New Roman" w:hAnsi="Times New Roman"/>
        </w:rPr>
        <w:t xml:space="preserve"> EVM </w:t>
      </w:r>
      <w:r>
        <w:rPr>
          <w:rFonts w:ascii="Times New Roman" w:hAnsi="Times New Roman"/>
        </w:rPr>
        <w:t>测量方式影响。原型中的</w:t>
      </w:r>
      <w:r>
        <w:rPr>
          <w:rFonts w:ascii="Times New Roman" w:hAnsi="Times New Roman"/>
        </w:rPr>
        <w:t xml:space="preserve"> attestation </w:t>
      </w:r>
      <w:r>
        <w:rPr>
          <w:rFonts w:ascii="Times New Roman" w:hAnsi="Times New Roman"/>
        </w:rPr>
        <w:t>只建模输入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输出绑定，</w:t>
      </w:r>
      <w:r>
        <w:rPr>
          <w:rFonts w:ascii="Times New Roman" w:hAnsi="Times New Roman"/>
        </w:rPr>
        <w:t xml:space="preserve">DA </w:t>
      </w:r>
      <w:r>
        <w:rPr>
          <w:rFonts w:ascii="Times New Roman" w:hAnsi="Times New Roman"/>
        </w:rPr>
        <w:t>层也没有接入真实采样与经济安全机制，因此实验验证的是机制接口是否能跑通，而不是硬件安全或</w:t>
      </w:r>
      <w:r>
        <w:rPr>
          <w:rFonts w:ascii="Times New Roman" w:hAnsi="Times New Roman"/>
        </w:rPr>
        <w:t xml:space="preserve"> DA </w:t>
      </w:r>
      <w:r>
        <w:rPr>
          <w:rFonts w:ascii="Times New Roman" w:hAnsi="Times New Roman"/>
        </w:rPr>
        <w:t>经济安全。本地</w:t>
      </w:r>
      <w:r>
        <w:rPr>
          <w:rFonts w:ascii="Times New Roman" w:hAnsi="Times New Roman"/>
        </w:rPr>
        <w:t xml:space="preserve"> gasUsed </w:t>
      </w:r>
      <w:r>
        <w:rPr>
          <w:rFonts w:ascii="Times New Roman" w:hAnsi="Times New Roman"/>
        </w:rPr>
        <w:t>还可能受到合约简化、测试数据规模固定和本地链环境的影响。</w:t>
      </w:r>
    </w:p>
    <w:p w14:paraId="250DE3EE" w14:textId="77777777" w:rsidR="00E637A5" w:rsidRDefault="00000000">
      <w:pPr>
        <w:pStyle w:val="21"/>
        <w:spacing w:before="160" w:after="80"/>
      </w:pPr>
      <w:r>
        <w:t>8.2 External Validity</w:t>
      </w:r>
      <w:r>
        <w:t>（外部效度）</w:t>
      </w:r>
    </w:p>
    <w:p w14:paraId="20EDF9BB" w14:textId="77777777" w:rsidR="00E637A5" w:rsidRDefault="00000000">
      <w:pPr>
        <w:spacing w:after="100" w:line="283" w:lineRule="auto"/>
        <w:ind w:firstLine="420"/>
      </w:pPr>
      <w:r>
        <w:rPr>
          <w:rFonts w:ascii="Times New Roman" w:hAnsi="Times New Roman"/>
        </w:rPr>
        <w:t>外部效度的限制来自实验环境到主网或生产网络之间的差距。主网</w:t>
      </w:r>
      <w:r>
        <w:rPr>
          <w:rFonts w:ascii="Times New Roman" w:hAnsi="Times New Roman"/>
        </w:rPr>
        <w:t xml:space="preserve"> MEV</w:t>
      </w:r>
      <w:r>
        <w:rPr>
          <w:rFonts w:ascii="Times New Roman" w:hAnsi="Times New Roman"/>
        </w:rPr>
        <w:t>、拥堵费率波动、</w:t>
      </w:r>
      <w:r>
        <w:rPr>
          <w:rFonts w:ascii="Times New Roman" w:hAnsi="Times New Roman"/>
        </w:rPr>
        <w:t xml:space="preserve">blob </w:t>
      </w:r>
      <w:r>
        <w:rPr>
          <w:rFonts w:ascii="Times New Roman" w:hAnsi="Times New Roman"/>
        </w:rPr>
        <w:t>价格变化、真实</w:t>
      </w:r>
      <w:r>
        <w:rPr>
          <w:rFonts w:ascii="Times New Roman" w:hAnsi="Times New Roman"/>
        </w:rPr>
        <w:t xml:space="preserve"> TEE </w:t>
      </w:r>
      <w:r>
        <w:rPr>
          <w:rFonts w:ascii="Times New Roman" w:hAnsi="Times New Roman"/>
        </w:rPr>
        <w:t>供应链攻击、侧信道风险、宿主</w:t>
      </w:r>
      <w:r>
        <w:rPr>
          <w:rFonts w:ascii="Times New Roman" w:hAnsi="Times New Roman"/>
        </w:rPr>
        <w:t xml:space="preserve"> I/O </w:t>
      </w:r>
      <w:r>
        <w:rPr>
          <w:rFonts w:ascii="Times New Roman" w:hAnsi="Times New Roman"/>
        </w:rPr>
        <w:t>操控与真实</w:t>
      </w:r>
      <w:r>
        <w:rPr>
          <w:rFonts w:ascii="Times New Roman" w:hAnsi="Times New Roman"/>
        </w:rPr>
        <w:t xml:space="preserve"> DA </w:t>
      </w:r>
      <w:r>
        <w:rPr>
          <w:rFonts w:ascii="Times New Roman" w:hAnsi="Times New Roman"/>
        </w:rPr>
        <w:t>网络运营风险，均未在当前实验中覆盖。</w:t>
      </w:r>
      <w:r>
        <w:rPr>
          <w:rFonts w:ascii="Times New Roman" w:hAnsi="Times New Roman"/>
        </w:rPr>
        <w:t xml:space="preserve">Sepolia </w:t>
      </w:r>
      <w:r>
        <w:rPr>
          <w:rFonts w:ascii="Times New Roman" w:hAnsi="Times New Roman"/>
        </w:rPr>
        <w:t>部署只能说明核心合约具有公开测试网可部署性，不能据此外推主网性能或安全强度。</w:t>
      </w:r>
    </w:p>
    <w:p w14:paraId="64922D5C" w14:textId="77777777" w:rsidR="00E637A5" w:rsidRDefault="00000000">
      <w:pPr>
        <w:pStyle w:val="21"/>
        <w:spacing w:before="160" w:after="80"/>
      </w:pPr>
      <w:r>
        <w:t>8.3 Construct Validity and Deployment Boundary</w:t>
      </w:r>
      <w:r>
        <w:t>（构念效度与部署边界）</w:t>
      </w:r>
    </w:p>
    <w:p w14:paraId="56E305A0" w14:textId="77777777" w:rsidR="00E637A5" w:rsidRDefault="00000000">
      <w:pPr>
        <w:spacing w:after="100" w:line="283" w:lineRule="auto"/>
        <w:ind w:firstLine="420"/>
      </w:pPr>
      <w:r>
        <w:rPr>
          <w:rFonts w:ascii="Times New Roman" w:hAnsi="Times New Roman"/>
        </w:rPr>
        <w:t>构念效度关注指标与论文主张之间是否匹配。</w:t>
      </w:r>
      <w:r>
        <w:rPr>
          <w:rFonts w:ascii="Times New Roman" w:hAnsi="Times New Roman"/>
        </w:rPr>
        <w:t>challenge success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recovery_success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slashed_rate </w:t>
      </w:r>
      <w:r>
        <w:rPr>
          <w:rFonts w:ascii="Times New Roman" w:hAnsi="Times New Roman"/>
        </w:rPr>
        <w:t>衡量的是原型状态机下的仲裁推进，而不是完整</w:t>
      </w:r>
      <w:r>
        <w:rPr>
          <w:rFonts w:ascii="Times New Roman" w:hAnsi="Times New Roman"/>
        </w:rPr>
        <w:t xml:space="preserve"> Rollup </w:t>
      </w:r>
      <w:r>
        <w:rPr>
          <w:rFonts w:ascii="Times New Roman" w:hAnsi="Times New Roman"/>
        </w:rPr>
        <w:t>经济安全；</w:t>
      </w:r>
      <w:r>
        <w:rPr>
          <w:rFonts w:ascii="Times New Roman" w:hAnsi="Times New Roman"/>
        </w:rPr>
        <w:t xml:space="preserve">DA-aware cost model </w:t>
      </w:r>
      <w:r>
        <w:rPr>
          <w:rFonts w:ascii="Times New Roman" w:hAnsi="Times New Roman"/>
        </w:rPr>
        <w:t>是配置化趋势模型，不等价于真实</w:t>
      </w:r>
      <w:r>
        <w:rPr>
          <w:rFonts w:ascii="Times New Roman" w:hAnsi="Times New Roman"/>
        </w:rPr>
        <w:t xml:space="preserve"> calldata/blob </w:t>
      </w:r>
      <w:r>
        <w:rPr>
          <w:rFonts w:ascii="Times New Roman" w:hAnsi="Times New Roman"/>
        </w:rPr>
        <w:t>定价；</w:t>
      </w:r>
      <w:r>
        <w:rPr>
          <w:rFonts w:ascii="Times New Roman" w:hAnsi="Times New Roman"/>
        </w:rPr>
        <w:t xml:space="preserve">fault taxonomy </w:t>
      </w:r>
      <w:r>
        <w:rPr>
          <w:rFonts w:ascii="Times New Roman" w:hAnsi="Times New Roman"/>
        </w:rPr>
        <w:t>也尚未形成统一</w:t>
      </w:r>
      <w:r>
        <w:rPr>
          <w:rFonts w:ascii="Times New Roman" w:hAnsi="Times New Roman"/>
        </w:rPr>
        <w:t xml:space="preserve"> slashing </w:t>
      </w:r>
      <w:r>
        <w:rPr>
          <w:rFonts w:ascii="Times New Roman" w:hAnsi="Times New Roman"/>
        </w:rPr>
        <w:t>闭环。因此，论文结论应理解为机制层研究原型结论，而非生产系统审计结果。</w:t>
      </w:r>
    </w:p>
    <w:p w14:paraId="5E5BB7D8" w14:textId="77777777" w:rsidR="00DE373F" w:rsidRDefault="00000000">
      <w:pPr>
        <w:spacing w:after="100" w:line="283" w:lineRule="auto"/>
        <w:ind w:firstLine="420"/>
      </w:pPr>
      <w:r>
        <w:t>具体而言，TEE 部分仍停留在模拟层。attestation 用于绑定输入、输出、nonce 和执行环境标识，目的在于验证“链下执行摘要 - 链上提交 - 异常挑战”的协议接口；真实 SGX、TDX、CSV 或其他硬件 TEE 还需要处理远程证明格式、硬件漏洞、侧信道攻击、宿主 I/O 操控和多厂商信任假设。</w:t>
      </w:r>
    </w:p>
    <w:p w14:paraId="7FA8C8CF" w14:textId="77777777" w:rsidR="00DE373F" w:rsidRDefault="00000000">
      <w:pPr>
        <w:spacing w:after="100" w:line="283" w:lineRule="auto"/>
        <w:ind w:firstLine="420"/>
      </w:pPr>
      <w:r>
        <w:t>DA 部分同样是 mock/verifiable DA 原型。系统实现了 DA root、payload hash、字段级 Merkle proof 和可用性状态记录，但没有接入 Celestia、EigenDA 或其他真实 DA 网络。因而，compact commit 与 verifiable DA structure 在本文中只能说明可检查证据入口的形成方式，不能等同于生产级 DA availability。</w:t>
      </w:r>
    </w:p>
    <w:p w14:paraId="092CAA42" w14:textId="77777777" w:rsidR="00DE373F" w:rsidRDefault="00000000">
      <w:pPr>
        <w:spacing w:after="100" w:line="283" w:lineRule="auto"/>
        <w:ind w:firstLine="420"/>
      </w:pPr>
      <w:r>
        <w:lastRenderedPageBreak/>
        <w:t>成本模型也应按配置化估算理解。DA profile 中的 gas per byte 参数用于构造可比较的趋势模型，而不是主网 calldata、blob 或真实 DA 服务的实时价格。由此得到的 96.33% 降本只对应给定 cost model 下的趋势结果，不能外推为主网级或生产级费用结论。</w:t>
      </w:r>
    </w:p>
    <w:p w14:paraId="118C5F99" w14:textId="77777777" w:rsidR="00DE373F" w:rsidRDefault="00000000">
      <w:pPr>
        <w:spacing w:after="100" w:line="283" w:lineRule="auto"/>
        <w:ind w:firstLine="420"/>
      </w:pPr>
      <w:r>
        <w:t>Hardhat gasUsed 提供的是本地 EVM 基线。它说明 Solidity 原型中的 submit、challenge open、recover、replay、resolve 和 finalize 等关键路径具有链上状态推进对应物，并能被本地测试链测量；但它不等价于 Sepolia 或主网费用，也没有覆盖公网拥堵、交易排序、blob 价格和跨合约部署环境差异。</w:t>
      </w:r>
    </w:p>
    <w:p w14:paraId="513C3E35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Sepolia 部署记录属于公开测试网 deployability evidence。部署区块、合约地址和 ABI 索引说明当前合约可以部署到公开测试网；同时，源码验证曾受 block explorer connect timeout 影响，也尚未记录大规模 Sepolia 交互交易样本。该证据不应被解释为生产成熟度、主网性能或完整安全性的证明。</w:t>
      </w:r>
    </w:p>
    <w:p w14:paraId="0F2B57FD" w14:textId="77777777" w:rsidR="00DE373F" w:rsidRDefault="00000000">
      <w:pPr>
        <w:spacing w:after="100" w:line="283" w:lineRule="auto"/>
        <w:ind w:firstLine="420"/>
      </w:pPr>
      <w:r>
        <w:t>fault taxonomy 仍需继续收敛。当前 response_tampered、trace_length_mismatch 和 challenge_timeout_recover 可以进入 challenge + slashing 路径；attestation_invalid、da_unavailable 和 da_proof_invalid 主要体现为检测、拒绝或报告能力。后续需要明确不同 fault 的仲裁策略，例如哪些故障应直接拒绝，哪些故障需要 watchdog 恢复，哪些故障应进入链上仲裁或经济惩罚。</w:t>
      </w:r>
    </w:p>
    <w:p w14:paraId="0CDB4B7F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challenge replay 中的部分 evidence 仍由链下提供。原型通过 expected hash、claimed hash、trace evidence 和 mismatch bits 支持 replay arbitration，但没有实现完整链上可验证执行环境、FPVM 或真实模型推理单步证明。下一步需要加强 evidence 的链上可验证性、形式化安全论证和跨实现一致性测试，减少 replay 结果对链下诚实生成证据的依赖。</w:t>
      </w:r>
    </w:p>
    <w:p w14:paraId="53EBFEA8" w14:textId="77777777" w:rsidR="00DE373F" w:rsidRDefault="00000000">
      <w:pPr>
        <w:spacing w:after="100" w:line="283" w:lineRule="auto"/>
        <w:ind w:firstLine="420"/>
      </w:pPr>
      <w:r>
        <w:t>综合这些边界，本文仍然具有研究价值：recoverable challenge、evidence-carrying compact commit 和 DA-aware cost model 把异常活性、证据入口和成本权衡放入同一个可运行原型中，使 Hybrid TEE-Rollup 面向高频 DApp 的薄正常路径与可仲裁异常路径可以被共同讨论。未来工作应集中在真实 TEE attestation、真实 DA 网络接入、统一 fault arbitration、链上可验证 replay evidence、形式化安全论证和大规模公网交互测量。</w:t>
      </w:r>
    </w:p>
    <w:p w14:paraId="1F9563BA" w14:textId="77777777" w:rsidR="00DE373F" w:rsidRDefault="00000000">
      <w:pPr>
        <w:pStyle w:val="21"/>
        <w:spacing w:after="80"/>
      </w:pPr>
      <w:r>
        <w:t>8.4 Relationship to Prior Work</w:t>
      </w:r>
    </w:p>
    <w:p w14:paraId="411F913D" w14:textId="77777777" w:rsidR="00E637A5" w:rsidRDefault="00000000">
      <w:pPr>
        <w:ind w:firstLine="420"/>
      </w:pPr>
      <w:r>
        <w:t>本文与现有工作的关系属于 mechanism enhancement，而非 system replacement。本文并不试图替代 TEERollup、OTR 或 opML 等系统路线，而是在其异常路径上补充 Recoverable Challenge 与 Evidence-Carrying DA Binding，使 Hybrid TEE-Rollup 在 timeout、DA 异常与轻量提交场景下具备更可解释的仲裁推进能力。</w:t>
      </w:r>
    </w:p>
    <w:p w14:paraId="7313B39D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TEEROLLUP 提出了利用异构 TEE 降低 Rollup 验证成本并缩短提现延迟的系统设计，其核心包括 TEE 委员会、链上状态合约、挑战机制和数据可用性惩罚。本文受到 Hybrid TEE-Rollup 思路启发，但并不重做完整 TEEROLLUP 系统，而是聚焦异常场景下 challenge 的恢复性，以及 compact commit 与 verifiable DA 的成本和证据结构。</w:t>
      </w:r>
      <w:r>
        <w:rPr>
          <w:lang w:eastAsia="zh-CN"/>
        </w:rPr>
        <w:t>换言之，本文的贡献位置不是替代既有 TEE-Rollup 架构，而是在其“TEE 快速路径 + 链上异常路径”的思想下，补充 timeout 后争议会话如何恢复推进、轻量提交如何保留 DA 证据入口、以及成本趋势如何以可复现实验方式表达。</w:t>
      </w:r>
    </w:p>
    <w:p w14:paraId="55DE81CC" w14:textId="77777777" w:rsidR="00DE373F" w:rsidRDefault="00000000">
      <w:pPr>
        <w:spacing w:after="100" w:line="283" w:lineRule="auto"/>
        <w:ind w:firstLine="420"/>
      </w:pPr>
      <w:r>
        <w:lastRenderedPageBreak/>
        <w:t>OTR 和 Optimistic TEE-Rollups 关注如何将 TEE 与 optimistic verification 结合，尤其适用于链上生成式 AI 或模型推理结果验证。这类工作表明 TEE 可以作为快速路径，而 optimistic challenge 可作为异常路径。本文与其相近之处在于同样关注 TEE 与 challenge 的结合，差异在于本文强调 recoverable challenge 的 liveness，以及 DA payload 与 compact commit 之间的证据绑定。</w:t>
      </w:r>
    </w:p>
    <w:p w14:paraId="54266160" w14:textId="77777777" w:rsidR="00DE373F" w:rsidRDefault="00000000">
      <w:pPr>
        <w:spacing w:after="100" w:line="283" w:lineRule="auto"/>
        <w:ind w:firstLine="420"/>
      </w:pPr>
      <w:r>
        <w:t>opML 等工作研究如何通过 optimistic fraud proof 支持机器学习或大模型计算，通常包含二分定位、单步仲裁和链上虚拟机验证。本文借鉴交互式争议定位思想，但没有实现完整 FPVM 或真实 ML 执行证明，而是将 bisection replay 用于 Hybrid TEE-Rollup 原型中的异常仲裁。</w:t>
      </w:r>
    </w:p>
    <w:p w14:paraId="5F7279CA" w14:textId="77777777" w:rsidR="00DE373F" w:rsidRDefault="00000000">
      <w:pPr>
        <w:spacing w:after="100" w:line="283" w:lineRule="auto"/>
        <w:ind w:firstLine="420"/>
      </w:pPr>
      <w:r>
        <w:t>Dynamic Fraud Proof 关注如何缩短无争议场景下的最终性，并在发现争议时动态延迟结算。该方向强调 challenge window 和验证者参与机制的动态调整。本文不提出完整动态最终性协议，而是在更小范围内研究 timeout 后 challenge session 如何恢复推进。</w:t>
      </w:r>
    </w:p>
    <w:p w14:paraId="45B71306" w14:textId="77777777" w:rsidR="00DE373F" w:rsidRDefault="00000000">
      <w:pPr>
        <w:spacing w:after="100" w:line="283" w:lineRule="auto"/>
        <w:ind w:firstLine="420"/>
      </w:pPr>
      <w:r>
        <w:t>LazyLedger 和 Light Clients for Lazy Blockchains 等工作强调将数据可用性从执行验证中解耦，并通过数据可用性抽样支持模块化扩容。本文没有实现真实 DAS 网络，而是使用 mock DA 和 DA profile 建模 compact commit + verifiable DA 的成本与证据结构。本文的重点不是替代 DA 层，而是说明 Hybrid TEE-Rollup 中链上轻量提交必须与 DA 证明建立可验证联系。</w:t>
      </w:r>
    </w:p>
    <w:p w14:paraId="1B61A273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EIP-4844 将 blob-carrying transaction 引入以太坊扩容路线，为 Rollup 数据发布提供了区别于传统 calldata 的成本结构。本文中的 compact EIP-4844-like profile 只抽象了“数据发布成本低于 full calldata”的趋势，并未模拟真实 blob base fee、blob 生命周期或主网交易调度。</w:t>
      </w:r>
      <w:r>
        <w:rPr>
          <w:lang w:eastAsia="zh-CN"/>
        </w:rPr>
        <w:t>因此，EIP-4844 在本文中是成本建模参照，而不是已经接入的真实数据通道。</w:t>
      </w:r>
    </w:p>
    <w:p w14:paraId="0BA1E461" w14:textId="77777777" w:rsidR="00DE373F" w:rsidRDefault="00000000">
      <w:pPr>
        <w:keepNext/>
        <w:spacing w:after="100" w:line="283" w:lineRule="auto"/>
        <w:jc w:val="center"/>
      </w:pPr>
      <w:r>
        <w:t>表 6  Related Work 与本文工作的对照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7"/>
        <w:gridCol w:w="2350"/>
        <w:gridCol w:w="2358"/>
        <w:gridCol w:w="2777"/>
      </w:tblGrid>
      <w:tr w:rsidR="00DE373F" w14:paraId="1DB79E50" w14:textId="77777777">
        <w:trPr>
          <w:tblHeader/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5CC32578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方向 / 工作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45814A54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核心关注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0C0D5B46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与本文关系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77734F56" w14:textId="77777777" w:rsidR="00DE373F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9"/>
                <w:lang w:eastAsia="zh-CN"/>
              </w:rPr>
              <w:t>本文不声称覆盖的部分</w:t>
            </w:r>
          </w:p>
        </w:tc>
      </w:tr>
      <w:tr w:rsidR="00DE373F" w14:paraId="183B65B9" w14:textId="77777777">
        <w:trPr>
          <w:jc w:val="center"/>
        </w:trPr>
        <w:tc>
          <w:tcPr>
            <w:tcW w:w="1814" w:type="dxa"/>
            <w:vAlign w:val="center"/>
          </w:tcPr>
          <w:p w14:paraId="28413782" w14:textId="77777777" w:rsidR="00DE373F" w:rsidRDefault="00000000">
            <w:pPr>
              <w:jc w:val="center"/>
            </w:pPr>
            <w:r>
              <w:rPr>
                <w:sz w:val="18"/>
              </w:rPr>
              <w:t>TEEROLLUP / Hybrid TEE-Rollup</w:t>
            </w:r>
          </w:p>
        </w:tc>
        <w:tc>
          <w:tcPr>
            <w:tcW w:w="2381" w:type="dxa"/>
            <w:vAlign w:val="center"/>
          </w:tcPr>
          <w:p w14:paraId="68FB44E6" w14:textId="77777777" w:rsidR="00DE373F" w:rsidRDefault="00000000">
            <w:pPr>
              <w:jc w:val="center"/>
            </w:pPr>
            <w:r>
              <w:rPr>
                <w:sz w:val="18"/>
              </w:rPr>
              <w:t>利用异构 TEE 降低 Rollup 验证成本，并保留挑战和 DA 处罚机制</w:t>
            </w:r>
          </w:p>
        </w:tc>
        <w:tc>
          <w:tcPr>
            <w:tcW w:w="2381" w:type="dxa"/>
            <w:vAlign w:val="center"/>
          </w:tcPr>
          <w:p w14:paraId="0A8F211F" w14:textId="77777777" w:rsidR="00DE373F" w:rsidRDefault="00000000">
            <w:pPr>
              <w:jc w:val="center"/>
            </w:pPr>
            <w:r>
              <w:rPr>
                <w:sz w:val="18"/>
              </w:rPr>
              <w:t>本文沿用 Hybrid TEE-Rollup 的研究方向，聚焦 recoverable challenge 与 evidence-carrying compact commit</w:t>
            </w:r>
          </w:p>
        </w:tc>
        <w:tc>
          <w:tcPr>
            <w:tcW w:w="2835" w:type="dxa"/>
            <w:vAlign w:val="center"/>
          </w:tcPr>
          <w:p w14:paraId="2FF65584" w14:textId="77777777" w:rsidR="00DE37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不实现完整 TEE 委员会、生产级提现流程或完整经济安全</w:t>
            </w:r>
          </w:p>
        </w:tc>
      </w:tr>
      <w:tr w:rsidR="00DE373F" w14:paraId="367DB73D" w14:textId="77777777">
        <w:trPr>
          <w:jc w:val="center"/>
        </w:trPr>
        <w:tc>
          <w:tcPr>
            <w:tcW w:w="1814" w:type="dxa"/>
            <w:vAlign w:val="center"/>
          </w:tcPr>
          <w:p w14:paraId="39BA2999" w14:textId="77777777" w:rsidR="00DE373F" w:rsidRDefault="00000000">
            <w:pPr>
              <w:jc w:val="center"/>
            </w:pPr>
            <w:r>
              <w:rPr>
                <w:sz w:val="18"/>
              </w:rPr>
              <w:t>Optimistic TEE-Rollups / OTR</w:t>
            </w:r>
          </w:p>
        </w:tc>
        <w:tc>
          <w:tcPr>
            <w:tcW w:w="2381" w:type="dxa"/>
            <w:vAlign w:val="center"/>
          </w:tcPr>
          <w:p w14:paraId="35DA9FAF" w14:textId="77777777" w:rsidR="00DE373F" w:rsidRDefault="00000000">
            <w:pPr>
              <w:jc w:val="center"/>
            </w:pPr>
            <w:r>
              <w:rPr>
                <w:sz w:val="18"/>
              </w:rPr>
              <w:t>将 TEE 快速执行与 optimistic verification 结合</w:t>
            </w:r>
          </w:p>
        </w:tc>
        <w:tc>
          <w:tcPr>
            <w:tcW w:w="2381" w:type="dxa"/>
            <w:vAlign w:val="center"/>
          </w:tcPr>
          <w:p w14:paraId="1F2CD2E5" w14:textId="77777777" w:rsidR="00DE373F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本文同样采用“正常路径低成本、异常路径挑战”的思想</w:t>
            </w:r>
          </w:p>
        </w:tc>
        <w:tc>
          <w:tcPr>
            <w:tcW w:w="2835" w:type="dxa"/>
            <w:vAlign w:val="center"/>
          </w:tcPr>
          <w:p w14:paraId="15A35843" w14:textId="77777777" w:rsidR="00DE37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不证明真实 TEE 远程证明安全或链上生成式 AI 生产服务可用性</w:t>
            </w:r>
          </w:p>
        </w:tc>
      </w:tr>
      <w:tr w:rsidR="00DE373F" w14:paraId="25E7BAB8" w14:textId="77777777">
        <w:trPr>
          <w:jc w:val="center"/>
        </w:trPr>
        <w:tc>
          <w:tcPr>
            <w:tcW w:w="1814" w:type="dxa"/>
            <w:vAlign w:val="center"/>
          </w:tcPr>
          <w:p w14:paraId="0FEB8225" w14:textId="77777777" w:rsidR="00DE373F" w:rsidRDefault="00000000">
            <w:pPr>
              <w:jc w:val="center"/>
            </w:pPr>
            <w:r>
              <w:rPr>
                <w:sz w:val="18"/>
              </w:rPr>
              <w:t>opML / optimistic ML fraud proof</w:t>
            </w:r>
          </w:p>
        </w:tc>
        <w:tc>
          <w:tcPr>
            <w:tcW w:w="2381" w:type="dxa"/>
            <w:vAlign w:val="center"/>
          </w:tcPr>
          <w:p w14:paraId="58EC76E5" w14:textId="77777777" w:rsidR="00DE373F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通过二分定位和单步证明验证 ML 或复杂计算</w:t>
            </w:r>
          </w:p>
        </w:tc>
        <w:tc>
          <w:tcPr>
            <w:tcW w:w="2381" w:type="dxa"/>
            <w:vAlign w:val="center"/>
          </w:tcPr>
          <w:p w14:paraId="029A048A" w14:textId="77777777" w:rsidR="00DE373F" w:rsidRDefault="00000000">
            <w:pPr>
              <w:jc w:val="center"/>
            </w:pPr>
            <w:r>
              <w:rPr>
                <w:sz w:val="18"/>
              </w:rPr>
              <w:t>本文借鉴 bisection replay 的争议定位结构</w:t>
            </w:r>
          </w:p>
        </w:tc>
        <w:tc>
          <w:tcPr>
            <w:tcW w:w="2835" w:type="dxa"/>
            <w:vAlign w:val="center"/>
          </w:tcPr>
          <w:p w14:paraId="69ACD156" w14:textId="77777777" w:rsidR="00DE37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不实现完整 FPVM、真实模型推理单步证明或链上 ML 执行环境</w:t>
            </w:r>
          </w:p>
        </w:tc>
      </w:tr>
      <w:tr w:rsidR="00DE373F" w14:paraId="409221F5" w14:textId="77777777">
        <w:trPr>
          <w:jc w:val="center"/>
        </w:trPr>
        <w:tc>
          <w:tcPr>
            <w:tcW w:w="1814" w:type="dxa"/>
            <w:vAlign w:val="center"/>
          </w:tcPr>
          <w:p w14:paraId="45F2F398" w14:textId="77777777" w:rsidR="00DE373F" w:rsidRDefault="00000000">
            <w:pPr>
              <w:jc w:val="center"/>
            </w:pPr>
            <w:r>
              <w:rPr>
                <w:sz w:val="18"/>
              </w:rPr>
              <w:t>Dynamic Fraud Proof</w:t>
            </w:r>
          </w:p>
        </w:tc>
        <w:tc>
          <w:tcPr>
            <w:tcW w:w="2381" w:type="dxa"/>
            <w:vAlign w:val="center"/>
          </w:tcPr>
          <w:p w14:paraId="1477E464" w14:textId="77777777" w:rsidR="00DE373F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动态调整争议窗口和最终性，以缩短无争议路径延迟</w:t>
            </w:r>
          </w:p>
        </w:tc>
        <w:tc>
          <w:tcPr>
            <w:tcW w:w="2381" w:type="dxa"/>
            <w:vAlign w:val="center"/>
          </w:tcPr>
          <w:p w14:paraId="56817F75" w14:textId="77777777" w:rsidR="00DE373F" w:rsidRDefault="00000000">
            <w:pPr>
              <w:jc w:val="center"/>
            </w:pPr>
            <w:r>
              <w:rPr>
                <w:sz w:val="18"/>
              </w:rPr>
              <w:t>本文关注 timeout 后会话恢复，是更窄的 challenge liveness 问题</w:t>
            </w:r>
          </w:p>
        </w:tc>
        <w:tc>
          <w:tcPr>
            <w:tcW w:w="2835" w:type="dxa"/>
            <w:vAlign w:val="center"/>
          </w:tcPr>
          <w:p w14:paraId="41038F02" w14:textId="77777777" w:rsidR="00DE37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不提出完整动态最终性协议</w:t>
            </w:r>
          </w:p>
        </w:tc>
      </w:tr>
      <w:tr w:rsidR="00DE373F" w14:paraId="4DAF61C4" w14:textId="77777777">
        <w:trPr>
          <w:jc w:val="center"/>
        </w:trPr>
        <w:tc>
          <w:tcPr>
            <w:tcW w:w="1814" w:type="dxa"/>
            <w:vAlign w:val="center"/>
          </w:tcPr>
          <w:p w14:paraId="412D92DD" w14:textId="77777777" w:rsidR="00DE373F" w:rsidRDefault="00000000">
            <w:pPr>
              <w:jc w:val="center"/>
            </w:pPr>
            <w:r>
              <w:rPr>
                <w:sz w:val="18"/>
              </w:rPr>
              <w:t>LazyLedger / 模块化 DA</w:t>
            </w:r>
          </w:p>
        </w:tc>
        <w:tc>
          <w:tcPr>
            <w:tcW w:w="2381" w:type="dxa"/>
            <w:vAlign w:val="center"/>
          </w:tcPr>
          <w:p w14:paraId="0C68007B" w14:textId="77777777" w:rsidR="00DE373F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 DA 与执行验证解耦，支持数据可用性抽样</w:t>
            </w:r>
          </w:p>
        </w:tc>
        <w:tc>
          <w:tcPr>
            <w:tcW w:w="2381" w:type="dxa"/>
            <w:vAlign w:val="center"/>
          </w:tcPr>
          <w:p w14:paraId="0CE71A25" w14:textId="77777777" w:rsidR="00DE373F" w:rsidRDefault="00000000">
            <w:pPr>
              <w:jc w:val="center"/>
            </w:pPr>
            <w:r>
              <w:rPr>
                <w:sz w:val="18"/>
              </w:rPr>
              <w:t>本文用 mock/verifiable DA 与 DA profile 说明 compact commit 需要绑定 DA 证据</w:t>
            </w:r>
          </w:p>
        </w:tc>
        <w:tc>
          <w:tcPr>
            <w:tcW w:w="2835" w:type="dxa"/>
            <w:vAlign w:val="center"/>
          </w:tcPr>
          <w:p w14:paraId="18E2BE68" w14:textId="77777777" w:rsidR="00DE37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不接入真实 DA 网络，也不证明 DAS 经济安全</w:t>
            </w:r>
          </w:p>
        </w:tc>
      </w:tr>
      <w:tr w:rsidR="00DE373F" w14:paraId="02635B00" w14:textId="77777777">
        <w:trPr>
          <w:jc w:val="center"/>
        </w:trPr>
        <w:tc>
          <w:tcPr>
            <w:tcW w:w="1814" w:type="dxa"/>
            <w:vAlign w:val="center"/>
          </w:tcPr>
          <w:p w14:paraId="5C4668B4" w14:textId="77777777" w:rsidR="00DE373F" w:rsidRDefault="00000000">
            <w:pPr>
              <w:jc w:val="center"/>
            </w:pPr>
            <w:r>
              <w:rPr>
                <w:sz w:val="18"/>
              </w:rPr>
              <w:t>Light Clients for Lazy Blockchains</w:t>
            </w:r>
          </w:p>
        </w:tc>
        <w:tc>
          <w:tcPr>
            <w:tcW w:w="2381" w:type="dxa"/>
            <w:vAlign w:val="center"/>
          </w:tcPr>
          <w:p w14:paraId="142BACB1" w14:textId="77777777" w:rsidR="00DE373F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面向轻客户端的数据可用性抽样与验证</w:t>
            </w:r>
          </w:p>
        </w:tc>
        <w:tc>
          <w:tcPr>
            <w:tcW w:w="2381" w:type="dxa"/>
            <w:vAlign w:val="center"/>
          </w:tcPr>
          <w:p w14:paraId="6A8CB9F8" w14:textId="77777777" w:rsidR="00DE373F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本文借鉴“轻量验证者需要可检查数据承诺”的思想</w:t>
            </w:r>
          </w:p>
        </w:tc>
        <w:tc>
          <w:tcPr>
            <w:tcW w:w="2835" w:type="dxa"/>
            <w:vAlign w:val="center"/>
          </w:tcPr>
          <w:p w14:paraId="33C75DB9" w14:textId="77777777" w:rsidR="00DE37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不实现真实轻客户端协议</w:t>
            </w:r>
          </w:p>
        </w:tc>
      </w:tr>
      <w:tr w:rsidR="00DE373F" w14:paraId="6FF52FBA" w14:textId="77777777">
        <w:trPr>
          <w:jc w:val="center"/>
        </w:trPr>
        <w:tc>
          <w:tcPr>
            <w:tcW w:w="1814" w:type="dxa"/>
            <w:vAlign w:val="center"/>
          </w:tcPr>
          <w:p w14:paraId="38A6CBD8" w14:textId="77777777" w:rsidR="00DE373F" w:rsidRDefault="00000000">
            <w:pPr>
              <w:jc w:val="center"/>
            </w:pPr>
            <w:r>
              <w:rPr>
                <w:sz w:val="18"/>
              </w:rPr>
              <w:t>EIP-4844 / blob data</w:t>
            </w:r>
          </w:p>
        </w:tc>
        <w:tc>
          <w:tcPr>
            <w:tcW w:w="2381" w:type="dxa"/>
            <w:vAlign w:val="center"/>
          </w:tcPr>
          <w:p w14:paraId="71E6E3D3" w14:textId="77777777" w:rsidR="00DE373F" w:rsidRDefault="00000000">
            <w:pPr>
              <w:jc w:val="center"/>
            </w:pPr>
            <w:r>
              <w:rPr>
                <w:sz w:val="18"/>
              </w:rPr>
              <w:t>降低 Rollup 数据发布成本，提供 blob 数据市场</w:t>
            </w:r>
          </w:p>
        </w:tc>
        <w:tc>
          <w:tcPr>
            <w:tcW w:w="2381" w:type="dxa"/>
            <w:vAlign w:val="center"/>
          </w:tcPr>
          <w:p w14:paraId="41BF1C00" w14:textId="77777777" w:rsidR="00DE373F" w:rsidRDefault="00000000">
            <w:pPr>
              <w:jc w:val="center"/>
            </w:pPr>
            <w:r>
              <w:rPr>
                <w:sz w:val="18"/>
              </w:rPr>
              <w:t>本文将 EIP-4844-like 作为配置化成本 profile</w:t>
            </w:r>
          </w:p>
        </w:tc>
        <w:tc>
          <w:tcPr>
            <w:tcW w:w="2835" w:type="dxa"/>
            <w:vAlign w:val="center"/>
          </w:tcPr>
          <w:p w14:paraId="5BA1F9B3" w14:textId="77777777" w:rsidR="00DE373F" w:rsidRDefault="00000000">
            <w:r>
              <w:rPr>
                <w:sz w:val="18"/>
              </w:rPr>
              <w:t>不模拟真实 blob base fee、主网拥堵或 blob 生命周期</w:t>
            </w:r>
          </w:p>
        </w:tc>
      </w:tr>
    </w:tbl>
    <w:p w14:paraId="2C34DB66" w14:textId="77777777" w:rsidR="00DE373F" w:rsidRDefault="00DE373F">
      <w:pPr>
        <w:spacing w:after="100" w:line="283" w:lineRule="auto"/>
      </w:pPr>
    </w:p>
    <w:p w14:paraId="02D19008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lastRenderedPageBreak/>
        <w:t>从对照可以看出，已有工作已经提供 TEE-Rollup、optimistic fraud proof 和 modular DA 的主要路线；本文的课程论文工作把 recoverable challenge、DA-bound compact commit 和轻量成本模型放入同一个可运行研究原型中，并分别用 Python、Hardhat 与 Sepolia 证据说明机制可行性、链上对应物和可部署性边界。</w:t>
      </w:r>
    </w:p>
    <w:p w14:paraId="3C8F2A52" w14:textId="77777777" w:rsidR="00DE373F" w:rsidRDefault="00000000">
      <w:pPr>
        <w:pStyle w:val="21"/>
        <w:spacing w:after="80"/>
      </w:pPr>
      <w:r>
        <w:t>8.5 Takeaways and Future Direction</w:t>
      </w:r>
    </w:p>
    <w:p w14:paraId="5B575419" w14:textId="77777777" w:rsidR="00DE373F" w:rsidRDefault="00000000">
      <w:pPr>
        <w:spacing w:after="100" w:line="283" w:lineRule="auto"/>
        <w:ind w:firstLine="420"/>
      </w:pPr>
      <w:r>
        <w:t>高频 DApp 的核心困难不只是吞吐量不足，还在于低成本交互与异常可验证之间经常互相拉扯。完全上链会把大量低价值高频请求转化为高昂链上成本；完全链下或单纯依赖 TEE 又会削弱异常时的公开仲裁能力。本文在已有 Hybrid TEE-Rollup 思路下回答的是一个更窄的问题：能否在不重做完整 Rollup 系统的前提下，让轻量提交、DA 证据和可恢复 challenge 形成可运行的研究原型。</w:t>
      </w:r>
    </w:p>
    <w:p w14:paraId="4042186D" w14:textId="77777777" w:rsidR="00DE373F" w:rsidRDefault="00000000">
      <w:pPr>
        <w:spacing w:after="100" w:line="283" w:lineRule="auto"/>
        <w:ind w:firstLine="420"/>
      </w:pPr>
      <w:r>
        <w:t>实验给出的回答是谨慎肯定的。Python prototype 跑通了提交、DA proof、挑战、恢复、重放和结算的基本闭环；结果中可以观察到 compact commit 的固定成本特征、payload 增大后 DA 路线的收益、batch size 对 amortized gas 的摊薄作用、recover 对 challenge liveness 的改善，以及 bisection 轮次与理论对数复杂度的一致性。本地 EVM 和 Sepolia 部署进一步说明，原型中的关键路径已经能够被抽取为 Solidity 合约操作，并具有公开测试网部署记录。</w:t>
      </w:r>
    </w:p>
    <w:p w14:paraId="42AFE32A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后续研究可以沿两个方向推进：一是把 evidence 的链上可验证性做得更强，减少 replay 对链下证据生成的依赖；二是在真实 DA 与 TEE 环境中重新测量成本、活性和异常处理边界。这样，Hybrid TEE-Rollup 面向高频 DApp 的可验证低成本交互，才可能从研究原型继续走向更完整的系统评估。</w:t>
      </w:r>
    </w:p>
    <w:p w14:paraId="70AAACBA" w14:textId="77777777" w:rsidR="00E637A5" w:rsidRDefault="00000000">
      <w:pPr>
        <w:pStyle w:val="31"/>
        <w:spacing w:before="160" w:after="80"/>
      </w:pPr>
      <w:r>
        <w:t>8.5.1 Theoretical Implication</w:t>
      </w:r>
      <w:r>
        <w:t>（理论启示）</w:t>
      </w:r>
    </w:p>
    <w:p w14:paraId="5EB1600B" w14:textId="77777777" w:rsidR="00E637A5" w:rsidRDefault="00000000">
      <w:pPr>
        <w:spacing w:after="100" w:line="283" w:lineRule="auto"/>
        <w:ind w:firstLine="420"/>
      </w:pPr>
      <w:r>
        <w:t>从理论层面看，本文更有价值的部分不是提出新的 Rollup 系统，而是把 Challenge Recovery 从工程补丁提升为具有协议语义的独立机制。Recoverable Challenge、Evidence-Carrying Commit 与 DA-Aware Cost Model 的组合，为 Hybrid TEE-Rollup 在高频 DApp 场景下的异常处理与低成本验证提供了一个可讨论的研究视角。</w:t>
      </w:r>
    </w:p>
    <w:p w14:paraId="55BE653B" w14:textId="77777777" w:rsidR="00DE373F" w:rsidRDefault="00000000">
      <w:pPr>
        <w:spacing w:before="200" w:after="80"/>
      </w:pPr>
      <w:r>
        <w:rPr>
          <w:b/>
          <w:sz w:val="28"/>
        </w:rPr>
        <w:t>参考文献</w:t>
      </w:r>
    </w:p>
    <w:p w14:paraId="043E5D1B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t>[8] Intel Corporation. Intel Software Guard Extensions (Intel SGX) Developer Guide[EB/OL]. 2024.</w:t>
      </w:r>
    </w:p>
    <w:p w14:paraId="67869206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t>[9] Intel Corporation. Intel Trust Domain Extensions (Intel TDX) Architecture Specification[EB/OL]. 2024.</w:t>
      </w:r>
    </w:p>
    <w:p w14:paraId="309CD961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t>[10] Offchain Labs. Arbitrum: A Next-Generation Layer 2 for Ethereum[EB/OL]. 2021.</w:t>
      </w:r>
    </w:p>
    <w:p w14:paraId="0C4C38FB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t>[11] Cartesi. Cartesi Rollups Documentation[EB/OL]. 2024.</w:t>
      </w:r>
    </w:p>
    <w:p w14:paraId="6332A762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t>[12] EigenLayer. EigenDA Documentation[EB/OL]. 2024.</w:t>
      </w:r>
    </w:p>
    <w:p w14:paraId="294C4F44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t>[13] Celestia. Celestia: Modular Blockchain Network[EB/OL]. 2024.</w:t>
      </w:r>
    </w:p>
    <w:p w14:paraId="6F89B66C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t>[14] RISC Zero. RISC Zero zkVM Documentation[EB/OL]. 2024.</w:t>
      </w:r>
    </w:p>
    <w:p w14:paraId="11283B75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t>[15] Succinct Labs. SP1: A Performant, 100% Open-Source zkVM[EB/OL]. 2024.</w:t>
      </w:r>
    </w:p>
    <w:p w14:paraId="4F7DB279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t>[16] Arbitrum Foundation. Arbitrum Nitro Technical Documentation[EB/OL]. 2024.</w:t>
      </w:r>
    </w:p>
    <w:p w14:paraId="2434A3ED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lastRenderedPageBreak/>
        <w:t>[17] OP Labs. Optimism Documentation: Fault Proofs and Dispute Games[EB/OL]. 2024.</w:t>
      </w:r>
    </w:p>
    <w:p w14:paraId="12817804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t>[18] Canetti R, et al. Universally Composable Security: A New Paradigm for Cryptographic Protocols[EB/OL]. 2000.</w:t>
      </w:r>
    </w:p>
    <w:p w14:paraId="0BE5FEC8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t>[19] Goldwasser S, Micali S, Rackoff R. The Knowledge Complexity of Interactive Proof Systems[J]. SIAM Journal on Computing, 1989, 18(1): 186-208.</w:t>
      </w:r>
    </w:p>
    <w:p w14:paraId="116C0385" w14:textId="77777777" w:rsidR="00E637A5" w:rsidRDefault="00000000">
      <w:pPr>
        <w:spacing w:after="100" w:line="283" w:lineRule="auto"/>
      </w:pPr>
      <w:r>
        <w:rPr>
          <w:rFonts w:ascii="Times New Roman" w:hAnsi="Times New Roman"/>
        </w:rPr>
        <w:t>[20] NIST. Recommendation for Key Management: Part 1 - General (Rev. 5)[EB/OL]. 2020.</w:t>
      </w:r>
    </w:p>
    <w:p w14:paraId="77CFB604" w14:textId="77777777" w:rsidR="00DE373F" w:rsidRDefault="00000000">
      <w:pPr>
        <w:spacing w:after="100" w:line="283" w:lineRule="auto"/>
        <w:ind w:firstLine="420"/>
      </w:pPr>
      <w:r>
        <w:t>[1] WEN X, FENG Q, LYU H, et al. TEEROLLUP: Efficient Rollup Design Using Heterogeneous TEE[EB/OL]. arXiv:2409.14647, 2024.</w:t>
      </w:r>
    </w:p>
    <w:p w14:paraId="7686BA33" w14:textId="77777777" w:rsidR="00DE373F" w:rsidRDefault="00000000">
      <w:pPr>
        <w:spacing w:after="100" w:line="283" w:lineRule="auto"/>
        <w:ind w:firstLine="420"/>
      </w:pPr>
      <w:r>
        <w:t>[2] PICCO G, FORTUGNO A. Dynamic Fraud Proof[EB/OL]. arXiv:2502.10321, 2025.</w:t>
      </w:r>
    </w:p>
    <w:p w14:paraId="29A23562" w14:textId="77777777" w:rsidR="00DE373F" w:rsidRDefault="00000000">
      <w:pPr>
        <w:spacing w:after="100" w:line="283" w:lineRule="auto"/>
        <w:ind w:firstLine="420"/>
      </w:pPr>
      <w:r>
        <w:t>[3] AL-BASSAM M. LazyLedger: A Distributed Data Availability Ledger with Client-Side Smart Contracts[EB/OL]. arXiv:1905.09274, 2019.</w:t>
      </w:r>
    </w:p>
    <w:p w14:paraId="4EE6B802" w14:textId="77777777" w:rsidR="00DE373F" w:rsidRDefault="00000000">
      <w:pPr>
        <w:spacing w:after="100" w:line="283" w:lineRule="auto"/>
        <w:ind w:firstLine="420"/>
      </w:pPr>
      <w:r>
        <w:t>[4] TAS E N, TSE D, YANG L, et al. Light Clients for Lazy Blockchains[EB/OL]. arXiv:2203.15968, 2022.</w:t>
      </w:r>
    </w:p>
    <w:p w14:paraId="042E028A" w14:textId="77777777" w:rsidR="00DE373F" w:rsidRDefault="00000000">
      <w:pPr>
        <w:spacing w:after="100" w:line="283" w:lineRule="auto"/>
        <w:ind w:firstLine="420"/>
      </w:pPr>
      <w:r>
        <w:t>[5] Ethereum Foundation. EIP-4844: Shard Blob Transactions[EB/OL]. 2024.</w:t>
      </w:r>
    </w:p>
    <w:p w14:paraId="74242B7E" w14:textId="77777777" w:rsidR="00DE373F" w:rsidRDefault="00000000">
      <w:pPr>
        <w:spacing w:after="100" w:line="283" w:lineRule="auto"/>
        <w:ind w:firstLine="420"/>
      </w:pPr>
      <w:r>
        <w:t>[6] Ethereum Foundation. Optimistic Rollups[EB/OL]. Ethereum Documentation, 2024.</w:t>
      </w:r>
    </w:p>
    <w:p w14:paraId="2AA565EE" w14:textId="77777777" w:rsidR="00DE373F" w:rsidRDefault="00000000">
      <w:pPr>
        <w:spacing w:after="100" w:line="283" w:lineRule="auto"/>
        <w:ind w:firstLine="420"/>
      </w:pPr>
      <w:r>
        <w:t>[7] Buterin V. An Incomplete Guide to Rollups[EB/OL]. 2021.</w:t>
      </w:r>
    </w:p>
    <w:sectPr w:rsidR="00DE373F" w:rsidSect="00034616">
      <w:type w:val="continuous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126722">
    <w:abstractNumId w:val="8"/>
  </w:num>
  <w:num w:numId="2" w16cid:durableId="116993835">
    <w:abstractNumId w:val="6"/>
  </w:num>
  <w:num w:numId="3" w16cid:durableId="1724598178">
    <w:abstractNumId w:val="5"/>
  </w:num>
  <w:num w:numId="4" w16cid:durableId="1239168719">
    <w:abstractNumId w:val="4"/>
  </w:num>
  <w:num w:numId="5" w16cid:durableId="158426819">
    <w:abstractNumId w:val="7"/>
  </w:num>
  <w:num w:numId="6" w16cid:durableId="30228717">
    <w:abstractNumId w:val="3"/>
  </w:num>
  <w:num w:numId="7" w16cid:durableId="606738386">
    <w:abstractNumId w:val="2"/>
  </w:num>
  <w:num w:numId="8" w16cid:durableId="408885022">
    <w:abstractNumId w:val="1"/>
  </w:num>
  <w:num w:numId="9" w16cid:durableId="57154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679"/>
    <w:rsid w:val="0058342B"/>
    <w:rsid w:val="00887B57"/>
    <w:rsid w:val="00AA1D8D"/>
    <w:rsid w:val="00B27C5B"/>
    <w:rsid w:val="00B45B28"/>
    <w:rsid w:val="00B47730"/>
    <w:rsid w:val="00CB0664"/>
    <w:rsid w:val="00DE373F"/>
    <w:rsid w:val="00E637A5"/>
    <w:rsid w:val="00E855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01CFF"/>
  <w14:defaultImageDpi w14:val="300"/>
  <w15:docId w15:val="{6FC04842-C89A-4182-940A-9C59FF76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4452</Words>
  <Characters>25382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帆 杨</cp:lastModifiedBy>
  <cp:revision>4</cp:revision>
  <cp:lastPrinted>2026-05-28T08:30:00Z</cp:lastPrinted>
  <dcterms:created xsi:type="dcterms:W3CDTF">2013-12-23T23:15:00Z</dcterms:created>
  <dcterms:modified xsi:type="dcterms:W3CDTF">2026-06-09T13:27:00Z</dcterms:modified>
  <cp:category/>
</cp:coreProperties>
</file>