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Microsoft YaHei" w:hAnsi="Microsoft YaHei" w:eastAsia="Microsoft YaHei"/>
          <w:b/>
          <w:color w:val="17365D"/>
          <w:sz w:val="50"/>
        </w:rPr>
        <w:t>GD32E230K8U6 与 CBU5000V210</w:t>
      </w:r>
    </w:p>
    <w:p>
      <w:pPr>
        <w:pStyle w:val="Title"/>
        <w:jc w:val="center"/>
      </w:pPr>
      <w:r>
        <w:t>UWB 雷达软件设计说明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F5597"/>
          <w:sz w:val="28"/>
        </w:rPr>
        <w:t>源代码交付配套文档</w:t>
      </w:r>
    </w:p>
    <w:p>
      <w:pPr>
        <w:spacing w:after="8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68"/>
            <w:shd w:fill="D9EAF7"/>
            <w:tcBorders>
              <w:top w:val="single" w:sz="4" w:color="A6A6A6" w:space="0"/>
              <w:left w:val="single" w:sz="4" w:color="A6A6A6" w:space="0"/>
              <w:bottom w:val="single" w:sz="4" w:color="A6A6A6" w:space="0"/>
              <w:right w:val="single" w:sz="4" w:color="A6A6A6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文档版本</w:t>
            </w:r>
          </w:p>
        </w:tc>
        <w:tc>
          <w:tcPr>
            <w:tcW w:type="dxa" w:w="5272"/>
            <w:tcBorders>
              <w:top w:val="single" w:sz="4" w:color="A6A6A6" w:space="0"/>
              <w:left w:val="single" w:sz="4" w:color="A6A6A6" w:space="0"/>
              <w:bottom w:val="single" w:sz="4" w:color="A6A6A6" w:space="0"/>
              <w:right w:val="single" w:sz="4" w:color="A6A6A6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04040"/>
                <w:sz w:val="20"/>
              </w:rPr>
              <w:t>V1.1</w:t>
            </w:r>
          </w:p>
        </w:tc>
      </w:tr>
      <w:tr>
        <w:tc>
          <w:tcPr>
            <w:tcW w:type="dxa" w:w="2268"/>
            <w:shd w:fill="D9EAF7"/>
            <w:tcBorders>
              <w:top w:val="single" w:sz="4" w:color="A6A6A6" w:space="0"/>
              <w:left w:val="single" w:sz="4" w:color="A6A6A6" w:space="0"/>
              <w:bottom w:val="single" w:sz="4" w:color="A6A6A6" w:space="0"/>
              <w:right w:val="single" w:sz="4" w:color="A6A6A6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发布日期</w:t>
            </w:r>
          </w:p>
        </w:tc>
        <w:tc>
          <w:tcPr>
            <w:tcW w:type="dxa" w:w="5272"/>
            <w:tcBorders>
              <w:top w:val="single" w:sz="4" w:color="A6A6A6" w:space="0"/>
              <w:left w:val="single" w:sz="4" w:color="A6A6A6" w:space="0"/>
              <w:bottom w:val="single" w:sz="4" w:color="A6A6A6" w:space="0"/>
              <w:right w:val="single" w:sz="4" w:color="A6A6A6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04040"/>
                <w:sz w:val="20"/>
              </w:rPr>
              <w:t>2026-10-24</w:t>
            </w:r>
          </w:p>
        </w:tc>
      </w:tr>
      <w:tr>
        <w:tc>
          <w:tcPr>
            <w:tcW w:type="dxa" w:w="2268"/>
            <w:shd w:fill="D9EAF7"/>
            <w:tcBorders>
              <w:top w:val="single" w:sz="4" w:color="A6A6A6" w:space="0"/>
              <w:left w:val="single" w:sz="4" w:color="A6A6A6" w:space="0"/>
              <w:bottom w:val="single" w:sz="4" w:color="A6A6A6" w:space="0"/>
              <w:right w:val="single" w:sz="4" w:color="A6A6A6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适用硬件</w:t>
            </w:r>
          </w:p>
        </w:tc>
        <w:tc>
          <w:tcPr>
            <w:tcW w:type="dxa" w:w="5272"/>
            <w:tcBorders>
              <w:top w:val="single" w:sz="4" w:color="A6A6A6" w:space="0"/>
              <w:left w:val="single" w:sz="4" w:color="A6A6A6" w:space="0"/>
              <w:bottom w:val="single" w:sz="4" w:color="A6A6A6" w:space="0"/>
              <w:right w:val="single" w:sz="4" w:color="A6A6A6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04040"/>
                <w:sz w:val="20"/>
              </w:rPr>
              <w:t>GD32E230K8U6 + CBU5000V210</w:t>
            </w:r>
          </w:p>
        </w:tc>
      </w:tr>
      <w:tr>
        <w:tc>
          <w:tcPr>
            <w:tcW w:type="dxa" w:w="2268"/>
            <w:shd w:fill="D9EAF7"/>
            <w:tcBorders>
              <w:top w:val="single" w:sz="4" w:color="A6A6A6" w:space="0"/>
              <w:left w:val="single" w:sz="4" w:color="A6A6A6" w:space="0"/>
              <w:bottom w:val="single" w:sz="4" w:color="A6A6A6" w:space="0"/>
              <w:right w:val="single" w:sz="4" w:color="A6A6A6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适用软件</w:t>
            </w:r>
          </w:p>
        </w:tc>
        <w:tc>
          <w:tcPr>
            <w:tcW w:type="dxa" w:w="5272"/>
            <w:tcBorders>
              <w:top w:val="single" w:sz="4" w:color="A6A6A6" w:space="0"/>
              <w:left w:val="single" w:sz="4" w:color="A6A6A6" w:space="0"/>
              <w:bottom w:val="single" w:sz="4" w:color="A6A6A6" w:space="0"/>
              <w:right w:val="single" w:sz="4" w:color="A6A6A6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04040"/>
                <w:sz w:val="20"/>
              </w:rPr>
              <w:t>GD 控制与透传程序、UWB Radar 固件</w:t>
            </w:r>
          </w:p>
        </w:tc>
      </w:tr>
      <w:tr>
        <w:tc>
          <w:tcPr>
            <w:tcW w:type="dxa" w:w="2268"/>
            <w:shd w:fill="D9EAF7"/>
            <w:tcBorders>
              <w:top w:val="single" w:sz="4" w:color="A6A6A6" w:space="0"/>
              <w:left w:val="single" w:sz="4" w:color="A6A6A6" w:space="0"/>
              <w:bottom w:val="single" w:sz="4" w:color="A6A6A6" w:space="0"/>
              <w:right w:val="single" w:sz="4" w:color="A6A6A6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交付属性</w:t>
            </w:r>
          </w:p>
        </w:tc>
        <w:tc>
          <w:tcPr>
            <w:tcW w:type="dxa" w:w="5272"/>
            <w:tcBorders>
              <w:top w:val="single" w:sz="4" w:color="A6A6A6" w:space="0"/>
              <w:left w:val="single" w:sz="4" w:color="A6A6A6" w:space="0"/>
              <w:bottom w:val="single" w:sz="4" w:color="A6A6A6" w:space="0"/>
              <w:right w:val="single" w:sz="4" w:color="A6A6A6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04040"/>
                <w:sz w:val="20"/>
              </w:rPr>
              <w:t>客户交付版</w:t>
            </w:r>
          </w:p>
        </w:tc>
      </w:tr>
    </w:tbl>
    <w:p>
      <w:r>
        <w:br w:type="page"/>
      </w:r>
    </w:p>
    <w:p>
      <w:pPr>
        <w:pStyle w:val="Heading1"/>
      </w:pPr>
      <w:r>
        <w:t>文档控制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本文档随对应源代码一并交付，用于说明系统目标、软硬件接口、启动与运行逻辑、UWB 配置命令、CIR 数据格式及串口带宽边界。若后续宏定义或 UWB 原厂固件发生变更，应同步更新本文档。</w:t>
      </w:r>
    </w:p>
    <w:p>
      <w:pPr>
        <w:pStyle w:val="Heading2"/>
      </w:pPr>
      <w: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36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87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839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修订内容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V1.0</w:t>
            </w:r>
          </w:p>
        </w:tc>
        <w:tc>
          <w:tcPr>
            <w:tcW w:type="dxa" w:w="187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2026-10-24</w:t>
            </w:r>
          </w:p>
        </w:tc>
        <w:tc>
          <w:tcPr>
            <w:tcW w:type="dxa" w:w="583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首次发布；依据 GD 与 UWB 源码整理。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V1.1</w:t>
            </w:r>
          </w:p>
        </w:tc>
        <w:tc>
          <w:tcPr>
            <w:tcW w:type="dxa" w:w="187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2026-10-24</w:t>
            </w:r>
          </w:p>
        </w:tc>
        <w:tc>
          <w:tcPr>
            <w:tcW w:type="dxa" w:w="583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同步当前连续感知参数；取消 GD32 INIT OK 主动输出。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17365D"/>
          <w:sz w:val="21"/>
        </w:rPr>
        <w:t>1 设计目标与范围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17365D"/>
          <w:sz w:val="21"/>
        </w:rPr>
        <w:t>2 系统总体方案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17365D"/>
          <w:sz w:val="21"/>
        </w:rPr>
        <w:t>3 GD32 程序设计逻辑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17365D"/>
          <w:sz w:val="21"/>
        </w:rPr>
        <w:t>4 UWB 命令格式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17365D"/>
          <w:sz w:val="21"/>
        </w:rPr>
        <w:t>5 配置宏与参数说明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17365D"/>
          <w:sz w:val="21"/>
        </w:rPr>
        <w:t>6 CIR 数据输出格式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17365D"/>
          <w:sz w:val="21"/>
        </w:rPr>
        <w:t>7 原样转发逻辑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17365D"/>
          <w:sz w:val="21"/>
        </w:rPr>
        <w:t>8 115200 波特率限制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17365D"/>
          <w:sz w:val="21"/>
        </w:rPr>
        <w:t>9 调试与验收建议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17365D"/>
          <w:sz w:val="21"/>
        </w:rPr>
        <w:t>10 已知限制与维护说明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17365D"/>
          <w:sz w:val="21"/>
        </w:rPr>
        <w:t>附录 A 宏定义与命令字段映射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17365D"/>
          <w:sz w:val="21"/>
        </w:rPr>
        <w:t>附录 B 数据量计算速查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17365D"/>
          <w:sz w:val="21"/>
        </w:rPr>
        <w:t>附录 C 主要源代码位置</w:t>
      </w:r>
    </w:p>
    <w:p>
      <w:r>
        <w:br w:type="page"/>
      </w:r>
    </w:p>
    <w:p>
      <w:pPr>
        <w:pStyle w:val="Heading1"/>
      </w:pPr>
      <w:r>
        <w:t>1 设计目标与范围</w:t>
      </w:r>
    </w:p>
    <w:p>
      <w:pPr>
        <w:pStyle w:val="Heading2"/>
      </w:pPr>
      <w:r>
        <w:t>1.1 设计目标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由 GD32E230K8U6 在上电后等待 UWB 模块完成初始化，并通过 UART0 对 CBU5000V210 下发一条完整的雷达配置命令。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同时支持连续感知（sensing_mode = 0）和基于帧的感知（sensing_mode = 1），通过编译期宏定义选择模式并配置相关参数。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将 UWB 返回的全部串口字节——包括启动信息、文本提示以及二进制 CIR 数据——按接收顺序从 M_LOG 引脚原样输出。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GD 与 UWB 通信串口、M_LOG 串口均统一为 115200 bit/s，便于现场使用常规串口工具采集数据。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对命令字段、二进制数据格式和带宽边界形成可复核的交付说明，方便后续维护、参数调整及上位机解析。</w:t>
      </w:r>
    </w:p>
    <w:p>
      <w:pPr>
        <w:pStyle w:val="Heading2"/>
      </w:pPr>
      <w:r>
        <w:t>1.2 适用范围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本文档适用于本项目目录中交付的 GD32E230K8U6 工程及 CBU5000V210 Radar 固件。本文描述当前源代码行为；原厂邮件或早期说明如与原理图、当前固件实现不一致，应以原理图连接和当前源代码为准。</w:t>
      </w:r>
    </w:p>
    <w:p>
      <w:pPr>
        <w:pStyle w:val="Heading2"/>
      </w:pPr>
      <w:r>
        <w:t>1.3 关键术语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170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370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CIR</w:t>
            </w:r>
          </w:p>
        </w:tc>
        <w:tc>
          <w:tcPr>
            <w:tcW w:type="dxa" w:w="737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Channel Impulse Response，信道冲激响应；每个 tap 包含同相 I 与正交 Q 两个有符号采样分量。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tap</w:t>
            </w:r>
          </w:p>
        </w:tc>
        <w:tc>
          <w:tcPr>
            <w:tcW w:type="dxa" w:w="737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CIR 的离散采样点。采样数量 N = CIR_tap_end − CIR_tap_start + 1。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1T1R</w:t>
            </w:r>
          </w:p>
        </w:tc>
        <w:tc>
          <w:tcPr>
            <w:tcW w:type="dxa" w:w="737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单发单收。本固件在该模式下输出一组接收通道数据，底层来源为 RX2。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1T2R</w:t>
            </w:r>
          </w:p>
        </w:tc>
        <w:tc>
          <w:tcPr>
            <w:tcW w:type="dxa" w:w="737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单发双收。每条数据依次包含 RX1 I/Q 与 RX2 I/Q。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M_LOG</w:t>
            </w:r>
          </w:p>
        </w:tc>
        <w:tc>
          <w:tcPr>
            <w:tcW w:type="dxa" w:w="737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GD32 独立日志／数据输出口：USART0_TX，PA9，115200 bit/s。</w:t>
            </w:r>
          </w:p>
        </w:tc>
      </w:tr>
    </w:tbl>
    <w:p>
      <w:pPr>
        <w:spacing w:after="0"/>
      </w:pPr>
    </w:p>
    <w:p>
      <w:pPr>
        <w:pStyle w:val="Heading1"/>
      </w:pPr>
      <w:r>
        <w:t>2 系统总体方案</w:t>
      </w:r>
    </w:p>
    <w:p>
      <w:pPr>
        <w:pStyle w:val="Heading2"/>
      </w:pPr>
      <w:r>
        <w:t>2.1 软硬件分工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268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组成</w:t>
            </w:r>
          </w:p>
        </w:tc>
        <w:tc>
          <w:tcPr>
            <w:tcW w:type="dxa" w:w="6803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CBU5000V210 UWB</w:t>
            </w:r>
          </w:p>
        </w:tc>
        <w:tc>
          <w:tcPr>
            <w:tcW w:type="dxa" w:w="6803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执行 UWB 雷达初始化、采集 CIR、组织二进制数据帧，并通过 UART0 输出。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GD32E230K8U6</w:t>
            </w:r>
          </w:p>
        </w:tc>
        <w:tc>
          <w:tcPr>
            <w:tcW w:type="dxa" w:w="6803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上电延时、组装并下发配置命令、接收 UWB 字节流、经 M_LOG 原样转发。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上位机／串口工具</w:t>
            </w:r>
          </w:p>
        </w:tc>
        <w:tc>
          <w:tcPr>
            <w:tcW w:type="dxa" w:w="6803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从 M_LOG 接收数据，识别帧头、解析序列号和帧号，并显示或保存 I/Q、幅值及距离曲线。</w:t>
            </w:r>
          </w:p>
        </w:tc>
      </w:tr>
    </w:tbl>
    <w:p>
      <w:pPr>
        <w:spacing w:after="0"/>
      </w:pPr>
    </w:p>
    <w:p>
      <w:pPr>
        <w:pStyle w:val="Heading2"/>
      </w:pPr>
      <w:r>
        <w:t>2.2 串口与引脚连接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36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信号方向</w:t>
            </w:r>
          </w:p>
        </w:tc>
        <w:tc>
          <w:tcPr>
            <w:tcW w:type="dxa" w:w="2268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UWB 端</w:t>
            </w:r>
          </w:p>
        </w:tc>
        <w:tc>
          <w:tcPr>
            <w:tcW w:type="dxa" w:w="2268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GD32 端</w:t>
            </w:r>
          </w:p>
        </w:tc>
        <w:tc>
          <w:tcPr>
            <w:tcW w:type="dxa" w:w="3175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UWB → GD</w:t>
            </w:r>
          </w:p>
        </w:tc>
        <w:tc>
          <w:tcPr>
            <w:tcW w:type="dxa" w:w="226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GPIO00 / UART0_TX</w:t>
            </w:r>
          </w:p>
        </w:tc>
        <w:tc>
          <w:tcPr>
            <w:tcW w:type="dxa" w:w="226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PA3 / USART1_RX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CIR 与文本信息接收；GD 端使用 RX DMA。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GD → UWB</w:t>
            </w:r>
          </w:p>
        </w:tc>
        <w:tc>
          <w:tcPr>
            <w:tcW w:type="dxa" w:w="226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GPIO01 / UART0_RX</w:t>
            </w:r>
          </w:p>
        </w:tc>
        <w:tc>
          <w:tcPr>
            <w:tcW w:type="dxa" w:w="226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PA2 / USART1_TX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GD 下发 f 配置命令。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GD → 上位机</w:t>
            </w:r>
          </w:p>
        </w:tc>
        <w:tc>
          <w:tcPr>
            <w:tcW w:type="dxa" w:w="226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—</w:t>
            </w:r>
          </w:p>
        </w:tc>
        <w:tc>
          <w:tcPr>
            <w:tcW w:type="dxa" w:w="226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PA9 / USART0_TX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M_LOG 独立输出；TX DMA。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UWB → GD</w:t>
            </w:r>
          </w:p>
        </w:tc>
        <w:tc>
          <w:tcPr>
            <w:tcW w:type="dxa" w:w="226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中断输出</w:t>
            </w:r>
          </w:p>
        </w:tc>
        <w:tc>
          <w:tcPr>
            <w:tcW w:type="dxa" w:w="226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PA1 / EXTI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已配置上升沿中断，当前应用仅保留事件，不参与数据转发。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Borders>
              <w:top w:val="single" w:sz="8" w:color="548235" w:space="0"/>
              <w:left w:val="single" w:sz="8" w:color="548235" w:space="0"/>
              <w:bottom w:val="single" w:sz="8" w:color="548235" w:space="0"/>
              <w:right w:val="single" w:sz="8" w:color="548235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548235"/>
                <w:sz w:val="20"/>
              </w:rPr>
              <w:t>收发连接：</w:t>
            </w:r>
            <w:r>
              <w:rPr>
                <w:rFonts w:ascii="Microsoft YaHei" w:hAnsi="Microsoft YaHei" w:eastAsia="Microsoft YaHei"/>
                <w:b w:val="0"/>
                <w:color w:val="404040"/>
                <w:sz w:val="20"/>
              </w:rPr>
              <w:t>UART 遵循 TX 接对端 RX、RX 接对端 TX。原理图中的 PA2/TXD、PA3/RXD，与 UWB GPIO01/UART0_RX、GPIO00/UART0_TX 的方向相符。</w:t>
            </w:r>
          </w:p>
        </w:tc>
      </w:tr>
    </w:tbl>
    <w:p>
      <w:pPr>
        <w:spacing w:after="0"/>
      </w:pPr>
    </w:p>
    <w:p>
      <w:pPr>
        <w:pStyle w:val="Heading2"/>
      </w:pPr>
      <w:r>
        <w:t>2.3 UWB 串口选择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当前 UWB 应用启用 UART0；UART1 虽存在 GPIO02/GPIO03 映射，但应用宏 APP_UART1_ENABLE 为 0，未参与本项目通信。因此 GD 只需对接 UWB UART0。</w:t>
      </w:r>
    </w:p>
    <w:p>
      <w:pPr>
        <w:pStyle w:val="Heading1"/>
      </w:pPr>
      <w:r>
        <w:t>3 GD32 程序设计逻辑</w:t>
      </w:r>
    </w:p>
    <w:p>
      <w:pPr>
        <w:pStyle w:val="Heading2"/>
      </w:pPr>
      <w:r>
        <w:t>3.1 主程序流程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66679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667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图 1  GD32 主程序流程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1.  完成系统时钟、SysTick、板级 GPIO 及 UWB 中断输入初始化。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2.  初始化 M_LOG：USART0_TX、PA9、115200 bit/s、发送 DMA。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3.  初始化 UWB 通信口：USART1、PA2/PA3、115200 bit/s；启动接收 DMA并维护 2048 字节环形缓冲区。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4.  不输出 GD 自身启动日志；源码中的 GD32 INIT OK 发送调用已注释，M_LOG 只输出从 UWB 接收到的字节。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5.  等待 UWB 初始化 200 ms；等待期间仍读取并转发 UWB 启动信息。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6.  按照当前编译宏构造一条 f 命令并发送；随后进入持续原样转发主循环。</w:t>
      </w:r>
    </w:p>
    <w:p>
      <w:pPr>
        <w:pStyle w:val="Heading2"/>
      </w:pPr>
      <w:r>
        <w:t>3.2 串口配置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cantSplit/>
          <w:tblHeader w:val="true"/>
        </w:trPr>
        <w:tc>
          <w:tcPr>
            <w:tcW w:type="dxa" w:w="119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1814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1928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引脚</w:t>
            </w:r>
          </w:p>
        </w:tc>
        <w:tc>
          <w:tcPr>
            <w:tcW w:type="dxa" w:w="170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帧格式</w:t>
            </w:r>
          </w:p>
        </w:tc>
        <w:tc>
          <w:tcPr>
            <w:tcW w:type="dxa" w:w="1304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DMA</w:t>
            </w:r>
          </w:p>
        </w:tc>
        <w:tc>
          <w:tcPr>
            <w:tcW w:type="dxa" w:w="1134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波特率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USART1</w:t>
            </w:r>
          </w:p>
        </w:tc>
        <w:tc>
          <w:tcPr>
            <w:tcW w:type="dxa" w:w="181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GD ↔ UWB</w:t>
            </w:r>
          </w:p>
        </w:tc>
        <w:tc>
          <w:tcPr>
            <w:tcW w:type="dxa" w:w="19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PA2 TX / PA3 RX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8N1，无流控</w:t>
            </w:r>
          </w:p>
        </w:tc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RX DMA</w:t>
            </w:r>
          </w:p>
        </w:tc>
        <w:tc>
          <w:tcPr>
            <w:tcW w:type="dxa" w:w="113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115200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USART0</w:t>
            </w:r>
          </w:p>
        </w:tc>
        <w:tc>
          <w:tcPr>
            <w:tcW w:type="dxa" w:w="181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M_LOG 输出</w:t>
            </w:r>
          </w:p>
        </w:tc>
        <w:tc>
          <w:tcPr>
            <w:tcW w:type="dxa" w:w="19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PA9 TX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8N1，无流控</w:t>
            </w:r>
          </w:p>
        </w:tc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TX DMA</w:t>
            </w:r>
          </w:p>
        </w:tc>
        <w:tc>
          <w:tcPr>
            <w:tcW w:type="dxa" w:w="113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115200</w:t>
            </w:r>
          </w:p>
        </w:tc>
      </w:tr>
    </w:tbl>
    <w:p>
      <w:pPr>
        <w:spacing w:after="0"/>
      </w:pP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M_LOG 仅配置 TX，不占用 USART0_RX。UWB 数据链路为双向 UART，但运行阶段主要数据流方向为 UWB → GD → M_LOG。</w:t>
      </w:r>
    </w:p>
    <w:p>
      <w:pPr>
        <w:pStyle w:val="Heading2"/>
      </w:pPr>
      <w:r>
        <w:t>3.3 启动时序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931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up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图 2  上电、延时、配置和数据转发时序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  <w:tcBorders>
              <w:top w:val="single" w:sz="8" w:color="17365D" w:space="0"/>
              <w:left w:val="single" w:sz="8" w:color="17365D" w:space="0"/>
              <w:bottom w:val="single" w:sz="8" w:color="17365D" w:space="0"/>
              <w:right w:val="single" w:sz="8" w:color="17365D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启动延时：</w:t>
            </w:r>
            <w:r>
              <w:rPr>
                <w:rFonts w:ascii="Microsoft YaHei" w:hAnsi="Microsoft YaHei" w:eastAsia="Microsoft YaHei"/>
                <w:b w:val="0"/>
                <w:color w:val="404040"/>
                <w:sz w:val="20"/>
              </w:rPr>
              <w:t>UWB_STARTUP_DELAY_MS 当前为 200 ms。若硬件批次、供电上升时间或 UWB 固件初始化时间变化，应以实测结果适当增大。</w:t>
            </w:r>
          </w:p>
        </w:tc>
      </w:tr>
    </w:tbl>
    <w:p>
      <w:pPr>
        <w:spacing w:after="0"/>
      </w:pPr>
    </w:p>
    <w:p>
      <w:pPr>
        <w:pStyle w:val="Heading2"/>
      </w:pPr>
      <w:r>
        <w:t>3.4 UWB 中断引脚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PA1 已配置为上升沿 EXTI 输入。当前程序仅记录／清除事件，配置下发和 CIR 数据接收不依赖该中断；后续如需以中断触发业务处理，应补充事件消费逻辑。</w:t>
      </w:r>
    </w:p>
    <w:p>
      <w:pPr>
        <w:pStyle w:val="Heading1"/>
      </w:pPr>
      <w:r>
        <w:t>4 UWB 命令格式</w:t>
      </w:r>
    </w:p>
    <w:p>
      <w:pPr>
        <w:pStyle w:val="Heading2"/>
      </w:pPr>
      <w:r>
        <w:t>4.1 命令总体格式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GD 使用 ASCII 文本命令配置并启动雷达。命令以字母 f 开头，后跟 14 个十进制无符号整数，字段之间以英文逗号分隔，以回车字符 0x0D 结束。</w:t>
      </w:r>
    </w:p>
    <w:p>
      <w:pPr>
        <w:ind w:left="227" w:right="227"/>
        <w:shd w:fill="F2F2F2"/>
      </w:pPr>
      <w:r>
        <w:rPr>
          <w:rFonts w:ascii="Consolas" w:hAnsi="Consolas" w:eastAsia="Consolas"/>
          <w:b w:val="0"/>
          <w:color w:val="202020"/>
          <w:sz w:val="18"/>
        </w:rPr>
        <w:t>f,&lt;P1&gt;,&lt;P2&gt;,&lt;P3&gt;,&lt;P4&gt;,&lt;P5&gt;,&lt;P6&gt;,&lt;P7&gt;,&lt;P8&gt;,&lt;P9&gt;,&lt;P10&gt;,&lt;P11&gt;,&lt;P12&gt;,&lt;P13&gt;,&lt;P14&gt;\r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  <w:tcBorders>
              <w:top w:val="single" w:sz="8" w:color="17365D" w:space="0"/>
              <w:left w:val="single" w:sz="8" w:color="17365D" w:space="0"/>
              <w:bottom w:val="single" w:sz="8" w:color="17365D" w:space="0"/>
              <w:right w:val="single" w:sz="8" w:color="17365D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终止符：</w:t>
            </w:r>
            <w:r>
              <w:rPr>
                <w:rFonts w:ascii="Microsoft YaHei" w:hAnsi="Microsoft YaHei" w:eastAsia="Microsoft YaHei"/>
                <w:b w:val="0"/>
                <w:color w:val="404040"/>
                <w:sz w:val="20"/>
              </w:rPr>
              <w:t>命令末尾必须发送回车 \r（0x0D）；当前 GD 不额外发送换行 \n。</w:t>
            </w:r>
          </w:p>
        </w:tc>
      </w:tr>
    </w:tbl>
    <w:p>
      <w:pPr>
        <w:spacing w:after="0"/>
      </w:pPr>
    </w:p>
    <w:p>
      <w:pPr>
        <w:pStyle w:val="Heading2"/>
      </w:pPr>
      <w:r>
        <w:t>4.2 字段顺序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680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38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命令字段</w:t>
            </w:r>
          </w:p>
        </w:tc>
        <w:tc>
          <w:tcPr>
            <w:tcW w:type="dxa" w:w="2835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GD 宏／来源</w:t>
            </w:r>
          </w:p>
        </w:tc>
        <w:tc>
          <w:tcPr>
            <w:tcW w:type="dxa" w:w="3175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mode_PRF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UWB_MODE_PRF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PRF／PHY 工作模式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power_code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UWB_POWER_CODE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发射功率码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3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scale_bit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UWB_SCALE_BIT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CIR 数字缩放位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4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gain_idx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UWB_GAIN_INDEX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接收增益索引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CIR_tap_start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UWB_CIR_TAP_START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CIR 起始 tap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CIR_tap_end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UWB_CIR_TAP_END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CIR 结束 tap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sensing_mode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UWB_SENSING_MODE_SELECT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0 连续；1 基于帧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sensing_burst_num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UWB_SENSING_BURST_NUM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单次 CIR 的 burst 数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9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sensing_interval_ms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模式相关宏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连续周期或帧内行间隔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10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frame_interval_ms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UWB_FRAME_INTERVAL_MS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帧起始间隔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11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num_cir_per_frame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UWB_FRAME_CIR_COUNT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每帧 CIR 条数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12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deep_sleep_en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UWB_FRAME_DEEP_SLEEP_ENABLE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帧间深睡使能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13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num_rx_mode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UWB_NUM_RX_MODE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 单接收；2 双接收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14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preamble_index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UWB_PREAMBLE_INDEX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前导码索引</w:t>
            </w:r>
          </w:p>
        </w:tc>
      </w:tr>
    </w:tbl>
    <w:p>
      <w:pPr>
        <w:spacing w:after="0"/>
      </w:pPr>
    </w:p>
    <w:p>
      <w:pPr>
        <w:pStyle w:val="Heading2"/>
      </w:pPr>
      <w:r>
        <w:t>4.3 当前源码生成的命令</w:t>
      </w:r>
    </w:p>
    <w:p>
      <w:pPr>
        <w:ind w:left="227" w:right="227"/>
        <w:shd w:fill="F2F2F2"/>
      </w:pPr>
      <w:r>
        <w:rPr>
          <w:rFonts w:ascii="Consolas" w:hAnsi="Consolas" w:eastAsia="Consolas"/>
          <w:b w:val="0"/>
          <w:color w:val="202020"/>
          <w:sz w:val="18"/>
        </w:rPr>
        <w:t>f,0,7,6,5,0,100,0,1,100,100,1,0,2,10\r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含义：BPRF、功率码 7、scale_bit 6、增益 5、tap 0～100、连续感知模式、每次 1 个 burst、目标间隔 100 ms、不深睡、1T2R、preamble_index 10。连续模式下 P10～P12 仍按协议发送 100、1、0。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  <w:tcBorders>
              <w:top w:val="single" w:sz="8" w:color="17365D" w:space="0"/>
              <w:left w:val="single" w:sz="8" w:color="17365D" w:space="0"/>
              <w:bottom w:val="single" w:sz="8" w:color="17365D" w:space="0"/>
              <w:right w:val="single" w:sz="8" w:color="17365D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当前带宽裕量：</w:t>
            </w:r>
            <w:r>
              <w:rPr>
                <w:rFonts w:ascii="Microsoft YaHei" w:hAnsi="Microsoft YaHei" w:eastAsia="Microsoft YaHei"/>
                <w:b w:val="0"/>
                <w:color w:val="404040"/>
                <w:sz w:val="20"/>
              </w:rPr>
              <w:t>101 tap、1T2R 的单条数据为 819 字节，115200 bit/s 下仅串行发送约需 71.1 ms。100 ms 目标周期理论上可容纳约 10 条/秒，但仍需为 UWB 采集、GD 搬运和上位机处理保留约 28.9 ms。</w:t>
            </w:r>
          </w:p>
        </w:tc>
      </w:tr>
    </w:tbl>
    <w:p>
      <w:pPr>
        <w:spacing w:after="0"/>
      </w:pPr>
    </w:p>
    <w:p>
      <w:pPr>
        <w:pStyle w:val="Heading1"/>
      </w:pPr>
      <w:r>
        <w:t>5 配置宏与参数说明</w:t>
      </w:r>
    </w:p>
    <w:p>
      <w:pPr>
        <w:pStyle w:val="Heading2"/>
      </w:pPr>
      <w:r>
        <w:t>5.1 通用宏与当前值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948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宏定义</w:t>
            </w:r>
          </w:p>
        </w:tc>
        <w:tc>
          <w:tcPr>
            <w:tcW w:type="dxa" w:w="1247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当前值</w:t>
            </w:r>
          </w:p>
        </w:tc>
        <w:tc>
          <w:tcPr>
            <w:tcW w:type="dxa" w:w="4876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UWB_UART_BAUDRATE</w:t>
            </w:r>
          </w:p>
        </w:tc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115200</w:t>
            </w:r>
          </w:p>
        </w:tc>
        <w:tc>
          <w:tcPr>
            <w:tcW w:type="dxa" w:w="4876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GD 与 UWB 的 USART1 波特率，必须与 UWB UART0 一致。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M_LOG_UART_BAUDRATE</w:t>
            </w:r>
          </w:p>
        </w:tc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115200</w:t>
            </w:r>
          </w:p>
        </w:tc>
        <w:tc>
          <w:tcPr>
            <w:tcW w:type="dxa" w:w="4876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M_LOG USART0_TX 波特率，上位机必须使用相同设置。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UWB_STARTUP_DELAY_MS</w:t>
            </w:r>
          </w:p>
        </w:tc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200</w:t>
            </w:r>
          </w:p>
        </w:tc>
        <w:tc>
          <w:tcPr>
            <w:tcW w:type="dxa" w:w="4876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GD 上电后等待 UWB 初始化的时间；等待期间仍转发数据。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UWB_SENSING_MODE_SELECT</w:t>
            </w:r>
          </w:p>
        </w:tc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CONTINUOUS (0)</w:t>
            </w:r>
          </w:p>
        </w:tc>
        <w:tc>
          <w:tcPr>
            <w:tcW w:type="dxa" w:w="4876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编译期选择连续模式或基于帧模式；当前选择连续感知。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UWB_MODE_PRF</w:t>
            </w:r>
          </w:p>
        </w:tc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0</w:t>
            </w:r>
          </w:p>
        </w:tc>
        <w:tc>
          <w:tcPr>
            <w:tcW w:type="dxa" w:w="4876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0=BPRF/M5P1；1=HPRF/M4P2；2=LG4A/M1P2。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UWB_POWER_CODE</w:t>
            </w:r>
          </w:p>
        </w:tc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4876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发射功率码；码值与实际功率的关系以原厂校准资料为准。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UWB_SCALE_BIT</w:t>
            </w:r>
          </w:p>
        </w:tc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4876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CIR 数字缩放参数，推荐 4～6；与增益共同影响幅值和饱和风险。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UWB_GAIN_INDEX</w:t>
            </w:r>
          </w:p>
        </w:tc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4876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接收增益索引；调整时观察 I/Q 是否接近 ±32767。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UWB_CIR_TAP_START</w:t>
            </w:r>
          </w:p>
        </w:tc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0</w:t>
            </w:r>
          </w:p>
        </w:tc>
        <w:tc>
          <w:tcPr>
            <w:tcW w:type="dxa" w:w="4876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CIR 起始 tap，包含该点。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UWB_CIR_TAP_END</w:t>
            </w:r>
          </w:p>
        </w:tc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100</w:t>
            </w:r>
          </w:p>
        </w:tc>
        <w:tc>
          <w:tcPr>
            <w:tcW w:type="dxa" w:w="4876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CIR 结束 tap，包含该点；N=101。当前 UWB 固件有效索引 0～235。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UWB_SENSING_BURST_NUM</w:t>
            </w:r>
          </w:p>
        </w:tc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4876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每个 CIR 使用的 burst 数；增大可能提升平均稳定性，但增加采集时间。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UWB_NUM_RX_MODE</w:t>
            </w:r>
          </w:p>
        </w:tc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4876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1=1T1R，仅一组数据；2=1T2R，输出 RX1 与 RX2。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UWB_PREAMBLE_INDEX</w:t>
            </w:r>
          </w:p>
        </w:tc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10</w:t>
            </w:r>
          </w:p>
        </w:tc>
        <w:tc>
          <w:tcPr>
            <w:tcW w:type="dxa" w:w="4876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与 PRF 模式匹配：mode0 为 9～24；mode1 为 25～32；mode2 为 1～8。</w:t>
            </w:r>
          </w:p>
        </w:tc>
      </w:tr>
    </w:tbl>
    <w:p>
      <w:pPr>
        <w:spacing w:after="0"/>
      </w:pPr>
    </w:p>
    <w:p>
      <w:pPr>
        <w:pStyle w:val="Heading2"/>
      </w:pPr>
      <w:r>
        <w:t>5.2 连续感知模式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402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宏定义</w:t>
            </w:r>
          </w:p>
        </w:tc>
        <w:tc>
          <w:tcPr>
            <w:tcW w:type="dxa" w:w="170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示例值</w:t>
            </w:r>
          </w:p>
        </w:tc>
        <w:tc>
          <w:tcPr>
            <w:tcW w:type="dxa" w:w="3969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UWB_CONTINUOUS_SENSING_INTERVAL_MS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100</w:t>
            </w:r>
          </w:p>
        </w:tc>
        <w:tc>
          <w:tcPr>
            <w:tcW w:type="dxa" w:w="396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相邻 CIR 目标间隔，范围 1～10000 ms。101 tap、1T2R、115200 时建议不低于 100 ms。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UWB_FRAME_INTERVAL_MS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100（当前发送）</w:t>
            </w:r>
          </w:p>
        </w:tc>
        <w:tc>
          <w:tcPr>
            <w:tcW w:type="dxa" w:w="396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字段仍会发送，但连续模式不以帧组织数据，可视为非关键值。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UWB_FRAME_CIR_COUNT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1（代码强制）</w:t>
            </w:r>
          </w:p>
        </w:tc>
        <w:tc>
          <w:tcPr>
            <w:tcW w:type="dxa" w:w="396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连续模式每次采集完成后立即输出，不累计多条 CIR。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UWB_FRAME_DEEP_SLEEP_ENABLE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0（代码强制）</w:t>
            </w:r>
          </w:p>
        </w:tc>
        <w:tc>
          <w:tcPr>
            <w:tcW w:type="dxa" w:w="396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连续模式不进入帧间深睡。</w:t>
            </w:r>
          </w:p>
        </w:tc>
      </w:tr>
    </w:tbl>
    <w:p>
      <w:pPr>
        <w:spacing w:after="0"/>
      </w:pP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连续感知推荐示例命令：</w:t>
      </w:r>
    </w:p>
    <w:p>
      <w:pPr>
        <w:ind w:left="227" w:right="227"/>
        <w:shd w:fill="F2F2F2"/>
      </w:pPr>
      <w:r>
        <w:rPr>
          <w:rFonts w:ascii="Consolas" w:hAnsi="Consolas" w:eastAsia="Consolas"/>
          <w:b w:val="0"/>
          <w:color w:val="202020"/>
          <w:sz w:val="18"/>
        </w:rPr>
        <w:t>f,0,7,6,5,0,100,0,1,100,1000,1,0,2,10\r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每完成一次 burst 组即输出一条 CIR，不等待凑满一帧。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100 ms 目标周期约为 10 条/秒；单条发送占用约 71.1 ms，剩余约 28.9 ms 用于采集与处理。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当前 UWB 源码在连续模式下不递增 frame ID，上位机应以 3 字节序列 ID 判断连续性。</w:t>
      </w:r>
    </w:p>
    <w:p>
      <w:pPr>
        <w:pStyle w:val="Heading2"/>
      </w:pPr>
      <w:r>
        <w:t>5.3 基于帧的感知模式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89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宏定义</w:t>
            </w:r>
          </w:p>
        </w:tc>
        <w:tc>
          <w:tcPr>
            <w:tcW w:type="dxa" w:w="119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当前值</w:t>
            </w:r>
          </w:p>
        </w:tc>
        <w:tc>
          <w:tcPr>
            <w:tcW w:type="dxa" w:w="1304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推荐示例</w:t>
            </w:r>
          </w:p>
        </w:tc>
        <w:tc>
          <w:tcPr>
            <w:tcW w:type="dxa" w:w="3685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UWB_FRAME_ROW_INTERVAL_MS</w:t>
            </w:r>
          </w:p>
        </w:tc>
        <w:tc>
          <w:tcPr>
            <w:tcW w:type="dxa" w:w="119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10</w:t>
            </w:r>
          </w:p>
        </w:tc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10</w:t>
            </w:r>
          </w:p>
        </w:tc>
        <w:tc>
          <w:tcPr>
            <w:tcW w:type="dxa" w:w="368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同一帧内相邻 CIR 的采集间隔，范围 1～10000 ms。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UWB_FRAME_INTERVAL_MS</w:t>
            </w:r>
          </w:p>
        </w:tc>
        <w:tc>
          <w:tcPr>
            <w:tcW w:type="dxa" w:w="119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100</w:t>
            </w:r>
          </w:p>
        </w:tc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1000</w:t>
            </w:r>
          </w:p>
        </w:tc>
        <w:tc>
          <w:tcPr>
            <w:tcW w:type="dxa" w:w="368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相邻帧起始目标间隔，必须覆盖采集、发送与处理时间。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UWB_FRAME_CIR_COUNT</w:t>
            </w:r>
          </w:p>
        </w:tc>
        <w:tc>
          <w:tcPr>
            <w:tcW w:type="dxa" w:w="119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368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每帧 CIR 条数，范围 1～32；帧满后集中输出。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UWB_FRAME_DEEP_SLEEP_ENABLE</w:t>
            </w:r>
          </w:p>
        </w:tc>
        <w:tc>
          <w:tcPr>
            <w:tcW w:type="dxa" w:w="119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0</w:t>
            </w:r>
          </w:p>
        </w:tc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0</w:t>
            </w:r>
          </w:p>
        </w:tc>
        <w:tc>
          <w:tcPr>
            <w:tcW w:type="dxa" w:w="368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0=不深睡；1=一帧后深睡并按条件自动恢复。</w:t>
            </w:r>
          </w:p>
        </w:tc>
      </w:tr>
    </w:tbl>
    <w:p>
      <w:pPr>
        <w:spacing w:after="0"/>
      </w:pP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基于帧的推荐示例命令：</w:t>
      </w:r>
    </w:p>
    <w:p>
      <w:pPr>
        <w:ind w:left="227" w:right="227"/>
        <w:shd w:fill="F2F2F2"/>
      </w:pPr>
      <w:r>
        <w:rPr>
          <w:rFonts w:ascii="Consolas" w:hAnsi="Consolas" w:eastAsia="Consolas"/>
          <w:b w:val="0"/>
          <w:color w:val="202020"/>
          <w:sz w:val="18"/>
        </w:rPr>
        <w:t>f,0,7,6,5,0,100,1,1,10,1000,8,0,2,10\r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每帧采集 8 条 CIR，帧内目标间隔 10 ms；帧完成后一次性输出 8 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每帧数据量为 8 × 819 = 6552 字节；115200 bit/s 下纯串行发送约 568.8 ms。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1000 ms 帧周期可为采集、批量输出和处理保留余量；实际周期应通过序列号和时间戳实测。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frame ID 在一帧全部输出完成后加 1，并在 0～127 范围循环。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  <w:tcBorders>
              <w:top w:val="single" w:sz="8" w:color="17365D" w:space="0"/>
              <w:left w:val="single" w:sz="8" w:color="17365D" w:space="0"/>
              <w:bottom w:val="single" w:sz="8" w:color="17365D" w:space="0"/>
              <w:right w:val="single" w:sz="8" w:color="17365D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深睡模式：</w:t>
            </w:r>
            <w:r>
              <w:rPr>
                <w:rFonts w:ascii="Microsoft YaHei" w:hAnsi="Microsoft YaHei" w:eastAsia="Microsoft YaHei"/>
                <w:b w:val="0"/>
                <w:color w:val="404040"/>
                <w:sz w:val="20"/>
              </w:rPr>
              <w:t>deep_sleep_en=1 仅适用于帧模式。UWB 完成一帧后计算剩余时间并深睡；GPIO07 为上拉输入，高电平或悬空允许自动恢复，低电平会阻止自动深睡循环并回到串口待命。该配置还会保存到 UWB Flash。</w:t>
            </w:r>
          </w:p>
        </w:tc>
      </w:tr>
    </w:tbl>
    <w:p>
      <w:pPr>
        <w:spacing w:after="0"/>
      </w:pPr>
    </w:p>
    <w:p>
      <w:pPr>
        <w:pStyle w:val="Heading2"/>
      </w:pPr>
      <w:r>
        <w:t>5.4 参数选择原则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928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402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优先调整项</w:t>
            </w:r>
          </w:p>
        </w:tc>
        <w:tc>
          <w:tcPr>
            <w:tcW w:type="dxa" w:w="3742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降低数据量</w:t>
            </w:r>
          </w:p>
        </w:tc>
        <w:tc>
          <w:tcPr>
            <w:tcW w:type="dxa" w:w="340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缩小 tap 范围；1T1R；减少每帧 CIR 数</w:t>
            </w:r>
          </w:p>
        </w:tc>
        <w:tc>
          <w:tcPr>
            <w:tcW w:type="dxa" w:w="374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直接减少每条／每帧字节数。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提高时间分辨率</w:t>
            </w:r>
          </w:p>
        </w:tc>
        <w:tc>
          <w:tcPr>
            <w:tcW w:type="dxa" w:w="340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缩短 sensing_interval 或 frame_interval</w:t>
            </w:r>
          </w:p>
        </w:tc>
        <w:tc>
          <w:tcPr>
            <w:tcW w:type="dxa" w:w="374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数据率上升，必须先校核串口带宽。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调整接收动态范围</w:t>
            </w:r>
          </w:p>
        </w:tc>
        <w:tc>
          <w:tcPr>
            <w:tcW w:type="dxa" w:w="340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联合调整 gain_idx、scale_bit、power_code</w:t>
            </w:r>
          </w:p>
        </w:tc>
        <w:tc>
          <w:tcPr>
            <w:tcW w:type="dxa" w:w="374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应避免 I/Q 接近 ±32767；功率码遵循原厂校准。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降低功耗</w:t>
            </w:r>
          </w:p>
        </w:tc>
        <w:tc>
          <w:tcPr>
            <w:tcW w:type="dxa" w:w="340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帧模式 + deep_sleep_en=1 + 合理帧周期</w:t>
            </w:r>
          </w:p>
        </w:tc>
        <w:tc>
          <w:tcPr>
            <w:tcW w:type="dxa" w:w="374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需要验证 GPIO07 电平和唤醒后的自动运行。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增加帧内统计量</w:t>
            </w:r>
          </w:p>
        </w:tc>
        <w:tc>
          <w:tcPr>
            <w:tcW w:type="dxa" w:w="340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增大 num_cir_per_frame 或 sensing_burst_num</w:t>
            </w:r>
          </w:p>
        </w:tc>
        <w:tc>
          <w:tcPr>
            <w:tcW w:type="dxa" w:w="374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内存、采集时间与突发输出时长增加。</w:t>
            </w:r>
          </w:p>
        </w:tc>
      </w:tr>
    </w:tbl>
    <w:p>
      <w:pPr>
        <w:spacing w:after="0"/>
      </w:pPr>
    </w:p>
    <w:p>
      <w:pPr>
        <w:pStyle w:val="Heading1"/>
      </w:pPr>
      <w:r>
        <w:t>6 CIR 数据输出格式</w:t>
      </w:r>
    </w:p>
    <w:p>
      <w:pPr>
        <w:pStyle w:val="Heading2"/>
      </w:pPr>
      <w:r>
        <w:t>6.1 公共帧头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70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417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长度</w:t>
            </w:r>
          </w:p>
        </w:tc>
        <w:tc>
          <w:tcPr>
            <w:tcW w:type="dxa" w:w="5953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字节／说明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标识符</w:t>
            </w:r>
          </w:p>
        </w:tc>
        <w:tc>
          <w:tcPr>
            <w:tcW w:type="dxa" w:w="141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7 字节</w:t>
            </w:r>
          </w:p>
        </w:tc>
        <w:tc>
          <w:tcPr>
            <w:tcW w:type="dxa" w:w="5953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FF FF 00 FF FF FF 00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序列 ID</w:t>
            </w:r>
          </w:p>
        </w:tc>
        <w:tc>
          <w:tcPr>
            <w:tcW w:type="dxa" w:w="141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3 字节</w:t>
            </w:r>
          </w:p>
        </w:tc>
        <w:tc>
          <w:tcPr>
            <w:tcW w:type="dxa" w:w="5953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大端序，逐条递增；达到 0x800000 后回绕。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帧 ID</w:t>
            </w:r>
          </w:p>
        </w:tc>
        <w:tc>
          <w:tcPr>
            <w:tcW w:type="dxa" w:w="141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1 字节</w:t>
            </w:r>
          </w:p>
        </w:tc>
        <w:tc>
          <w:tcPr>
            <w:tcW w:type="dxa" w:w="5953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帧模式同一帧内相同；整帧完成后递增，0～127 循环。</w:t>
            </w:r>
          </w:p>
        </w:tc>
      </w:tr>
    </w:tbl>
    <w:p>
      <w:pPr>
        <w:spacing w:after="0"/>
      </w:pPr>
    </w:p>
    <w:p>
      <w:pPr>
        <w:ind w:left="227" w:right="227"/>
        <w:shd w:fill="F2F2F2"/>
      </w:pPr>
      <w:r>
        <w:rPr>
          <w:rFonts w:ascii="Consolas" w:hAnsi="Consolas" w:eastAsia="Consolas"/>
          <w:b w:val="0"/>
          <w:color w:val="202020"/>
          <w:sz w:val="18"/>
        </w:rPr>
        <w:t>FF FF 00 FF FF FF 00 | Seq[23:16] Seq[15:8] Seq[7:0] | FrameID | Payload ...</w:t>
      </w:r>
    </w:p>
    <w:p>
      <w:pPr>
        <w:pStyle w:val="Heading2"/>
      </w:pPr>
      <w:r>
        <w:t>6.2 1T1R 数据布局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850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顺序</w:t>
            </w:r>
          </w:p>
        </w:tc>
        <w:tc>
          <w:tcPr>
            <w:tcW w:type="dxa" w:w="1984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0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长度</w:t>
            </w:r>
          </w:p>
        </w:tc>
        <w:tc>
          <w:tcPr>
            <w:tcW w:type="dxa" w:w="4535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公共帧头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11 字节</w:t>
            </w:r>
          </w:p>
        </w:tc>
        <w:tc>
          <w:tcPr>
            <w:tcW w:type="dxa" w:w="45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标识符 + 序列 ID + 帧 ID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2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Primary I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N × 2 字节</w:t>
            </w:r>
          </w:p>
        </w:tc>
        <w:tc>
          <w:tcPr>
            <w:tcW w:type="dxa" w:w="45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本固件底层来源为 RX2 的全部 I tap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3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Primary Q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N × 2 字节</w:t>
            </w:r>
          </w:p>
        </w:tc>
        <w:tc>
          <w:tcPr>
            <w:tcW w:type="dxa" w:w="45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本固件底层来源为 RX2 的全部 Q tap</w:t>
            </w:r>
          </w:p>
        </w:tc>
      </w:tr>
    </w:tbl>
    <w:p>
      <w:pPr>
        <w:spacing w:after="0"/>
      </w:pP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总长度 = 11 + 4N 字节。N=101 时为 415 字节。</w:t>
      </w:r>
    </w:p>
    <w:p>
      <w:pPr>
        <w:pStyle w:val="Heading2"/>
      </w:pPr>
      <w:r>
        <w:t>6.3 1T2R 数据布局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850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顺序</w:t>
            </w:r>
          </w:p>
        </w:tc>
        <w:tc>
          <w:tcPr>
            <w:tcW w:type="dxa" w:w="1984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0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长度</w:t>
            </w:r>
          </w:p>
        </w:tc>
        <w:tc>
          <w:tcPr>
            <w:tcW w:type="dxa" w:w="4535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公共帧头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11 字节</w:t>
            </w:r>
          </w:p>
        </w:tc>
        <w:tc>
          <w:tcPr>
            <w:tcW w:type="dxa" w:w="45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标识符 + 序列 ID + 帧 ID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2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RX1 I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N × 2 字节</w:t>
            </w:r>
          </w:p>
        </w:tc>
        <w:tc>
          <w:tcPr>
            <w:tcW w:type="dxa" w:w="45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RX1 全部 I tap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3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RX1 Q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N × 2 字节</w:t>
            </w:r>
          </w:p>
        </w:tc>
        <w:tc>
          <w:tcPr>
            <w:tcW w:type="dxa" w:w="45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RX1 全部 Q tap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4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RX2 I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N × 2 字节</w:t>
            </w:r>
          </w:p>
        </w:tc>
        <w:tc>
          <w:tcPr>
            <w:tcW w:type="dxa" w:w="45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RX2 全部 I tap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5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RX2 Q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N × 2 字节</w:t>
            </w:r>
          </w:p>
        </w:tc>
        <w:tc>
          <w:tcPr>
            <w:tcW w:type="dxa" w:w="45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RX2 全部 Q tap</w:t>
            </w:r>
          </w:p>
        </w:tc>
      </w:tr>
    </w:tbl>
    <w:p>
      <w:pPr>
        <w:spacing w:after="0"/>
      </w:pP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总长度 = 11 + 8N 字节。当前 tap 0～100，N=101，因此每条数据为 819 字节。</w:t>
      </w:r>
    </w:p>
    <w:p>
      <w:pPr>
        <w:pStyle w:val="Heading2"/>
      </w:pPr>
      <w:r>
        <w:t>6.4 I/Q 数值与字节序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每个 I 或 Q 样本为 16 位有符号整数（int16），每个样本按大端序输出。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解析后按二进制补码还原为 −32768～32767；复数样本为 h[n] = I[n] + jQ[n]。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幅值可按 |h[n]| = √(I[n]² + Q[n]²) 计算。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I/Q 接近 ±32767 时可能饱和，应重新调整功率、增益或缩放参数。</w:t>
      </w:r>
    </w:p>
    <w:p>
      <w:pPr>
        <w:pStyle w:val="Heading2"/>
      </w:pPr>
      <w:r>
        <w:t>6.5 上位机解析建议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1.  在连续字节流中搜索 7 字节固定标识符。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2.  读取 3 字节大端序列 ID 和 1 字节帧 ID。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3.  根据 num_rx_mode 与 N 计算定长 payload，并完整读取。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4.  按大端 int16 分割 I/Q 数组，必要时计算幅值并映射距离轴。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5.  检查相邻序列 ID 是否连续；跳号表示 UWB 输出、GD 转发或上位机链路存在丢包。</w:t>
      </w:r>
    </w:p>
    <w:p>
      <w:pPr>
        <w:pStyle w:val="Heading1"/>
      </w:pPr>
      <w:r>
        <w:t>7 原样转发逻辑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27534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_forwar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53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图 3  UWB 串口数据原样转发路径</w:t>
      </w:r>
    </w:p>
    <w:p>
      <w:pPr>
        <w:pStyle w:val="Heading2"/>
      </w:pPr>
      <w:r>
        <w:t>7.1 数据路径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USART1_RX DMA 持续把 UWB 字节写入 2048 字节循环缓冲区。主循环根据 DMA 剩余计数定位新增数据，每次最多取 64 字节，再调用 USART0_TX DMA 发送并等待本次发送完成。</w:t>
      </w:r>
    </w:p>
    <w:p>
      <w:pPr>
        <w:pStyle w:val="Heading2"/>
      </w:pPr>
      <w:r>
        <w:t>7.2 “原样”的定义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不识别或删除 UWB 的启动信息、命令提示和状态文本。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不解析、重排、补包或校验二进制 CIR 数据。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不增加额外帧头、时间戳或换行符。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仅保持接收顺序并从 PA9 输出；当前 GD 不主动增加启动标识、帧头、时间戳或其他内容。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CE4D6"/>
            <w:tcBorders>
              <w:top w:val="single" w:sz="8" w:color="C00000" w:space="0"/>
              <w:left w:val="single" w:sz="8" w:color="C00000" w:space="0"/>
              <w:bottom w:val="single" w:sz="8" w:color="C00000" w:space="0"/>
              <w:right w:val="single" w:sz="8" w:color="C00000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C00000"/>
                <w:sz w:val="20"/>
              </w:rPr>
              <w:t>混合数据流：</w:t>
            </w:r>
            <w:r>
              <w:rPr>
                <w:rFonts w:ascii="Microsoft YaHei" w:hAnsi="Microsoft YaHei" w:eastAsia="Microsoft YaHei"/>
                <w:b w:val="0"/>
                <w:color w:val="404040"/>
                <w:sz w:val="20"/>
              </w:rPr>
              <w:t>M_LOG 在启动阶段可能包含 UWB 文本，随后出现二进制 CIR 数据。上位机应以 7 字节标识符同步二进制帧，不能假设端口始终为纯文本或纯二进制。</w:t>
            </w:r>
          </w:p>
        </w:tc>
      </w:tr>
    </w:tbl>
    <w:p>
      <w:pPr>
        <w:spacing w:after="0"/>
      </w:pPr>
    </w:p>
    <w:p>
      <w:pPr>
        <w:pStyle w:val="Heading2"/>
      </w:pPr>
      <w:r>
        <w:t>7.3 DMA 的作用边界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DMA 降低逐字节中断和发送开销，但当前实现不是 USART1_RX 到 USART0_TX 的硬件直通。数据仍经过 RAM 环形缓冲区与 CPU 的 64 字节分块搬运。该结构能吸收短时突发，但当 UWB 长期平均输入速率不低于 M_LOG 有效输出速率时，任何有限缓冲区最终都会溢出。</w:t>
      </w:r>
    </w:p>
    <w:p>
      <w:pPr>
        <w:pStyle w:val="Heading1"/>
      </w:pPr>
      <w:r>
        <w:t>8 115200 波特率限制</w:t>
      </w:r>
    </w:p>
    <w:p>
      <w:pPr>
        <w:pStyle w:val="Heading2"/>
      </w:pPr>
      <w:r>
        <w:t>8.1 有效吞吐量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串口采用 8N1，每个数据字节在线路上需要 1 个起始位、8 个数据位和 1 个停止位，共 10 bit。因此理论上限为：</w:t>
      </w:r>
    </w:p>
    <w:p>
      <w:pPr>
        <w:ind w:left="227" w:right="227"/>
        <w:shd w:fill="F2F2F2"/>
      </w:pPr>
      <w:r>
        <w:rPr>
          <w:rFonts w:ascii="Consolas" w:hAnsi="Consolas" w:eastAsia="Consolas"/>
          <w:b w:val="0"/>
          <w:color w:val="202020"/>
          <w:sz w:val="18"/>
        </w:rPr>
        <w:t>115200 ÷ 10 = 11520 byte/s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该值未扣除软件调度、DMA 切换、UWB 文本、串口工具处理和系统缓存等开销，工程配置必须保留余量。</w:t>
      </w:r>
    </w:p>
    <w:p>
      <w:pPr>
        <w:pStyle w:val="Heading2"/>
      </w:pPr>
      <w:r>
        <w:t>8.2 当前 101 tap、1T2R 的计算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38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06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计算</w:t>
            </w:r>
          </w:p>
        </w:tc>
        <w:tc>
          <w:tcPr>
            <w:tcW w:type="dxa" w:w="3628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单条 CIR 长度</w:t>
            </w:r>
          </w:p>
        </w:tc>
        <w:tc>
          <w:tcPr>
            <w:tcW w:type="dxa" w:w="306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11 + 8 × 101</w:t>
            </w:r>
          </w:p>
        </w:tc>
        <w:tc>
          <w:tcPr>
            <w:tcW w:type="dxa" w:w="36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819 字节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单条线路位数</w:t>
            </w:r>
          </w:p>
        </w:tc>
        <w:tc>
          <w:tcPr>
            <w:tcW w:type="dxa" w:w="306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819 × 10</w:t>
            </w:r>
          </w:p>
        </w:tc>
        <w:tc>
          <w:tcPr>
            <w:tcW w:type="dxa" w:w="36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8190 bit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单条纯发送时间</w:t>
            </w:r>
          </w:p>
        </w:tc>
        <w:tc>
          <w:tcPr>
            <w:tcW w:type="dxa" w:w="306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8190 ÷ 115200</w:t>
            </w:r>
          </w:p>
        </w:tc>
        <w:tc>
          <w:tcPr>
            <w:tcW w:type="dxa" w:w="36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约 71.1 ms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100 ms 周期数据率</w:t>
            </w:r>
          </w:p>
        </w:tc>
        <w:tc>
          <w:tcPr>
            <w:tcW w:type="dxa" w:w="306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819 × 10</w:t>
            </w:r>
          </w:p>
        </w:tc>
        <w:tc>
          <w:tcPr>
            <w:tcW w:type="dxa" w:w="36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8190 byte/s（约占 71.1%）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10 ms 周期需求</w:t>
            </w:r>
          </w:p>
        </w:tc>
        <w:tc>
          <w:tcPr>
            <w:tcW w:type="dxa" w:w="306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819 × 100</w:t>
            </w:r>
          </w:p>
        </w:tc>
        <w:tc>
          <w:tcPr>
            <w:tcW w:type="dxa" w:w="36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81900 byte/s（约为上限 7.11 倍）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 条/帧数据量</w:t>
            </w:r>
          </w:p>
        </w:tc>
        <w:tc>
          <w:tcPr>
            <w:tcW w:type="dxa" w:w="306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819 × 8</w:t>
            </w:r>
          </w:p>
        </w:tc>
        <w:tc>
          <w:tcPr>
            <w:tcW w:type="dxa" w:w="36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6552 字节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 条批量发送时间</w:t>
            </w:r>
          </w:p>
        </w:tc>
        <w:tc>
          <w:tcPr>
            <w:tcW w:type="dxa" w:w="306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6552 × 10 ÷ 115200</w:t>
            </w:r>
          </w:p>
        </w:tc>
        <w:tc>
          <w:tcPr>
            <w:tcW w:type="dxa" w:w="36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约 568.8 ms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32 条批量发送时间</w:t>
            </w:r>
          </w:p>
        </w:tc>
        <w:tc>
          <w:tcPr>
            <w:tcW w:type="dxa" w:w="306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819 × 32 × 10 ÷ 115200</w:t>
            </w:r>
          </w:p>
        </w:tc>
        <w:tc>
          <w:tcPr>
            <w:tcW w:type="dxa" w:w="36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约 2.275 s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  <w:tcBorders>
              <w:top w:val="single" w:sz="8" w:color="17365D" w:space="0"/>
              <w:left w:val="single" w:sz="8" w:color="17365D" w:space="0"/>
              <w:bottom w:val="single" w:sz="8" w:color="17365D" w:space="0"/>
              <w:right w:val="single" w:sz="8" w:color="17365D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结论：</w:t>
            </w:r>
            <w:r>
              <w:rPr>
                <w:rFonts w:ascii="Microsoft YaHei" w:hAnsi="Microsoft YaHei" w:eastAsia="Microsoft YaHei"/>
                <w:b w:val="0"/>
                <w:color w:val="404040"/>
                <w:sz w:val="20"/>
              </w:rPr>
              <w:t>保持 115200、101 tap、1T2R 时，单条理论极限周期约 71.1 ms，实际应更大。当前源码使用连续模式、100 ms 目标间隔，具备有限裕量；若现场仍有跳号，应继续增大间隔。8 条/帧时推荐 1000 ms 或更长。</w:t>
            </w:r>
          </w:p>
        </w:tc>
      </w:tr>
    </w:tbl>
    <w:p>
      <w:pPr>
        <w:spacing w:after="0"/>
      </w:pPr>
    </w:p>
    <w:p>
      <w:pPr>
        <w:pStyle w:val="Heading2"/>
      </w:pPr>
      <w:r>
        <w:t>8.3 参数变更前的校核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设 tap 数为 N、持续输出周期为 T 秒：</w:t>
      </w:r>
    </w:p>
    <w:p>
      <w:pPr>
        <w:ind w:left="227" w:right="227"/>
        <w:shd w:fill="F2F2F2"/>
      </w:pPr>
      <w:r>
        <w:rPr>
          <w:rFonts w:ascii="Consolas" w:hAnsi="Consolas" w:eastAsia="Consolas"/>
          <w:b w:val="0"/>
          <w:color w:val="202020"/>
          <w:sz w:val="18"/>
        </w:rPr>
        <w:t>1T1R: bytes = 11 + 4N     1T2R: bytes = 11 + 8N</w:t>
        <w:br/>
        <w:t>必要线路带宽(bit/s) = bytes × 10 ÷ T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以 10 ms、1T2R 为例，忽略余量时 115200 只能满足 11 + 8N ≤ 115.2，即 N ≤ 13。工程上还需保留处理余量，因此不建议按理论极限配置。</w:t>
      </w:r>
    </w:p>
    <w:p>
      <w:pPr>
        <w:pStyle w:val="Heading2"/>
      </w:pPr>
      <w:r>
        <w:t>8.4 数据量超限时的处理优先级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1.  增大 sensing_interval_ms 或 frame_interval_ms，使长期平均数据率低于 11520 byte/s。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2.  缩小 CIR tap 范围，只采集目标距离窗口。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3.  业务允许时将 num_rx_mode 从 2 改为 1，I/Q 数据量约减半。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4.  减少 num_cir_per_frame，降低帧结束时的突发量。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5.  仍不能满足时再同时提高 UWB UART、GD USART1 和 M_LOG 波特率，并验证硬件信号与串口工具能力。</w:t>
      </w:r>
    </w:p>
    <w:p>
      <w:pPr>
        <w:pStyle w:val="Heading1"/>
      </w:pPr>
      <w:r>
        <w:t>9 调试与验收建议</w:t>
      </w:r>
    </w:p>
    <w:p>
      <w:pPr>
        <w:pStyle w:val="Heading2"/>
      </w:pPr>
      <w:r>
        <w:t>9.1 上电检查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87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检查项</w:t>
            </w:r>
          </w:p>
        </w:tc>
        <w:tc>
          <w:tcPr>
            <w:tcW w:type="dxa" w:w="3005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预期结果</w:t>
            </w:r>
          </w:p>
        </w:tc>
        <w:tc>
          <w:tcPr>
            <w:tcW w:type="dxa" w:w="4195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异常时优先检查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M_LOG 静默启动</w:t>
            </w:r>
          </w:p>
        </w:tc>
        <w:tc>
          <w:tcPr>
            <w:tcW w:type="dxa" w:w="300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GD 不主动输出 GD32 INIT OK；有 UWB 数据后才开始输出</w:t>
            </w:r>
          </w:p>
        </w:tc>
        <w:tc>
          <w:tcPr>
            <w:tcW w:type="dxa" w:w="419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PA9、115200/8N1；如需确认 GD 运行状态，可观察 UWB 启动文本或 CIR 帧头。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 启动文本</w:t>
            </w:r>
          </w:p>
        </w:tc>
        <w:tc>
          <w:tcPr>
            <w:tcW w:type="dxa" w:w="300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200 ms 窗口内可见原样文本</w:t>
            </w:r>
          </w:p>
        </w:tc>
        <w:tc>
          <w:tcPr>
            <w:tcW w:type="dxa" w:w="419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 供电、GPIO00→PA3、两端波特率。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配置命令响应</w:t>
            </w:r>
          </w:p>
        </w:tc>
        <w:tc>
          <w:tcPr>
            <w:tcW w:type="dxa" w:w="300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 接受 f 命令并开始输出</w:t>
            </w:r>
          </w:p>
        </w:tc>
        <w:tc>
          <w:tcPr>
            <w:tcW w:type="dxa" w:w="419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PA2→GPIO01、字段数、逗号和回车终止符。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CIR 帧头</w:t>
            </w:r>
          </w:p>
        </w:tc>
        <w:tc>
          <w:tcPr>
            <w:tcW w:type="dxa" w:w="300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周期性出现 FF FF 00 FF FF FF 00</w:t>
            </w:r>
          </w:p>
        </w:tc>
        <w:tc>
          <w:tcPr>
            <w:tcW w:type="dxa" w:w="419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参数有效性、雷达初始化与数据率。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序列连续性</w:t>
            </w:r>
          </w:p>
        </w:tc>
        <w:tc>
          <w:tcPr>
            <w:tcW w:type="dxa" w:w="300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3 字节序列 ID 连续递增</w:t>
            </w:r>
          </w:p>
        </w:tc>
        <w:tc>
          <w:tcPr>
            <w:tcW w:type="dxa" w:w="419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串口线、GD 环形缓冲、M_LOG 接收端是否丢数据。</w:t>
            </w:r>
          </w:p>
        </w:tc>
      </w:tr>
    </w:tbl>
    <w:p>
      <w:pPr>
        <w:spacing w:after="0"/>
      </w:pPr>
    </w:p>
    <w:p>
      <w:pPr>
        <w:pStyle w:val="Heading2"/>
      </w:pPr>
      <w:r>
        <w:t>9.2 模式验收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连续模式：确认每条采集后立即输出，序列 ID 连续，目标间隔与实测基本一致；frame ID 可保持不变。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帧模式：确认同一帧多条 CIR 的 frame ID 相同，整帧完成后加 1；批量输出时长与计算值一致。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1T2R：确认每条长度为 11 + 8N，并正确解析 RX1 I、RX1 Q、RX2 I、RX2 Q。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饱和检查：I/Q 不应频繁达到 ±32767，工具不应持续提示 Saturated。</w:t>
      </w:r>
    </w:p>
    <w:p>
      <w:pPr>
        <w:pStyle w:val="Heading2"/>
      </w:pPr>
      <w:r>
        <w:t>9.3 推荐记录项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每次参数测试建议记录：固件版本、完整 f 命令、波特率、测试距离和环境、起止序列 ID、采集时长、接收条数、跳号数量、I/Q 峰值及饱和提示，以便区分射频参数问题与串口吞吐问题。</w:t>
      </w:r>
    </w:p>
    <w:p>
      <w:pPr>
        <w:pStyle w:val="Heading1"/>
      </w:pPr>
      <w:r>
        <w:t>10 已知限制与维护说明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928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835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4309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维护建议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当前感知参数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连续模式，100 ms / 条、101 tap、1T2R</w:t>
            </w:r>
          </w:p>
        </w:tc>
        <w:tc>
          <w:tcPr>
            <w:tcW w:type="dxa" w:w="43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理论线路占用约 71.1%；若出现跳号，应增大间隔或减小数据量。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环形缓冲溢出统计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保留计数变量，但当前未形成有效溢出上报</w:t>
            </w:r>
          </w:p>
        </w:tc>
        <w:tc>
          <w:tcPr>
            <w:tcW w:type="dxa" w:w="43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验收必须用序列 ID 连续性判断丢包。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文本与二进制混流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全部字节原样从 M_LOG 输出</w:t>
            </w:r>
          </w:p>
        </w:tc>
        <w:tc>
          <w:tcPr>
            <w:tcW w:type="dxa" w:w="43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上位机以固定 7 字节标识符同步。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 UART1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当前应用关闭</w:t>
            </w:r>
          </w:p>
        </w:tc>
        <w:tc>
          <w:tcPr>
            <w:tcW w:type="dxa" w:w="43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除非重设计固件与原理图，否则保持关闭。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PA1 中断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已配置但业务未使用</w:t>
            </w:r>
          </w:p>
        </w:tc>
        <w:tc>
          <w:tcPr>
            <w:tcW w:type="dxa" w:w="43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后续使用时定义事件语义并增加逻辑。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参数合法性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GD 有编译期检查；UWB 仍有动态约束</w:t>
            </w:r>
          </w:p>
        </w:tc>
        <w:tc>
          <w:tcPr>
            <w:tcW w:type="dxa" w:w="43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改宏后重新编译并进行板级验证。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  <w:tcBorders>
              <w:top w:val="single" w:sz="8" w:color="17365D" w:space="0"/>
              <w:left w:val="single" w:sz="8" w:color="17365D" w:space="0"/>
              <w:bottom w:val="single" w:sz="8" w:color="17365D" w:space="0"/>
              <w:right w:val="single" w:sz="8" w:color="17365D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配置一致性：</w:t>
            </w:r>
            <w:r>
              <w:rPr>
                <w:rFonts w:ascii="Microsoft YaHei" w:hAnsi="Microsoft YaHei" w:eastAsia="Microsoft YaHei"/>
                <w:b w:val="0"/>
                <w:color w:val="404040"/>
                <w:sz w:val="20"/>
              </w:rPr>
              <w:t>本文“当前值”依据 2026-10-24 读取的 uwb_app_config.h。宏定义变更后应同步更新第 4.3、5.1、5.3 和第 8 章。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 宏定义与命令字段映射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304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命令字段</w:t>
            </w:r>
          </w:p>
        </w:tc>
        <w:tc>
          <w:tcPr>
            <w:tcW w:type="dxa" w:w="6009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宏／来源</w:t>
            </w:r>
          </w:p>
        </w:tc>
        <w:tc>
          <w:tcPr>
            <w:tcW w:type="dxa" w:w="1757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当前发送值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P1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UWB_MODE_PRF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P2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UWB_POWER_CODE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P3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UWB_SCALE_BIT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P4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UWB_GAIN_INDEX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P5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UWB_CIR_TAP_START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P6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UWB_CIR_TAP_END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100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P7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UWB_SENSING_MODE_SELECT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P8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UWB_SENSING_BURST_NUM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P9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FRAME: UWB_FRAME_ROW_INTERVAL_MS；CONT: UWB_CONTINUOUS_SENSING_INTERVAL_MS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100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P10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UWB_FRAME_INTERVAL_MS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100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P11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FRAME: UWB_FRAME_CIR_COUNT；CONT: 强制 1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P12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FRAME: UWB_FRAME_DEEP_SLEEP_ENABLE；CONT: 强制 0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P13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UWB_NUM_RX_MODE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P14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UWB_PREAMBLE_INDEX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10</w:t>
            </w:r>
          </w:p>
        </w:tc>
      </w:tr>
    </w:tbl>
    <w:p>
      <w:pPr>
        <w:spacing w:after="0"/>
      </w:pP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当前完整命令：</w:t>
      </w:r>
    </w:p>
    <w:p>
      <w:pPr>
        <w:ind w:left="227" w:right="227"/>
        <w:shd w:fill="F2F2F2"/>
      </w:pPr>
      <w:r>
        <w:rPr>
          <w:rFonts w:ascii="Consolas" w:hAnsi="Consolas" w:eastAsia="Consolas"/>
          <w:b w:val="0"/>
          <w:color w:val="202020"/>
          <w:sz w:val="18"/>
        </w:rPr>
        <w:t>f,0,7,6,5,0,100,0,1,100,100,1,0,2,10\r</w:t>
      </w:r>
    </w:p>
    <w:p>
      <w:pPr>
        <w:pStyle w:val="Heading1"/>
      </w:pPr>
      <w:r>
        <w:t>附录 B 数据量计算速查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1247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tap 数 N</w:t>
            </w:r>
          </w:p>
        </w:tc>
        <w:tc>
          <w:tcPr>
            <w:tcW w:type="dxa" w:w="170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1T1R 字节</w:t>
            </w:r>
          </w:p>
        </w:tc>
        <w:tc>
          <w:tcPr>
            <w:tcW w:type="dxa" w:w="1984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1T1R 发送时间</w:t>
            </w:r>
          </w:p>
        </w:tc>
        <w:tc>
          <w:tcPr>
            <w:tcW w:type="dxa" w:w="170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1T2R 字节</w:t>
            </w:r>
          </w:p>
        </w:tc>
        <w:tc>
          <w:tcPr>
            <w:tcW w:type="dxa" w:w="1984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1T2R 发送时间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13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63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5.5 ms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115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10.0 ms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50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211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18.3 ms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411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35.7 ms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101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415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36.0 ms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819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71.1 ms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200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811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70.4 ms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1611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139.8 ms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236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955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82.9 ms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1899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164.8 ms</w:t>
            </w:r>
          </w:p>
        </w:tc>
      </w:tr>
    </w:tbl>
    <w:p>
      <w:pPr>
        <w:spacing w:after="0"/>
      </w:pP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上表仅计算 115200/8N1 的线路发送时间，不含 UWB 采集、GD 搬运、DMA 切换、文本信息和上位机处理时间。工程周期应大于表中数值并预留裕量。</w:t>
      </w:r>
    </w:p>
    <w:p>
      <w:r>
        <w:br w:type="page"/>
      </w:r>
    </w:p>
    <w:p>
      <w:pPr>
        <w:pStyle w:val="Heading1"/>
      </w:pPr>
      <w:r>
        <w:t>附录 C 主要源代码位置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4819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4252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GD_Project/Application/Inc/uwb_app_config.h</w:t>
            </w:r>
          </w:p>
        </w:tc>
        <w:tc>
          <w:tcPr>
            <w:tcW w:type="dxa" w:w="425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用户可配置宏、模式选择与编译期检查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GD_Project/Application/Src/main.c</w:t>
            </w:r>
          </w:p>
        </w:tc>
        <w:tc>
          <w:tcPr>
            <w:tcW w:type="dxa" w:w="425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启动、延时、命令发送与主循环转发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GD_Project/Drivers/UWB/Src/uwb_control.c</w:t>
            </w:r>
          </w:p>
        </w:tc>
        <w:tc>
          <w:tcPr>
            <w:tcW w:type="dxa" w:w="425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f 命令组装和模式参数映射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GD_Project/Drivers/UWB/Src/uwb_uart.c</w:t>
            </w:r>
          </w:p>
        </w:tc>
        <w:tc>
          <w:tcPr>
            <w:tcW w:type="dxa" w:w="425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USART1 RX DMA 与 2048 字节环形缓冲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GD_Project/Drivers/Log/Src/m_log.c</w:t>
            </w:r>
          </w:p>
        </w:tc>
        <w:tc>
          <w:tcPr>
            <w:tcW w:type="dxa" w:w="425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M_LOG USART0_TX DMA 输出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GD_Project/BSP/Inc/board.h</w:t>
            </w:r>
          </w:p>
        </w:tc>
        <w:tc>
          <w:tcPr>
            <w:tcW w:type="dxa" w:w="425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PA1、PA2、PA3、PA9 等引脚定义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 Radar App/AppSysUartCommander.c</w:t>
            </w:r>
          </w:p>
        </w:tc>
        <w:tc>
          <w:tcPr>
            <w:tcW w:type="dxa" w:w="425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 命令解析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 Radar App/AppUwbRadar.c</w:t>
            </w:r>
          </w:p>
        </w:tc>
        <w:tc>
          <w:tcPr>
            <w:tcW w:type="dxa" w:w="425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参数校验、感知模式和 CIR 输出格式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77777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777777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7F7F7F"/>
        <w:sz w:val="16"/>
      </w:rPr>
      <w:t>GD32E230K8U6 与 CBU5000V210 UWB 雷达软件设计说明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4040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GD32E230K8U6 与 CBU5000V210 UWB 雷达软件设计说明</dc:title>
  <dc:subject>源代码交付配套文档</dc:subject>
  <dc:creator>项目组</dc:creator>
  <cp:keywords>GD32E230K8U6, CBU5000V210, UWB, CIR, UART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