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pPr>
    </w:p>
    <w:p>
      <w:pPr>
        <w:pStyle w:val="17"/>
      </w:pPr>
    </w:p>
    <w:p>
      <w:pPr>
        <w:pStyle w:val="17"/>
      </w:pPr>
    </w:p>
    <w:p>
      <w:pPr>
        <w:pStyle w:val="17"/>
      </w:pPr>
      <w:r>
        <w:t>校园悬赏令</w:t>
      </w:r>
      <w:bookmarkStart w:id="0" w:name="_GoBack"/>
      <w:bookmarkEnd w:id="0"/>
      <w:r>
        <w:rPr>
          <w:rFonts w:hint="eastAsia"/>
        </w:rPr>
        <w:t>采购文件（投标邀请书）</w:t>
      </w:r>
    </w:p>
    <w:p/>
    <w:p/>
    <w:p/>
    <w:p/>
    <w:p/>
    <w:p/>
    <w:p/>
    <w:p/>
    <w:p/>
    <w:p/>
    <w:p/>
    <w:p/>
    <w:p/>
    <w:p/>
    <w:p/>
    <w:p/>
    <w:p/>
    <w:p/>
    <w:p/>
    <w:p>
      <w:pPr>
        <w:pStyle w:val="18"/>
      </w:pPr>
      <w:r>
        <w:rPr>
          <w:rFonts w:hint="eastAsia"/>
        </w:rPr>
        <w:t>XX工作室</w:t>
      </w:r>
    </w:p>
    <w:p>
      <w:pPr>
        <w:pStyle w:val="18"/>
      </w:pPr>
      <w:r>
        <w:t>2018-11-2</w:t>
      </w:r>
      <w:r>
        <w:rPr>
          <w:rFonts w:hint="eastAsia"/>
        </w:rPr>
        <w:t>0</w:t>
      </w:r>
    </w:p>
    <w:p>
      <w:pPr>
        <w:rPr>
          <w:rFonts w:ascii="Cambria" w:eastAsia="宋体" w:cs="Times New Roman" w:hAnsi="Cambria"/>
          <w:sz w:val="32"/>
          <w:szCs w:val="32"/>
        </w:rPr>
      </w:pPr>
      <w:r>
        <w:br w:type="page"/>
      </w:r>
    </w:p>
    <w:p>
      <w:pPr>
        <w:pStyle w:val="17"/>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left="750" w:firstLine="510"/>
        <w:rPr>
          <w:sz w:val="28"/>
          <w:szCs w:val="28"/>
        </w:rPr>
      </w:pPr>
      <w:r>
        <w:rPr>
          <w:rFonts w:hint="eastAsia"/>
          <w:sz w:val="28"/>
          <w:szCs w:val="28"/>
        </w:rPr>
        <w:t xml:space="preserve"> 投标邀请书</w:t>
      </w:r>
    </w:p>
    <w:p>
      <w:pPr>
        <w:numPr>
          <w:ilvl w:val="0"/>
          <w:numId w:val="1"/>
        </w:numPr>
        <w:spacing w:line="360" w:lineRule="auto"/>
        <w:ind w:left="750" w:firstLine="510"/>
        <w:rPr>
          <w:sz w:val="28"/>
          <w:szCs w:val="28"/>
        </w:rPr>
      </w:pPr>
      <w:r>
        <w:rPr>
          <w:rFonts w:hint="eastAsia"/>
          <w:sz w:val="28"/>
          <w:szCs w:val="28"/>
        </w:rPr>
        <w:t xml:space="preserve"> 投标人须知</w:t>
      </w:r>
    </w:p>
    <w:p>
      <w:pPr>
        <w:numPr>
          <w:ilvl w:val="0"/>
          <w:numId w:val="1"/>
        </w:numPr>
        <w:spacing w:line="360" w:lineRule="auto"/>
        <w:ind w:left="750" w:firstLine="510"/>
        <w:rPr>
          <w:sz w:val="28"/>
          <w:szCs w:val="28"/>
        </w:rPr>
      </w:pPr>
      <w:r>
        <w:rPr>
          <w:rFonts w:hint="eastAsia"/>
          <w:sz w:val="28"/>
          <w:szCs w:val="28"/>
        </w:rPr>
        <w:t xml:space="preserve"> 项目情况说明</w:t>
      </w:r>
    </w:p>
    <w:p>
      <w:pPr>
        <w:numPr>
          <w:ilvl w:val="0"/>
          <w:numId w:val="1"/>
        </w:numPr>
        <w:spacing w:line="360" w:lineRule="auto"/>
        <w:ind w:left="750" w:firstLine="510"/>
        <w:rPr>
          <w:sz w:val="28"/>
          <w:szCs w:val="28"/>
        </w:rPr>
      </w:pPr>
      <w:r>
        <w:rPr>
          <w:rFonts w:hint="eastAsia"/>
          <w:sz w:val="28"/>
          <w:szCs w:val="28"/>
        </w:rPr>
        <w:t xml:space="preserve"> 采购设备详细要求</w:t>
      </w:r>
    </w:p>
    <w:p>
      <w:pPr>
        <w:numPr>
          <w:ilvl w:val="0"/>
          <w:numId w:val="1"/>
        </w:numPr>
        <w:spacing w:line="360" w:lineRule="auto"/>
        <w:ind w:left="750"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XX工作室就“每妆”所需要的相关硬件设备和网络服务，邀请合格的投标人前来投标。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联系人：邹香月</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Chars="257" w:firstLine="720"/>
        <w:rPr>
          <w:sz w:val="28"/>
          <w:szCs w:val="28"/>
        </w:rPr>
      </w:pPr>
      <w:r>
        <w:rPr>
          <w:rFonts w:hint="eastAsia"/>
          <w:sz w:val="28"/>
          <w:szCs w:val="28"/>
        </w:rPr>
        <w:t>1.1河北师范大学软件学院XX工作室为本次招标的招标方，招标内容是 “每妆”硬件平台和网络服务，该系统的已审批的预算成本中包含用于支付本次招标后所签订的合同的款项。</w:t>
      </w:r>
    </w:p>
    <w:p>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Chars="257" w:firstLine="720"/>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Chars="257" w:firstLine="720"/>
        <w:rPr>
          <w:sz w:val="28"/>
          <w:szCs w:val="28"/>
        </w:rPr>
      </w:pPr>
      <w:r>
        <w:rPr>
          <w:rFonts w:hint="eastAsia"/>
          <w:sz w:val="28"/>
          <w:szCs w:val="28"/>
        </w:rPr>
        <w:t>2.1具备独立法人资格，注册资金100万以上。</w:t>
      </w:r>
    </w:p>
    <w:p>
      <w:pPr>
        <w:spacing w:line="360" w:lineRule="auto"/>
        <w:ind w:firstLineChars="257" w:firstLine="720"/>
        <w:rPr>
          <w:sz w:val="28"/>
          <w:szCs w:val="28"/>
        </w:rPr>
      </w:pPr>
      <w:r>
        <w:rPr>
          <w:rFonts w:hint="eastAsia"/>
          <w:sz w:val="28"/>
          <w:szCs w:val="28"/>
        </w:rPr>
        <w:t>2.2须为自主运营的云服务平台。</w:t>
      </w:r>
    </w:p>
    <w:p>
      <w:pPr>
        <w:spacing w:line="360" w:lineRule="auto"/>
        <w:ind w:firstLineChars="257" w:firstLine="720"/>
        <w:rPr>
          <w:sz w:val="28"/>
          <w:szCs w:val="28"/>
        </w:rPr>
      </w:pPr>
      <w:r>
        <w:rPr>
          <w:rFonts w:hint="eastAsia"/>
          <w:sz w:val="28"/>
          <w:szCs w:val="28"/>
        </w:rPr>
        <w:t>2.3投标人具有三年以上相关服务销售和售后服务经验。</w:t>
      </w:r>
    </w:p>
    <w:p>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Chars="257" w:firstLine="720"/>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Chars="257" w:firstLine="720"/>
        <w:rPr>
          <w:sz w:val="28"/>
          <w:szCs w:val="28"/>
        </w:rPr>
      </w:pPr>
      <w:r>
        <w:rPr>
          <w:rFonts w:hint="eastAsia"/>
          <w:sz w:val="28"/>
          <w:szCs w:val="28"/>
        </w:rPr>
        <w:t>4.1本招标文件为免费。</w:t>
      </w:r>
    </w:p>
    <w:p>
      <w:pPr>
        <w:spacing w:line="360" w:lineRule="auto"/>
        <w:ind w:firstLineChars="257" w:firstLine="720"/>
        <w:rPr>
          <w:rFonts w:asci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是投标人的风险，并可能导致其投标被拒绝。</w:t>
      </w:r>
    </w:p>
    <w:p>
      <w:pPr>
        <w:spacing w:line="360" w:lineRule="auto"/>
        <w:ind w:firstLineChars="257" w:firstLine="720"/>
        <w:rPr>
          <w:rFonts w:ascii="Tahoma" w:cs="Tahoma" w:hAnsi="Tahoma"/>
          <w:color w:val="000000"/>
          <w:sz w:val="28"/>
          <w:szCs w:val="28"/>
        </w:rPr>
      </w:pPr>
      <w:r>
        <w:rPr>
          <w:rFonts w:hint="eastAsia"/>
          <w:sz w:val="28"/>
          <w:szCs w:val="28"/>
        </w:rPr>
        <w:t>4.3</w:t>
      </w:r>
      <w:r>
        <w:rPr>
          <w:rFonts w:ascii="Tahoma" w:cs="Tahoma" w:hAnsi="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cs="Tahoma" w:hAnsi="Tahoma" w:hint="eastAsia"/>
          <w:color w:val="000000"/>
          <w:sz w:val="28"/>
          <w:szCs w:val="28"/>
        </w:rPr>
        <w:t>。招标方在修改招标文件的情况下，可以酌情延长投标截止日期。</w:t>
      </w:r>
    </w:p>
    <w:p>
      <w:pPr>
        <w:spacing w:line="360" w:lineRule="auto"/>
        <w:ind w:firstLineChars="257" w:firstLine="720"/>
        <w:rPr>
          <w:rFonts w:asci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pPr>
        <w:spacing w:line="360" w:lineRule="auto"/>
        <w:ind w:firstLineChars="257" w:firstLine="720"/>
        <w:rPr>
          <w:sz w:val="28"/>
          <w:szCs w:val="28"/>
        </w:rPr>
      </w:pPr>
      <w:r>
        <w:rPr>
          <w:rFonts w:hint="eastAsia"/>
          <w:sz w:val="28"/>
          <w:szCs w:val="28"/>
        </w:rPr>
        <w:t>1）投标函、投标分项报价表和以及开标一览表；</w:t>
      </w:r>
    </w:p>
    <w:p>
      <w:pPr>
        <w:spacing w:line="360" w:lineRule="auto"/>
        <w:ind w:firstLineChars="257" w:firstLine="720"/>
        <w:rPr>
          <w:sz w:val="28"/>
          <w:szCs w:val="28"/>
        </w:rPr>
      </w:pPr>
      <w:r>
        <w:rPr>
          <w:rFonts w:hint="eastAsia"/>
          <w:sz w:val="28"/>
          <w:szCs w:val="28"/>
        </w:rPr>
        <w:t>2）投标人基本情况介绍；</w:t>
      </w:r>
    </w:p>
    <w:p>
      <w:pPr>
        <w:spacing w:line="360" w:lineRule="auto"/>
        <w:ind w:firstLineChars="257" w:firstLine="720"/>
        <w:rPr>
          <w:sz w:val="28"/>
          <w:szCs w:val="28"/>
        </w:rPr>
      </w:pPr>
      <w:r>
        <w:rPr>
          <w:rFonts w:hint="eastAsia"/>
          <w:sz w:val="28"/>
          <w:szCs w:val="28"/>
        </w:rPr>
        <w:t>3）证明投标人资格和资质的各类证明文件；</w:t>
      </w:r>
    </w:p>
    <w:p>
      <w:pPr>
        <w:spacing w:line="360" w:lineRule="auto"/>
        <w:ind w:firstLineChars="257" w:firstLine="720"/>
        <w:rPr>
          <w:sz w:val="28"/>
          <w:szCs w:val="28"/>
        </w:rPr>
      </w:pPr>
      <w:r>
        <w:rPr>
          <w:rFonts w:hint="eastAsia"/>
          <w:sz w:val="28"/>
          <w:szCs w:val="28"/>
        </w:rPr>
        <w:t>4）详细的硬件配置及性能参数；</w:t>
      </w:r>
    </w:p>
    <w:p>
      <w:pPr>
        <w:spacing w:line="360" w:lineRule="auto"/>
        <w:ind w:firstLineChars="257" w:firstLine="720"/>
        <w:rPr>
          <w:sz w:val="28"/>
          <w:szCs w:val="28"/>
        </w:rPr>
      </w:pPr>
      <w:r>
        <w:rPr>
          <w:rFonts w:hint="eastAsia"/>
          <w:sz w:val="28"/>
          <w:szCs w:val="28"/>
        </w:rPr>
        <w:t>5）对本招标文件中要求的技术和商务条款的实质性响应与偏离表；</w:t>
      </w:r>
    </w:p>
    <w:p>
      <w:pPr>
        <w:spacing w:line="360" w:lineRule="auto"/>
        <w:ind w:firstLineChars="257" w:firstLine="720"/>
        <w:rPr>
          <w:sz w:val="28"/>
          <w:szCs w:val="28"/>
        </w:rPr>
      </w:pPr>
      <w:r>
        <w:rPr>
          <w:rFonts w:hint="eastAsia"/>
          <w:sz w:val="28"/>
          <w:szCs w:val="28"/>
        </w:rPr>
        <w:t>6）硬件质量、售后服务承诺条款；</w:t>
      </w:r>
    </w:p>
    <w:p>
      <w:pPr>
        <w:spacing w:line="360" w:lineRule="auto"/>
        <w:ind w:firstLineChars="257" w:firstLine="720"/>
        <w:rPr>
          <w:sz w:val="28"/>
          <w:szCs w:val="28"/>
        </w:rPr>
      </w:pPr>
      <w:r>
        <w:rPr>
          <w:rFonts w:hint="eastAsia"/>
          <w:sz w:val="28"/>
          <w:szCs w:val="28"/>
        </w:rPr>
        <w:t>7）投标方主要负责人员名单和简历；</w:t>
      </w:r>
    </w:p>
    <w:p>
      <w:pPr>
        <w:spacing w:line="360" w:lineRule="auto"/>
        <w:ind w:firstLineChars="257" w:firstLine="720"/>
        <w:rPr>
          <w:sz w:val="28"/>
          <w:szCs w:val="28"/>
        </w:rPr>
      </w:pPr>
      <w:r>
        <w:rPr>
          <w:rFonts w:hint="eastAsia"/>
          <w:sz w:val="28"/>
          <w:szCs w:val="28"/>
        </w:rPr>
        <w:t>8）其他相关文件和资料；</w:t>
      </w:r>
    </w:p>
    <w:p>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Chars="257" w:firstLine="720"/>
        <w:rPr>
          <w:rFonts w:ascii="宋体"/>
          <w:spacing w:val="20"/>
          <w:sz w:val="28"/>
          <w:szCs w:val="28"/>
        </w:rPr>
      </w:pPr>
      <w:r>
        <w:rPr>
          <w:rFonts w:hint="eastAsia"/>
          <w:sz w:val="28"/>
          <w:szCs w:val="28"/>
        </w:rPr>
        <w:t>5.4</w:t>
      </w:r>
      <w:r>
        <w:rPr>
          <w:rFonts w:ascii="宋体" w:hint="eastAsia"/>
          <w:sz w:val="28"/>
          <w:szCs w:val="28"/>
        </w:rPr>
        <w:t>投标人应在投标截止时间以前将投标文件递交到招标方指定的地址，招标方</w:t>
      </w:r>
      <w:r>
        <w:rPr>
          <w:rFonts w:ascii="宋体" w:hint="eastAsia"/>
          <w:spacing w:val="20"/>
          <w:sz w:val="28"/>
          <w:szCs w:val="28"/>
        </w:rPr>
        <w:t>将拒绝并原封退回在其规定的截止期后收到的任何投标文件。</w:t>
      </w:r>
    </w:p>
    <w:p>
      <w:pPr>
        <w:spacing w:line="360" w:lineRule="auto"/>
        <w:ind w:firstLineChars="257" w:firstLine="720"/>
        <w:rPr>
          <w:sz w:val="28"/>
          <w:szCs w:val="28"/>
        </w:rPr>
      </w:pPr>
      <w:r>
        <w:rPr>
          <w:rFonts w:hint="eastAsia"/>
          <w:sz w:val="28"/>
          <w:szCs w:val="28"/>
        </w:rPr>
        <w:t>5.5投标人递交投标文件之后，不能再对投标文件作任何修改。</w:t>
      </w:r>
    </w:p>
    <w:p>
      <w:pPr>
        <w:spacing w:line="360" w:lineRule="auto"/>
        <w:ind w:firstLineChars="257" w:firstLine="720"/>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Chars="257" w:firstLine="720"/>
        <w:rPr>
          <w:rFonts w:ascii="Tahoma" w:cs="Tahoma" w:hAnsi="Tahoma"/>
          <w:color w:val="000000"/>
          <w:sz w:val="28"/>
          <w:szCs w:val="28"/>
        </w:rPr>
      </w:pPr>
      <w:r>
        <w:rPr>
          <w:rFonts w:hint="eastAsia"/>
          <w:sz w:val="28"/>
          <w:szCs w:val="28"/>
        </w:rPr>
        <w:t>6.2</w:t>
      </w:r>
      <w:r>
        <w:rPr>
          <w:rFonts w:ascii="Tahoma" w:cs="Tahoma" w:hAnsi="Tahoma"/>
          <w:sz w:val="28"/>
          <w:szCs w:val="28"/>
        </w:rPr>
        <w:t>开标</w:t>
      </w:r>
      <w:r>
        <w:rPr>
          <w:rFonts w:ascii="Tahoma" w:cs="Tahoma" w:hAnsi="Tahoma" w:hint="eastAsia"/>
          <w:sz w:val="28"/>
          <w:szCs w:val="28"/>
        </w:rPr>
        <w:t>当日</w:t>
      </w:r>
      <w:r>
        <w:rPr>
          <w:rFonts w:ascii="Tahoma" w:cs="Tahoma" w:hAnsi="Tahoma"/>
          <w:color w:val="000000"/>
          <w:sz w:val="28"/>
          <w:szCs w:val="28"/>
        </w:rPr>
        <w:t>，招标方将组织</w:t>
      </w:r>
      <w:r>
        <w:rPr>
          <w:rFonts w:ascii="Tahoma" w:cs="Tahoma" w:hAnsi="Tahoma" w:hint="eastAsia"/>
          <w:color w:val="000000"/>
          <w:sz w:val="28"/>
          <w:szCs w:val="28"/>
        </w:rPr>
        <w:t>评标小组</w:t>
      </w:r>
      <w:r>
        <w:rPr>
          <w:rFonts w:ascii="Tahoma" w:cs="Tahoma" w:hAnsi="Tahoma"/>
          <w:color w:val="000000"/>
          <w:sz w:val="28"/>
          <w:szCs w:val="28"/>
        </w:rPr>
        <w:t>进行封闭式评标。先由投标方讲标，然后由</w:t>
      </w:r>
      <w:r>
        <w:rPr>
          <w:rFonts w:ascii="Tahoma" w:cs="Tahoma" w:hAnsi="Tahoma" w:hint="eastAsia"/>
          <w:color w:val="000000"/>
          <w:sz w:val="28"/>
          <w:szCs w:val="28"/>
        </w:rPr>
        <w:t>评标小组</w:t>
      </w:r>
      <w:r>
        <w:rPr>
          <w:rFonts w:ascii="Tahoma" w:cs="Tahoma" w:hAnsi="Tahoma"/>
          <w:color w:val="000000"/>
          <w:sz w:val="28"/>
          <w:szCs w:val="28"/>
        </w:rPr>
        <w:t>提问，最后进行比较评估</w:t>
      </w:r>
      <w:r>
        <w:rPr>
          <w:rFonts w:ascii="Tahoma" w:cs="Tahoma" w:hAnsi="Tahoma" w:hint="eastAsia"/>
          <w:color w:val="000000"/>
          <w:sz w:val="28"/>
          <w:szCs w:val="28"/>
        </w:rPr>
        <w:t>，评标小组议定投标人排名顺序</w:t>
      </w:r>
      <w:r>
        <w:rPr>
          <w:rFonts w:ascii="Tahoma" w:cs="Tahoma" w:hAnsi="Tahoma"/>
          <w:color w:val="000000"/>
          <w:sz w:val="28"/>
          <w:szCs w:val="28"/>
        </w:rPr>
        <w:t>。</w:t>
      </w:r>
    </w:p>
    <w:p>
      <w:pPr>
        <w:spacing w:line="360" w:lineRule="auto"/>
        <w:ind w:firstLineChars="257" w:firstLine="720"/>
        <w:rPr>
          <w:rFonts w:ascii="宋体"/>
          <w:spacing w:val="-6"/>
          <w:sz w:val="28"/>
          <w:szCs w:val="28"/>
        </w:rPr>
      </w:pPr>
      <w:r>
        <w:rPr>
          <w:rFonts w:hint="eastAsia"/>
          <w:sz w:val="28"/>
          <w:szCs w:val="28"/>
        </w:rPr>
        <w:t>6.3</w:t>
      </w:r>
      <w:r>
        <w:rPr>
          <w:rFonts w:ascii="宋体" w:hint="eastAsia"/>
          <w:spacing w:val="-6"/>
          <w:sz w:val="28"/>
          <w:szCs w:val="28"/>
        </w:rPr>
        <w:t>在评标期间，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Chars="257" w:firstLine="720"/>
        <w:rPr>
          <w:rFonts w:ascii="Tahoma" w:cs="Tahoma" w:hAnsi="Tahoma"/>
          <w:color w:val="000000"/>
          <w:sz w:val="28"/>
          <w:szCs w:val="28"/>
        </w:rPr>
      </w:pPr>
      <w:r>
        <w:rPr>
          <w:rFonts w:hint="eastAsia"/>
          <w:sz w:val="28"/>
          <w:szCs w:val="28"/>
        </w:rPr>
        <w:t>6.5</w:t>
      </w:r>
      <w:r>
        <w:rPr>
          <w:rFonts w:ascii="Tahoma" w:cs="Tahoma" w:hAnsi="Tahoma"/>
          <w:color w:val="000000"/>
          <w:sz w:val="28"/>
          <w:szCs w:val="28"/>
        </w:rPr>
        <w:t>开标后直至</w:t>
      </w:r>
      <w:r>
        <w:rPr>
          <w:rFonts w:ascii="Tahoma" w:cs="Tahoma" w:hAnsi="Tahoma" w:hint="eastAsia"/>
          <w:color w:val="000000"/>
          <w:sz w:val="28"/>
          <w:szCs w:val="28"/>
        </w:rPr>
        <w:t>定</w:t>
      </w:r>
      <w:r>
        <w:rPr>
          <w:rFonts w:ascii="Tahoma" w:cs="Tahoma" w:hAnsi="Tahoma"/>
          <w:color w:val="000000"/>
          <w:sz w:val="28"/>
          <w:szCs w:val="28"/>
        </w:rPr>
        <w:t>标公布之前，所有有关标书的初审、评估、比较等内容不得透露给任何投标方或其他与评标、定标无关的第三者。</w:t>
      </w:r>
    </w:p>
    <w:p>
      <w:pPr>
        <w:spacing w:line="360" w:lineRule="auto"/>
        <w:ind w:firstLineChars="257" w:firstLine="720"/>
        <w:rPr>
          <w:rFonts w:ascii="Tahoma" w:cs="Tahoma" w:hAnsi="Tahoma"/>
          <w:color w:val="000000"/>
          <w:sz w:val="28"/>
          <w:szCs w:val="28"/>
        </w:rPr>
      </w:pPr>
      <w:r>
        <w:rPr>
          <w:rFonts w:hint="eastAsia"/>
          <w:sz w:val="28"/>
          <w:szCs w:val="28"/>
        </w:rPr>
        <w:t>6.6</w:t>
      </w:r>
      <w:r>
        <w:rPr>
          <w:rFonts w:ascii="Tahoma" w:cs="Tahoma" w:hAnsi="Tahoma"/>
          <w:color w:val="000000"/>
          <w:sz w:val="28"/>
          <w:szCs w:val="28"/>
        </w:rPr>
        <w:t>任何投标方在</w:t>
      </w:r>
      <w:r>
        <w:rPr>
          <w:rFonts w:ascii="Tahoma" w:cs="Tahoma" w:hAnsi="Tahoma" w:hint="eastAsia"/>
          <w:color w:val="000000"/>
          <w:sz w:val="28"/>
          <w:szCs w:val="28"/>
        </w:rPr>
        <w:t>定</w:t>
      </w:r>
      <w:r>
        <w:rPr>
          <w:rFonts w:ascii="Tahoma" w:cs="Tahoma" w:hAnsi="Tahoma"/>
          <w:color w:val="000000"/>
          <w:sz w:val="28"/>
          <w:szCs w:val="28"/>
        </w:rPr>
        <w:t>标公布之前均不得与招标方联系询问评估情况及其他内容，投标方任何试图影响招标方公正评标的行为都将导致其标书作废标处理</w:t>
      </w:r>
      <w:r>
        <w:rPr>
          <w:rFonts w:ascii="Tahoma" w:cs="Tahoma" w:hAnsi="Tahoma" w:hint="eastAsia"/>
          <w:color w:val="000000"/>
          <w:sz w:val="28"/>
          <w:szCs w:val="28"/>
        </w:rPr>
        <w:t>，严重者将追究其相关的法律责任。</w:t>
      </w:r>
    </w:p>
    <w:p>
      <w:pPr>
        <w:spacing w:line="360" w:lineRule="auto"/>
        <w:ind w:firstLineChars="257" w:firstLine="720"/>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Chars="257" w:firstLine="720"/>
        <w:rPr>
          <w:sz w:val="28"/>
          <w:szCs w:val="28"/>
        </w:rPr>
      </w:pPr>
      <w:r>
        <w:rPr>
          <w:rFonts w:hint="eastAsia"/>
          <w:sz w:val="28"/>
          <w:szCs w:val="28"/>
        </w:rPr>
        <w:t>7.2资格后审通过后，招标方将与该投标人展开商务谈判，确定合同条款。</w:t>
      </w:r>
    </w:p>
    <w:p>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Chars="257" w:firstLine="720"/>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Chars="257" w:firstLine="720"/>
        <w:rPr>
          <w:sz w:val="28"/>
          <w:szCs w:val="28"/>
        </w:rPr>
      </w:pPr>
      <w:r>
        <w:rPr>
          <w:rFonts w:hint="eastAsia"/>
          <w:sz w:val="28"/>
          <w:szCs w:val="28"/>
        </w:rPr>
        <w:t>本招标文件解释权属中国国际贸易促进委员会。</w:t>
      </w:r>
    </w:p>
    <w:p>
      <w:pPr>
        <w:spacing w:line="360" w:lineRule="auto"/>
        <w:ind w:firstLineChars="257" w:firstLine="720"/>
        <w:rPr>
          <w:sz w:val="28"/>
          <w:szCs w:val="28"/>
        </w:rPr>
      </w:pPr>
    </w:p>
    <w:p>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在校大学生（数量庞大）每天有丰富的课余时间来参加各种活动，而他们的在这个时期尤其重视个人的形象、气质，而初为大学生总会有一个过渡时期，这期间会对很多问题存在比较多的困惑，可以通过使用本产品帮助大学生提升形象气质，增强信心，实现服务学生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19"/>
        <w:widowControl/>
        <w:numPr>
          <w:ilvl w:val="1"/>
          <w:numId w:val="2"/>
        </w:numPr>
        <w:spacing w:line="360" w:lineRule="auto"/>
        <w:ind w:firstLineChars="0"/>
        <w:rPr>
          <w:sz w:val="28"/>
          <w:szCs w:val="28"/>
        </w:rPr>
      </w:pPr>
      <w:r>
        <w:rPr>
          <w:rFonts w:hint="eastAsia"/>
          <w:sz w:val="28"/>
          <w:szCs w:val="28"/>
        </w:rPr>
        <w:t>商家支持：提供产品海报、购买链接；</w:t>
      </w:r>
      <w:r>
        <w:rPr>
          <w:sz w:val="28"/>
          <w:szCs w:val="28"/>
        </w:rPr>
        <w:t xml:space="preserve"> </w:t>
      </w:r>
    </w:p>
    <w:p>
      <w:pPr>
        <w:pStyle w:val="19"/>
        <w:widowControl/>
        <w:numPr>
          <w:ilvl w:val="1"/>
          <w:numId w:val="2"/>
        </w:numPr>
        <w:spacing w:line="360" w:lineRule="auto"/>
        <w:ind w:firstLineChars="0"/>
        <w:rPr>
          <w:sz w:val="28"/>
          <w:szCs w:val="28"/>
        </w:rPr>
      </w:pPr>
      <w:r>
        <w:rPr>
          <w:rFonts w:hint="eastAsia"/>
          <w:sz w:val="28"/>
          <w:szCs w:val="28"/>
        </w:rPr>
        <w:t>公共功能：广告、作品推荐、特定活动；</w:t>
      </w:r>
    </w:p>
    <w:p>
      <w:pPr>
        <w:pStyle w:val="19"/>
        <w:widowControl/>
        <w:numPr>
          <w:ilvl w:val="1"/>
          <w:numId w:val="2"/>
        </w:numPr>
        <w:spacing w:line="360" w:lineRule="auto"/>
        <w:ind w:firstLineChars="0"/>
        <w:rPr>
          <w:sz w:val="28"/>
          <w:szCs w:val="28"/>
        </w:rPr>
      </w:pPr>
      <w:r>
        <w:rPr>
          <w:rFonts w:hint="eastAsia"/>
          <w:sz w:val="28"/>
          <w:szCs w:val="28"/>
        </w:rPr>
        <w:t>管理员功能：广告管理、推荐作品管理、话题讨论安排、分析数据；</w:t>
      </w:r>
    </w:p>
    <w:p>
      <w:pPr>
        <w:widowControl/>
        <w:spacing w:line="360" w:lineRule="auto"/>
        <w:rPr>
          <w:rFonts w:hint="eastAsia"/>
          <w:b/>
          <w:sz w:val="28"/>
          <w:szCs w:val="28"/>
        </w:rPr>
      </w:pPr>
      <w:r>
        <w:rPr>
          <w:rFonts w:hint="eastAsia"/>
          <w:b/>
          <w:sz w:val="28"/>
          <w:szCs w:val="28"/>
        </w:rPr>
        <w:t>本系统有如下服务指标：</w:t>
      </w:r>
    </w:p>
    <w:p>
      <w:pPr>
        <w:pStyle w:val="19"/>
        <w:numPr>
          <w:ilvl w:val="0"/>
          <w:numId w:val="5"/>
        </w:numPr>
        <w:ind w:firstLineChars="0"/>
        <w:rPr>
          <w:sz w:val="28"/>
          <w:szCs w:val="28"/>
        </w:rPr>
      </w:pPr>
      <w:r>
        <w:rPr>
          <w:rFonts w:hint="eastAsia"/>
          <w:sz w:val="28"/>
          <w:szCs w:val="28"/>
        </w:rPr>
        <w:t>支持至少</w:t>
      </w:r>
      <w:r>
        <w:rPr>
          <w:sz w:val="28"/>
          <w:szCs w:val="28"/>
        </w:rPr>
        <w:t>1</w:t>
      </w:r>
      <w:r>
        <w:rPr>
          <w:rFonts w:hint="eastAsia"/>
          <w:sz w:val="28"/>
          <w:szCs w:val="28"/>
        </w:rPr>
        <w:t>00000名学生注册；</w:t>
      </w:r>
    </w:p>
    <w:p>
      <w:pPr>
        <w:pStyle w:val="19"/>
        <w:numPr>
          <w:ilvl w:val="0"/>
          <w:numId w:val="5"/>
        </w:numPr>
        <w:ind w:firstLineChars="0"/>
        <w:rPr>
          <w:sz w:val="28"/>
          <w:szCs w:val="28"/>
        </w:rPr>
      </w:pPr>
      <w:r>
        <w:rPr>
          <w:rFonts w:hint="eastAsia"/>
          <w:sz w:val="28"/>
          <w:szCs w:val="28"/>
        </w:rPr>
        <w:t>并发访问量为60次/秒，平均响应时间&lt;</w:t>
      </w:r>
      <w:r>
        <w:rPr>
          <w:sz w:val="28"/>
          <w:szCs w:val="28"/>
        </w:rPr>
        <w:t>2</w:t>
      </w:r>
      <w:r>
        <w:rPr>
          <w:rFonts w:hint="eastAsia"/>
          <w:sz w:val="28"/>
          <w:szCs w:val="28"/>
        </w:rPr>
        <w:t>s</w:t>
      </w:r>
    </w:p>
    <w:p>
      <w:pPr>
        <w:pStyle w:val="19"/>
        <w:numPr>
          <w:ilvl w:val="0"/>
          <w:numId w:val="5"/>
        </w:numPr>
        <w:ind w:firstLineChars="0"/>
        <w:rPr>
          <w:sz w:val="28"/>
          <w:szCs w:val="28"/>
        </w:rPr>
      </w:pPr>
      <w:r>
        <w:rPr>
          <w:rFonts w:hint="eastAsia"/>
          <w:sz w:val="28"/>
          <w:szCs w:val="28"/>
        </w:rPr>
        <w:t>数据总量为4-6 TB，数据必须考虑故障恢复</w:t>
      </w:r>
    </w:p>
    <w:p>
      <w:pPr>
        <w:pStyle w:val="19"/>
        <w:numPr>
          <w:ilvl w:val="0"/>
          <w:numId w:val="5"/>
        </w:numPr>
        <w:ind w:firstLineChars="0"/>
        <w:rPr>
          <w:sz w:val="28"/>
          <w:szCs w:val="28"/>
        </w:rPr>
      </w:pPr>
      <w:r>
        <w:rPr>
          <w:rFonts w:hint="eastAsia"/>
          <w:sz w:val="28"/>
          <w:szCs w:val="28"/>
        </w:rPr>
        <w:t>提供7*24小时不间断服务</w:t>
      </w:r>
    </w:p>
    <w:p>
      <w:pPr>
        <w:pStyle w:val="19"/>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jc w:val="left"/>
        <w:tblInd w:w="0" w:type="dxa"/>
        <w:tblW w:w="8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1668"/>
        <w:gridCol w:w="1370"/>
        <w:gridCol w:w="5720"/>
      </w:tblGrid>
      <w:tr>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支持Ionic应用和MySQL数据库；数据库容易无限制；</w:t>
            </w:r>
          </w:p>
        </w:tc>
      </w:tr>
      <w:tr>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Chars="257" w:firstLine="720"/>
        <w:rPr>
          <w:sz w:val="28"/>
          <w:szCs w:val="28"/>
        </w:rPr>
      </w:pPr>
    </w:p>
    <w:p>
      <w:pPr>
        <w:spacing w:line="360" w:lineRule="auto"/>
        <w:ind w:firstLineChars="257" w:firstLine="720"/>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Chars="257" w:firstLine="720"/>
        <w:rPr>
          <w:sz w:val="28"/>
          <w:szCs w:val="28"/>
        </w:rPr>
      </w:pPr>
      <w:r>
        <w:rPr>
          <w:rFonts w:hint="eastAsia"/>
          <w:sz w:val="28"/>
          <w:szCs w:val="28"/>
        </w:rPr>
        <w:t>1.2中标方必须提供行业领先的品牌设备；</w:t>
      </w:r>
    </w:p>
    <w:p>
      <w:pPr>
        <w:spacing w:line="360" w:lineRule="auto"/>
        <w:ind w:firstLineChars="257" w:firstLine="720"/>
        <w:rPr>
          <w:sz w:val="28"/>
          <w:szCs w:val="28"/>
        </w:rPr>
      </w:pPr>
      <w:r>
        <w:rPr>
          <w:rFonts w:hint="eastAsia"/>
          <w:sz w:val="28"/>
          <w:szCs w:val="28"/>
        </w:rPr>
        <w:t>1.3中标方供货时间不能影响项目进度，售后服务队伍必须稳定；</w:t>
      </w:r>
    </w:p>
    <w:p>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Chars="257" w:firstLine="720"/>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Chars="257" w:firstLine="720"/>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11</w:t>
      </w:r>
      <w:r>
        <w:rPr>
          <w:rFonts w:hint="eastAsia"/>
          <w:sz w:val="28"/>
          <w:szCs w:val="28"/>
        </w:rPr>
        <w:t>月以前到位并部署完毕。中标人应制定详细的实施计划，并严格按照实施计划展开实施。</w:t>
      </w:r>
    </w:p>
    <w:p>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Chars="257" w:firstLine="720"/>
        <w:rPr>
          <w:sz w:val="28"/>
          <w:szCs w:val="28"/>
        </w:rPr>
      </w:pPr>
    </w:p>
    <w:p>
      <w:pPr>
        <w:numPr>
          <w:ilvl w:val="0"/>
          <w:numId w:val="6"/>
        </w:numPr>
        <w:spacing w:line="360" w:lineRule="auto"/>
        <w:rPr>
          <w:b/>
          <w:sz w:val="28"/>
          <w:szCs w:val="28"/>
        </w:rPr>
      </w:pPr>
      <w:r>
        <w:rPr>
          <w:rFonts w:hint="eastAsia"/>
          <w:b/>
          <w:sz w:val="28"/>
          <w:szCs w:val="28"/>
        </w:rPr>
        <w:t>后期服务</w:t>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8</w:t>
      </w:r>
      <w:r>
        <w:rPr>
          <w:rFonts w:hint="eastAsia"/>
          <w:sz w:val="28"/>
          <w:szCs w:val="28"/>
        </w:rPr>
        <w:t>年11月，支付合同款项30%的中期款，系统运行4个月后，即在201</w:t>
      </w:r>
      <w:r>
        <w:rPr>
          <w:sz w:val="28"/>
          <w:szCs w:val="28"/>
        </w:rPr>
        <w:t>9</w:t>
      </w:r>
      <w:r>
        <w:rPr>
          <w:rFonts w:hint="eastAsia"/>
          <w:sz w:val="28"/>
          <w:szCs w:val="28"/>
        </w:rPr>
        <w:t>年4月，进行全面验收，检查系统运行的安全性、稳定性和性能等，全面验收结束，招标方支付合同款项20%的余款。</w:t>
      </w:r>
    </w:p>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auto"/>
    <w:pitch w:val="variable"/>
    <w:sig w:usb0="00007A87" w:usb1="80000000" w:usb2="00000008" w:usb3="00000000" w:csb0="400001FF" w:csb1="FFFF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51F0BB0"/>
    <w:multiLevelType w:val="hybridMultilevel"/>
    <w:tmpl w:val="01C2B5B2"/>
    <w:lvl w:ilvl="0">
      <w:start w:val="1"/>
      <w:numFmt w:val="japaneseCounting"/>
      <w:lvlRestart w:val="0"/>
      <w:lvlText w:val="第%1章"/>
      <w:lvlJc w:val="left"/>
      <w:pPr>
        <w:tabs>
          <w:tab w:val="num" w:pos="750"/>
        </w:tabs>
        <w:ind w:left="75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88879B4"/>
    <w:multiLevelType w:val="hybridMultilevel"/>
    <w:tmpl w:val="CEF8B8CA"/>
    <w:lvl w:ilvl="0">
      <w:start w:val="1"/>
      <w:numFmt w:val="japaneseCounting"/>
      <w:lvlRestart w:val="0"/>
      <w:lvlText w:val="第%1章"/>
      <w:lvlJc w:val="left"/>
      <w:pPr>
        <w:tabs>
          <w:tab w:val="num" w:pos="750"/>
        </w:tabs>
        <w:ind w:left="750" w:hanging="750"/>
      </w:pPr>
      <w:rPr>
        <w:rFonts w:hint="default"/>
      </w:rPr>
    </w:lvl>
    <w:lvl w:ilvl="1">
      <w:start w:val="1"/>
      <w:numFmt w:val="decimal"/>
      <w:lvlText w:val="%2、"/>
      <w:lvlJc w:val="left"/>
      <w:pPr>
        <w:tabs>
          <w:tab w:val="num" w:pos="1275"/>
        </w:tabs>
        <w:ind w:left="1275" w:hanging="855"/>
      </w:pPr>
      <w:rPr>
        <w:rFonts w:hint="default"/>
      </w:rPr>
    </w:lvl>
    <w:lvl w:ilvl="2">
      <w:start w:val="1"/>
      <w:numFmt w:val="decimal"/>
      <w:lvlText w:val="%3、"/>
      <w:lvlJc w:val="left"/>
      <w:pPr>
        <w:tabs>
          <w:tab w:val="num" w:pos="1695"/>
        </w:tabs>
        <w:ind w:left="1695" w:hanging="855"/>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0E57BA2"/>
    <w:multiLevelType w:val="hybridMultilevel"/>
    <w:tmpl w:val="8C3087C0"/>
    <w:lvl w:ilvl="0">
      <w:start w:val="1"/>
      <w:numFmt w:val="decimal"/>
      <w:lvlRestart w:val="0"/>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E852525"/>
    <w:multiLevelType w:val="hybridMultilevel"/>
    <w:tmpl w:val="412EE242"/>
    <w:lvl w:ilvl="0">
      <w:start w:val="1"/>
      <w:numFmt w:val="japaneseCounting"/>
      <w:lvlRestart w:val="0"/>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2857AF0"/>
    <w:multiLevelType w:val="hybridMultilevel"/>
    <w:tmpl w:val="5B683CD6"/>
    <w:lvl w:ilvl="0">
      <w:start w:val="1"/>
      <w:numFmt w:val="bullet"/>
      <w:lvlRestart w:val="0"/>
      <w:lvlText w:val=""/>
      <w:lvlJc w:val="left"/>
      <w:pPr>
        <w:tabs>
          <w:tab w:val="num" w:pos="0"/>
        </w:tabs>
        <w:ind w:left="840" w:hanging="420"/>
      </w:pPr>
      <w:rPr>
        <w:rFonts w:ascii="Wingdings" w:hAnsi="Wingdings" w:hint="default"/>
      </w:rPr>
    </w:lvl>
    <w:lvl w:ilvl="1">
      <w:start w:val="1"/>
      <w:numFmt w:val="bullet"/>
      <w:lvlText w:val=""/>
      <w:lvlJc w:val="left"/>
      <w:pPr>
        <w:tabs>
          <w:tab w:val="num" w:pos="0"/>
        </w:tabs>
        <w:ind w:left="1260" w:hanging="420"/>
      </w:pPr>
      <w:rPr>
        <w:rFonts w:ascii="Wingdings" w:hAnsi="Wingdings" w:hint="default"/>
      </w:rPr>
    </w:lvl>
    <w:lvl w:ilvl="2">
      <w:start w:val="1"/>
      <w:numFmt w:val="bullet"/>
      <w:lvlText w:val=""/>
      <w:lvlJc w:val="left"/>
      <w:pPr>
        <w:tabs>
          <w:tab w:val="num" w:pos="0"/>
        </w:tabs>
        <w:ind w:left="1680" w:hanging="420"/>
      </w:pPr>
      <w:rPr>
        <w:rFonts w:ascii="Wingdings" w:hAnsi="Wingdings" w:hint="default"/>
      </w:rPr>
    </w:lvl>
    <w:lvl w:ilvl="3">
      <w:start w:val="1"/>
      <w:numFmt w:val="bullet"/>
      <w:lvlText w:val=""/>
      <w:lvlJc w:val="left"/>
      <w:pPr>
        <w:tabs>
          <w:tab w:val="num" w:pos="0"/>
        </w:tabs>
        <w:ind w:left="2100" w:hanging="420"/>
      </w:pPr>
      <w:rPr>
        <w:rFonts w:ascii="Wingdings" w:hAnsi="Wingdings" w:hint="default"/>
      </w:rPr>
    </w:lvl>
    <w:lvl w:ilvl="4">
      <w:start w:val="1"/>
      <w:numFmt w:val="bullet"/>
      <w:lvlText w:val=""/>
      <w:lvlJc w:val="left"/>
      <w:pPr>
        <w:tabs>
          <w:tab w:val="num" w:pos="0"/>
        </w:tabs>
        <w:ind w:left="2520" w:hanging="420"/>
      </w:pPr>
      <w:rPr>
        <w:rFonts w:ascii="Wingdings" w:hAnsi="Wingdings" w:hint="default"/>
      </w:rPr>
    </w:lvl>
    <w:lvl w:ilvl="5">
      <w:start w:val="1"/>
      <w:numFmt w:val="bullet"/>
      <w:lvlText w:val=""/>
      <w:lvlJc w:val="left"/>
      <w:pPr>
        <w:tabs>
          <w:tab w:val="num" w:pos="0"/>
        </w:tabs>
        <w:ind w:left="2940" w:hanging="420"/>
      </w:pPr>
      <w:rPr>
        <w:rFonts w:ascii="Wingdings" w:hAnsi="Wingdings" w:hint="default"/>
      </w:rPr>
    </w:lvl>
    <w:lvl w:ilvl="6">
      <w:start w:val="1"/>
      <w:numFmt w:val="bullet"/>
      <w:lvlText w:val=""/>
      <w:lvlJc w:val="left"/>
      <w:pPr>
        <w:tabs>
          <w:tab w:val="num" w:pos="0"/>
        </w:tabs>
        <w:ind w:left="3360" w:hanging="420"/>
      </w:pPr>
      <w:rPr>
        <w:rFonts w:ascii="Wingdings" w:hAnsi="Wingdings" w:hint="default"/>
      </w:rPr>
    </w:lvl>
    <w:lvl w:ilvl="7">
      <w:start w:val="1"/>
      <w:numFmt w:val="bullet"/>
      <w:lvlText w:val=""/>
      <w:lvlJc w:val="left"/>
      <w:pPr>
        <w:tabs>
          <w:tab w:val="num" w:pos="0"/>
        </w:tabs>
        <w:ind w:left="3780" w:hanging="420"/>
      </w:pPr>
      <w:rPr>
        <w:rFonts w:ascii="Wingdings" w:hAnsi="Wingdings" w:hint="default"/>
      </w:rPr>
    </w:lvl>
    <w:lvl w:ilvl="8">
      <w:start w:val="1"/>
      <w:numFmt w:val="bullet"/>
      <w:lvlText w:val=""/>
      <w:lvlJc w:val="left"/>
      <w:pPr>
        <w:tabs>
          <w:tab w:val="num" w:pos="0"/>
        </w:tabs>
        <w:ind w:left="4200" w:hanging="420"/>
      </w:pPr>
      <w:rPr>
        <w:rFonts w:ascii="Wingdings" w:hAnsi="Wingdings" w:hint="default"/>
      </w:rPr>
    </w:lvl>
  </w:abstractNum>
  <w:abstractNum w:abstractNumId="5">
    <w:nsid w:val="02581C6D"/>
    <w:multiLevelType w:val="hybridMultilevel"/>
    <w:tmpl w:val="9558C18C"/>
    <w:lvl w:ilvl="0">
      <w:start w:val="1"/>
      <w:numFmt w:val="japaneseCounting"/>
      <w:lvlRestart w:val="0"/>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paragraph" w:styleId="17">
    <w:name w:val="Title"/>
    <w:basedOn w:val="0"/>
    <w:next w:val="0"/>
    <w:pPr>
      <w:spacing w:before="240" w:after="60"/>
      <w:jc w:val="center"/>
      <w:outlineLvl w:val="0"/>
    </w:pPr>
    <w:rPr>
      <w:rFonts w:ascii="Cambria" w:eastAsia="宋体" w:cs="Times New Roman" w:hAnsi="Cambria"/>
      <w:b/>
      <w:bCs/>
      <w:sz w:val="32"/>
      <w:szCs w:val="32"/>
    </w:rPr>
  </w:style>
  <w:style w:type="paragraph" w:styleId="18">
    <w:name w:val="Subtitle"/>
    <w:basedOn w:val="0"/>
    <w:next w:val="0"/>
    <w:pPr>
      <w:spacing w:before="240" w:after="60" w:line="312" w:lineRule="auto"/>
      <w:jc w:val="center"/>
      <w:outlineLvl w:val="1"/>
    </w:pPr>
    <w:rPr>
      <w:rFonts w:ascii="Cambria" w:eastAsia="宋体" w:cs="Times New Roman" w:hAnsi="Cambria"/>
      <w:b/>
      <w:bCs/>
      <w:kern w:val="28"/>
      <w:sz w:val="32"/>
      <w:szCs w:val="32"/>
    </w:rPr>
  </w:style>
  <w:style w:type="paragraph" w:customStyle="1" w:styleId="19">
    <w:name w:val="List Paragraph"/>
    <w:basedOn w:val="0"/>
    <w:pPr>
      <w:ind w:firstLineChars="200" w:firstLine="200"/>
    </w:pPr>
  </w:style>
  <w:style w:type="paragraph" w:styleId="20">
    <w:name w:val="Document Map"/>
    <w:basedOn w:val="0"/>
    <w:rPr>
      <w:rFonts w:ascii="宋体" w:eastAsia="宋体"/>
      <w:sz w:val="18"/>
      <w:szCs w:val="18"/>
    </w:rPr>
  </w:style>
  <w:style w:type="character" w:styleId="21">
    <w:name w:val="Hyperlink"/>
    <w:basedOn w:val="10"/>
    <w:rPr>
      <w:color w:val="0000FF"/>
      <w:u w:val="single"/>
    </w:rPr>
  </w:style>
  <w:style w:type="paragraph" w:styleId="22">
    <w:name w:val="HTML Preformatted"/>
    <w:basedOn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cs="宋体"/>
      <w:kern w:val="0"/>
      <w:sz w:val="24"/>
      <w:szCs w:val="24"/>
    </w:rPr>
  </w:style>
  <w:style w:type="paragraph" w:styleId="23">
    <w:name w:val="Body Text Indent 2"/>
    <w:basedOn w:val="0"/>
    <w:pPr>
      <w:spacing w:line="360" w:lineRule="auto"/>
      <w:ind w:firstLineChars="200" w:firstLine="200"/>
    </w:pPr>
    <w:rPr>
      <w:rFonts w:ascii="Times New Roman" w:eastAsia="宋体" w:cs="Times New Roman" w:hAnsi="Times New Roman"/>
      <w:sz w:val="28"/>
      <w:szCs w:val="24"/>
    </w:rPr>
  </w:style>
  <w:style w:type="paragraph" w:styleId="24">
    <w:name w:val="Balloon Text"/>
    <w:basedOn w:val="0"/>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281</TotalTime>
  <Application>Yozo_Office</Application>
  <Pages>12</Pages>
  <Words>3561</Words>
  <Characters>3710</Characters>
  <Lines>253</Lines>
  <Paragraphs>119</Paragraphs>
  <CharactersWithSpaces>3798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zhaosheng</dc:creator>
  <cp:lastModifiedBy>zhaolu</cp:lastModifiedBy>
  <cp:revision>92</cp:revision>
  <dcterms:created xsi:type="dcterms:W3CDTF">2010-02-25T09:00:00Z</dcterms:created>
  <dcterms:modified xsi:type="dcterms:W3CDTF">2019-06-18T08:55:09Z</dcterms:modified>
</cp:coreProperties>
</file>