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/>
          <w:b/>
          <w:color w:val="1E3A8A"/>
          <w:sz w:val="52"/>
        </w:rPr>
        <w:t>SLI ERP SYSTEM</w:t>
      </w:r>
    </w:p>
    <w:p>
      <w:pPr>
        <w:spacing w:after="400"/>
        <w:jc w:val="center"/>
      </w:pPr>
      <w:r>
        <w:rPr>
          <w:rFonts w:ascii="Segoe UI" w:hAnsi="Segoe UI"/>
          <w:i/>
          <w:color w:val="4B5563"/>
          <w:sz w:val="28"/>
        </w:rPr>
        <w:t>Comprehensive Manual Test Case Specification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Project Name: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Shanta Life Insurance (SLI) ERP System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Live Web Application: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https://erp.shantalife.com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Test Execution Scope: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End-to-End Manual QA Testing (5 Core Phases)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>Environment / Auth Mode:</w:t>
            </w:r>
          </w:p>
        </w:tc>
        <w:tc>
          <w:tcPr>
            <w:tcW w:type="dxa" w:w="691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t>Production Live (AUTH_MODE=postgres, Node.js + Express + Supabase/PostgreSQL)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b/>
          <w:color w:val="1E3A8A"/>
          <w:sz w:val="32"/>
        </w:rPr>
        <w:t>📌 QA Priority &amp; Severity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Priority Tag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QA Action &amp; Impact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P0 (Critical Blocker)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Core workflow &amp; data security features (Auth, Approval Gateways, Stock Locking).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Immediate Blocker — System unusable if failed.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P1 (High Priority)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Important functional requirements (Exclusion Filters, Multi-Tenant Scoping, Badges).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High Impact — Must be resolved prior to release.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P2 (Medium Priority)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UI polish, Searchable Dropdowns, Formatting &amp; Exporting reports.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Standard QA — Normal resolution cycle.</w:t>
            </w:r>
          </w:p>
        </w:tc>
      </w:tr>
    </w:tbl>
    <w:p>
      <w:pPr>
        <w:spacing w:after="320"/>
      </w:pPr>
    </w:p>
    <w:p>
      <w:pPr>
        <w:spacing w:before="400" w:after="200"/>
      </w:pPr>
      <w:r>
        <w:rPr>
          <w:b/>
          <w:color w:val="1E3A8A"/>
          <w:sz w:val="32"/>
        </w:rPr>
        <w:t>Phase 1: Authentication, Multi-Tenancy &amp; Authorization (RBAC)</w:t>
      </w:r>
    </w:p>
    <w:p>
      <w:pPr>
        <w:spacing w:before="200" w:after="80"/>
      </w:pPr>
      <w:r>
        <w:rPr>
          <w:b/>
          <w:color w:val="1E3A8A"/>
          <w:sz w:val="24"/>
        </w:rPr>
        <w:t xml:space="preserve">[TC-AUTH-001] </w:t>
      </w:r>
      <w:r>
        <w:rPr>
          <w:b/>
          <w:color w:val="1F2937"/>
          <w:sz w:val="24"/>
        </w:rPr>
        <w:t>Native PostgreSQL Login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TC-AUTH-001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Authentication (/login)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System running in AUTH_MODE=postgres with active DB connection.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Navigate to https://erp.shantalife.com/login</w:t>
              <w:br/>
              <w:t>2. Enter valid registered email (e.g. shantalifeins@gmail.com)</w:t>
              <w:br/>
              <w:t>3. Enter valid password (e.g. Admin@123456#)</w:t>
              <w:br/>
              <w:t>4. Click on the 'Sign In' button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System verifies PBKDF2 hash, issues signed JWT token, stores authToken in localStorage, and redirects smoothly to /procurement-dashboard without redirect loops.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[TC-AUTH-002] </w:t>
      </w:r>
      <w:r>
        <w:rPr>
          <w:b/>
          <w:color w:val="1F2937"/>
          <w:sz w:val="24"/>
        </w:rPr>
        <w:t>Invalid Password Security Rate Limiting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TC-AUTH-002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Authentication &amp; Security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Express rate limiter enabled on /api/auth/login.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Navigate to https://erp.shantalife.com/login</w:t>
              <w:br/>
              <w:t>2. Enter valid email with an incorrect password 5 consecutive times</w:t>
              <w:br/>
              <w:t>3. Attempt 6th login request within 60 seconds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Express rate limiter triggers HTTP 429 (Too Many Requests). UI displays: 'Too many login attempts. Please try again later.'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[TC-TENANT-003] </w:t>
      </w:r>
      <w:r>
        <w:rPr>
          <w:b/>
          <w:color w:val="1F2937"/>
          <w:sz w:val="24"/>
        </w:rPr>
        <w:t>Strict Multi-Tenant Data Isolation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TC-TENANT-003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Multi-Tenancy Engine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Two distinct companies exist (Shanta Life Insurance PLC &amp; Shanta Asset Management Limited).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Log in as a user assigned exclusively to Company A</w:t>
              <w:br/>
              <w:t>2. Trigger API call /api/purchase-requisitions with x-tenant-id pointing to Company B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resolveTenantId(req) strictly enforces user's assigned companyId. API returns HTTP 403 Forbidden or empty dataset filtered to Company A.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[TC-RBAC-004] </w:t>
      </w:r>
      <w:r>
        <w:rPr>
          <w:b/>
          <w:color w:val="1F2937"/>
          <w:sz w:val="24"/>
        </w:rPr>
        <w:t>Dynamic Role Permission Enforcement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TC-RBAC-004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User Panel &amp; Admin Controls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User assigned to 'SLI Employee' role.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As Admin, navigate to Admin Panel -&gt; Roles &amp; Permissions</w:t>
              <w:br/>
              <w:t>2. Revoke 'canView' permission for 'Vendors' module from 'SLI Employee' role</w:t>
              <w:br/>
              <w:t>3. Save permissions and log in as SLI Employee user</w:t>
              <w:br/>
              <w:t>4. Observe sidebar navigation and attempt direct browser navigation to /vendors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Vendors sidebar menu item automatically disappears. Direct URL navigation to /vendors blocks access with permission denied notice.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400" w:after="200"/>
      </w:pPr>
      <w:r>
        <w:rPr>
          <w:b/>
          <w:color w:val="1E3A8A"/>
          <w:sz w:val="32"/>
        </w:rPr>
        <w:t>Phase 2: Global Inbox &amp; Dynamic BPMN Approval Workflows</w:t>
      </w:r>
    </w:p>
    <w:p>
      <w:pPr>
        <w:spacing w:before="200" w:after="80"/>
      </w:pPr>
      <w:r>
        <w:rPr>
          <w:b/>
          <w:color w:val="1E3A8A"/>
          <w:sz w:val="24"/>
        </w:rPr>
        <w:t xml:space="preserve">[TC-BPMN-001] </w:t>
      </w:r>
      <w:r>
        <w:rPr>
          <w:b/>
          <w:color w:val="1F2937"/>
          <w:sz w:val="24"/>
        </w:rPr>
        <w:t>Dynamic Workflow Execution (PR Approval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TC-BPMN-001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Global Inbox (/inbox) &amp; BPMN Engine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BPMN process defined for PR with Step 1 = Head of Ops, Step 2 = CFO.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Log in as Employee and submit a new Purchase Requisition (PR-2026-001)</w:t>
              <w:br/>
              <w:t>2. Log in as Head of Ops, navigate to /inbox, select PR-2026-001 and click 'Approve'</w:t>
              <w:br/>
              <w:t>3. Log in as CFO, navigate to /inbox, select PR-2026-001 and click 'Approve'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Step 1 approval updates pr_approvals status and advances workflow to Step 2. Step 2 approval sets final PR status to 'Approved' and completes pending inbox_tasks.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[TC-INBOX-002] </w:t>
      </w:r>
      <w:r>
        <w:rPr>
          <w:b/>
          <w:color w:val="1F2937"/>
          <w:sz w:val="24"/>
        </w:rPr>
        <w:t>Inbox Task Completion on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TC-INBOX-002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Global Inbox (/inbox)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Document submitted requiring approval step.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Trigger an approval workflow task</w:t>
              <w:br/>
              <w:t>2. Action (Approve/Reject) the document task as a valid assigned approver</w:t>
              <w:br/>
              <w:t>3. Check inbox_tasks table in database and UI pending badge counter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Backend queries inbox_tasks by referenceType and referenceId (without restricting by assignedToUid) and marks ALL pending tasks for that step as 'Completed'. Badge counter updates.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[TC-INBOX-003] </w:t>
      </w:r>
      <w:r>
        <w:rPr>
          <w:b/>
          <w:color w:val="1F2937"/>
          <w:sz w:val="24"/>
        </w:rPr>
        <w:t>Approver Fallback to Super Admin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TC-INBOX-003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Workflow Approvals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Approval step requires a role/designation currently unassigned to any user.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Submit a document triggering an approval step with no matching user</w:t>
              <w:br/>
              <w:t>2. Log in as Super Admin and navigate to /inbox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notifyApprovers creates a fallback inbox_tasks entry with assignedToRole = 'Super Admin' and assignedToUid = null. Super Admin can view and action the task directly.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400" w:after="200"/>
      </w:pPr>
      <w:r>
        <w:rPr>
          <w:b/>
          <w:color w:val="1E3A8A"/>
          <w:sz w:val="32"/>
        </w:rPr>
        <w:t>Phase 3: Procure-to-Pay (P2P) Procurement Lifecycle</w:t>
      </w:r>
    </w:p>
    <w:p>
      <w:pPr>
        <w:spacing w:before="200" w:after="80"/>
      </w:pPr>
      <w:r>
        <w:rPr>
          <w:b/>
          <w:color w:val="1E3A8A"/>
          <w:sz w:val="24"/>
        </w:rPr>
        <w:t xml:space="preserve">[TC-P2P-001] </w:t>
      </w:r>
      <w:r>
        <w:rPr>
          <w:b/>
          <w:color w:val="1F2937"/>
          <w:sz w:val="24"/>
        </w:rPr>
        <w:t>PR Creation &amp; Partial Fulfillment Deduplication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TC-P2P-001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Procurement (/purchase-requisitions)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Approved Requisition exists for 100 Laptop Units.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Create a Purchase Requisition sourcing 40 units from the Requisition</w:t>
              <w:br/>
              <w:t>2. Save PR and attempt to create a second PR from the same Requisition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System recalculates available item quantity dynamically: quantity - deliveredQuantity - prCreatedQuantity (60 remaining). Form prevents over-requisitioning.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[TC-P2P-002] </w:t>
      </w:r>
      <w:r>
        <w:rPr>
          <w:b/>
          <w:color w:val="1F2937"/>
          <w:sz w:val="24"/>
        </w:rPr>
        <w:t>RFQ Vendor Bidding &amp; Exclusion Filtering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TC-P2P-002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RFQ &amp; Vendors (/rfq)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Multiple PRs exist in database.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Open 'Create RFQ' modal</w:t>
              <w:br/>
              <w:t>2. Click the PR selection dropdown menu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Dropdown displays rich context (PR Number — Requester — Item Summary). Approved PRs already converted to RFQs are excluded via Lifecycle Exclusion Filtering (!hasRfq).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[TC-P2P-003] </w:t>
      </w:r>
      <w:r>
        <w:rPr>
          <w:b/>
          <w:color w:val="1F2937"/>
          <w:sz w:val="24"/>
        </w:rPr>
        <w:t>Comparative Statement (CS) Amount Gateways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TC-P2P-003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CS Evaluation (/cs)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CS evaluations created across different monetary amounts.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Scenario A (&lt;= 5,000 BDT): Submit CS and observe routing</w:t>
              <w:br/>
              <w:t>Scenario B (5,001 - 100,000 BDT): Submit CS and observe routing</w:t>
              <w:br/>
              <w:t>Scenario C (&gt; 100,000 BDT): Submit CS and observe routing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Scenario A routes to Head of Ops only. Scenario B routes Head of Ops -&gt; CEO. Scenario C routes Head of Ops -&gt; CEO -&gt; Executive Committee (EC).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[TC-P2P-004] </w:t>
      </w:r>
      <w:r>
        <w:rPr>
          <w:b/>
          <w:color w:val="1F2937"/>
          <w:sz w:val="24"/>
        </w:rPr>
        <w:t>Form Double-Submit Prevention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TC-P2P-004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Procurement Forms (PR, RFQ, PO, Invoice)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Valid Purchase Order form filled out.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Complete PO form details</w:t>
              <w:br/>
              <w:t>2. Rapidly double-click the 'Submit Purchase Order' button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isSubmitting guard immediately disables submit button on first click. Exactly 1 POST network request is sent; duplicate DB records are prevented.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400" w:after="200"/>
      </w:pPr>
      <w:r>
        <w:rPr>
          <w:b/>
          <w:color w:val="1E3A8A"/>
          <w:sz w:val="32"/>
        </w:rPr>
        <w:t>Phase 4: Inventory Management, QC &amp; Warehouse Operations</w:t>
      </w:r>
    </w:p>
    <w:p>
      <w:pPr>
        <w:spacing w:before="200" w:after="80"/>
      </w:pPr>
      <w:r>
        <w:rPr>
          <w:b/>
          <w:color w:val="1E3A8A"/>
          <w:sz w:val="24"/>
        </w:rPr>
        <w:t xml:space="preserve">[TC-INV-001] </w:t>
      </w:r>
      <w:r>
        <w:rPr>
          <w:b/>
          <w:color w:val="1F2937"/>
          <w:sz w:val="24"/>
        </w:rPr>
        <w:t>Goods Receipt Note (GRN) &amp; QC Inspection Locking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TC-INV-001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Inventory &amp; QC (/grn, /qc-inspection)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Approved PO exists for 10 IT Equipment items.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Create a GRN for 10 items received from vendor</w:t>
              <w:br/>
              <w:t>2. Submit QC Inspection: 7 Passed, 3 Held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Passed items (7) are locked into stock immediately. UI displays visual badges: '✓ Passed (7 In Stock)' (Green) and '⚠️ Hold (3)' (Yellow).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[TC-INV-002] </w:t>
      </w:r>
      <w:r>
        <w:rPr>
          <w:b/>
          <w:color w:val="1F2937"/>
          <w:sz w:val="24"/>
        </w:rPr>
        <w:t>QC Re-Inspection Modal Scoping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TC-INV-002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Quality Control Inspection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GRN with 3 held items exists.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Open 'Re-inspect Hold' modal for the held items</w:t>
              <w:br/>
              <w:t>2. Pass 2 additional units out of the 3 held items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Modal is strictly scoped to remaining 3 held items. Inspecting 2 passed units updates stock incrementally: newlyPassed = passedQty - previousPassedTotal (+2 units to stock ledger).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[TC-INV-003] </w:t>
      </w:r>
      <w:r>
        <w:rPr>
          <w:b/>
          <w:color w:val="1F2937"/>
          <w:sz w:val="24"/>
        </w:rPr>
        <w:t>Warehouse Manager Scoping &amp;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TC-INV-003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Warehouse Management (/warehouses)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User assigned in warehouse_managers to 'Dhaka Central Warehouse' (IT items only).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Log in as assigned Warehouse Manager</w:t>
              <w:br/>
              <w:t>2. Attempt to view or manage stock in 'Chittagong Warehouse'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System limits access strictly to 'Dhaka Central Warehouse' and IT item category. Other warehouses and item categories remain hidden.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400" w:after="200"/>
      </w:pPr>
      <w:r>
        <w:rPr>
          <w:b/>
          <w:color w:val="1E3A8A"/>
          <w:sz w:val="32"/>
        </w:rPr>
        <w:t>Phase 5: Administration, System Settings &amp; Infrastructure</w:t>
      </w:r>
    </w:p>
    <w:p>
      <w:pPr>
        <w:spacing w:before="200" w:after="80"/>
      </w:pPr>
      <w:r>
        <w:rPr>
          <w:b/>
          <w:color w:val="1E3A8A"/>
          <w:sz w:val="24"/>
        </w:rPr>
        <w:t xml:space="preserve">[TC-ADM-001] </w:t>
      </w:r>
      <w:r>
        <w:rPr>
          <w:b/>
          <w:color w:val="1F2937"/>
          <w:sz w:val="24"/>
        </w:rPr>
        <w:t>System Settings &amp; Base64 Logo 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TC-ADM-001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Admin Configuration (/admin?tab=settings)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P1 (High)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Logged in as Super Admin.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Navigate to Admin -&gt; System Settings</w:t>
              <w:br/>
              <w:t>2. Upload new Primary WebP Logo and Favicon PNG</w:t>
              <w:br/>
              <w:t>3. Click 'Save Settings'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Logo/Favicon saved to system_settings table as base64 data URIs. Top header logo (Logo.tsx) updates instantly across all views.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[TC-ADM-002] </w:t>
      </w:r>
      <w:r>
        <w:rPr>
          <w:b/>
          <w:color w:val="1F2937"/>
          <w:sz w:val="24"/>
        </w:rPr>
        <w:t>Foreign Key Cascade Protection (users.uid)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TC-ADM-002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Database Integrity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P0 (Critical)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PostgreSQL database running with Drizzle ORM schema.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Inspect PostgreSQL foreign keys referencing users.uid across all tables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All foreign keys specify { onUpdate: 'cascade' }. If Supabase Auth / GoTrue UIDs mutate, PostgreSQL updates dependent records without crashing.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1E3A8A"/>
          <w:sz w:val="24"/>
        </w:rPr>
        <w:t xml:space="preserve">[TC-ADM-003] </w:t>
      </w:r>
      <w:r>
        <w:rPr>
          <w:b/>
          <w:color w:val="1F2937"/>
          <w:sz w:val="24"/>
        </w:rPr>
        <w:t>Dynamic Currency Display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Case ID: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TC-ADM-003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Module / Feature: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Settings &amp; UI Conventions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Priority / Severity: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P2 (Medium)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Pre-Conditions: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Currency set in system_settings.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Test Execution Steps: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1. Change system currency in Settings from 'BDT ৳' to 'USD $'</w:t>
              <w:br/>
              <w:t>2. Navigate to PR, PO, CS, and Invoice list pages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Expected Result: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useCurrency() hook dynamically prefixes amounts as '$100.00' instead of hardcoding '৳'.</w:t>
            </w:r>
          </w:p>
        </w:tc>
      </w:tr>
      <w:tr>
        <w:tc>
          <w:tcPr>
            <w:tcW w:type="dxa" w:w="288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Manual QA Result:</w:t>
            </w:r>
          </w:p>
        </w:tc>
        <w:tc>
          <w:tcPr>
            <w:tcW w:type="dxa" w:w="7200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[  ] PASS    [  ] FAIL    [  ] BLOCKED    Tester: ____________ Date: ________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