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5F44" w:rsidRDefault="00B45F44" w:rsidP="00F81661">
      <w:pPr>
        <w:pStyle w:val="Title"/>
        <w:spacing w:after="0"/>
        <w:jc w:val="center"/>
        <w:rPr>
          <w:rFonts w:ascii="Times New Roman" w:hAnsi="Times New Roman" w:cs="Times New Roman"/>
        </w:rPr>
      </w:pPr>
      <w:r>
        <w:rPr>
          <w:rFonts w:ascii="Times New Roman" w:hAnsi="Times New Roman" w:cs="Times New Roman"/>
        </w:rPr>
        <w:t>Chapter 2</w:t>
      </w:r>
    </w:p>
    <w:p w:rsidR="00994289" w:rsidRPr="00994289" w:rsidRDefault="00994289" w:rsidP="00994289">
      <w:pPr>
        <w:spacing w:after="0"/>
        <w:rPr>
          <w:sz w:val="2"/>
        </w:rPr>
      </w:pPr>
    </w:p>
    <w:p w:rsidR="00D910E1" w:rsidRPr="00F77107" w:rsidRDefault="00BB32C6" w:rsidP="00994289">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DF075D">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w:t>
      </w:r>
      <w:r w:rsidR="00A043F3" w:rsidRPr="00F77107">
        <w:rPr>
          <w:rFonts w:ascii="Times New Roman" w:hAnsi="Times New Roman" w:cs="Times New Roman"/>
          <w:sz w:val="24"/>
        </w:rPr>
        <w:t>research</w:t>
      </w:r>
      <w:r w:rsidRPr="00F77107">
        <w:rPr>
          <w:rFonts w:ascii="Times New Roman" w:hAnsi="Times New Roman" w:cs="Times New Roman"/>
          <w:sz w:val="24"/>
        </w:rPr>
        <w:t xml:space="preserve">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DF075D">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DF075D">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994289" w:rsidP="00DF075D">
      <w:pPr>
        <w:pStyle w:val="Heading1"/>
        <w:jc w:val="both"/>
        <w:rPr>
          <w:rFonts w:ascii="Times New Roman" w:hAnsi="Times New Roman" w:cs="Times New Roman"/>
        </w:rPr>
      </w:pPr>
      <w:bookmarkStart w:id="0" w:name="_Toc247258487"/>
      <w:r>
        <w:rPr>
          <w:rFonts w:ascii="Times New Roman" w:hAnsi="Times New Roman" w:cs="Times New Roman"/>
        </w:rPr>
        <w:t xml:space="preserve">2. 1 </w:t>
      </w:r>
      <w:r w:rsidR="002144E4" w:rsidRPr="00F77107">
        <w:rPr>
          <w:rFonts w:ascii="Times New Roman" w:hAnsi="Times New Roman" w:cs="Times New Roman"/>
        </w:rPr>
        <w:t>Requirements for a Social Interaction Assistant</w:t>
      </w:r>
      <w:bookmarkEnd w:id="0"/>
    </w:p>
    <w:p w:rsidR="00BB2430" w:rsidRPr="00F77107" w:rsidRDefault="002144E4" w:rsidP="00DF075D">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DF075D">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DF075D">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DF075D">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DF075D">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994289" w:rsidP="00DF075D">
      <w:pPr>
        <w:pStyle w:val="Heading1"/>
        <w:jc w:val="both"/>
        <w:rPr>
          <w:rFonts w:ascii="Times New Roman" w:hAnsi="Times New Roman" w:cs="Times New Roman"/>
        </w:rPr>
      </w:pPr>
      <w:bookmarkStart w:id="1" w:name="_Toc247258488"/>
      <w:r>
        <w:rPr>
          <w:rFonts w:ascii="Times New Roman" w:hAnsi="Times New Roman" w:cs="Times New Roman"/>
        </w:rPr>
        <w:t xml:space="preserve">2.2 </w:t>
      </w:r>
      <w:r w:rsidR="00F3547E" w:rsidRPr="00F77107">
        <w:rPr>
          <w:rFonts w:ascii="Times New Roman" w:hAnsi="Times New Roman" w:cs="Times New Roman"/>
        </w:rPr>
        <w:t>Online Survey</w:t>
      </w:r>
      <w:bookmarkEnd w:id="1"/>
    </w:p>
    <w:p w:rsidR="00F3547E" w:rsidRPr="00F77107" w:rsidRDefault="001E72B2"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DF075D">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DF075D">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994289" w:rsidP="00DF075D">
      <w:pPr>
        <w:pStyle w:val="Heading1"/>
        <w:jc w:val="both"/>
      </w:pPr>
      <w:bookmarkStart w:id="2" w:name="_Toc247258489"/>
      <w:r>
        <w:t xml:space="preserve">2.3 </w:t>
      </w:r>
      <w:r w:rsidR="00180822">
        <w:t>Results:</w:t>
      </w:r>
      <w:bookmarkEnd w:id="2"/>
    </w:p>
    <w:p w:rsidR="00180822" w:rsidRPr="00180822" w:rsidRDefault="00994289" w:rsidP="00DF075D">
      <w:pPr>
        <w:pStyle w:val="Heading2"/>
        <w:jc w:val="both"/>
      </w:pPr>
      <w:bookmarkStart w:id="3" w:name="_Toc247258490"/>
      <w:r>
        <w:t xml:space="preserve">2.3.1 </w:t>
      </w:r>
      <w:r w:rsidR="00180822">
        <w:t>Mean Score Table:</w:t>
      </w:r>
      <w:bookmarkEnd w:id="3"/>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994289" w:rsidP="00180822">
      <w:pPr>
        <w:pStyle w:val="Heading2"/>
      </w:pPr>
      <w:bookmarkStart w:id="4" w:name="_Toc247258491"/>
      <w:r>
        <w:t xml:space="preserve">2.3.2 </w:t>
      </w:r>
      <w:r w:rsidR="00180822">
        <w:t>Histogram of Responses:</w:t>
      </w:r>
      <w:bookmarkEnd w:id="4"/>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DF075D">
      <w:pPr>
        <w:jc w:val="both"/>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994289" w:rsidP="00180822">
      <w:pPr>
        <w:pStyle w:val="Heading2"/>
      </w:pPr>
      <w:bookmarkStart w:id="5" w:name="_Toc247258492"/>
      <w:r>
        <w:lastRenderedPageBreak/>
        <w:t xml:space="preserve">2.3.3 </w:t>
      </w:r>
      <w:r w:rsidR="00180822">
        <w:t>Box Plot Analysis:</w:t>
      </w:r>
      <w:bookmarkEnd w:id="5"/>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6625" cy="2742230"/>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336625" cy="2742230"/>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350BC6" w:rsidP="00DF075D">
      <w:pPr>
        <w:jc w:val="both"/>
        <w:rPr>
          <w:rFonts w:ascii="Times New Roman" w:hAnsi="Times New Roman" w:cs="Times New Roman"/>
          <w:sz w:val="24"/>
          <w:szCs w:val="24"/>
        </w:rPr>
      </w:pPr>
      <w:r>
        <w:rPr>
          <w:rFonts w:ascii="Times New Roman" w:hAnsi="Times New Roman" w:cs="Times New Roman"/>
          <w:sz w:val="24"/>
          <w:szCs w:val="24"/>
        </w:rPr>
        <w:t>The Box Plot of the 8 question responses is shown in Figure 3. The median values of the responses are shown as red lines for each of the 8 questions. While the blue box shows the enclosure for all responses between the 75 percentile and the 25 percentile points. Since the responses were on an integer scale of 1 through 5, the median coincides with the upper or lower 25 percentile. The whisker corresponds to the upper and lower limit of the values represented under that particular question. The plus marks represent any outliers under each question. Outliers are indentified based on whether they are outside the 3 sigma (variance) from the mean value. Note that the median value for questions 6 and 8 are at 5, median value of 4 for questions 1, 2, 3, 5 and 7, and median of 3 for question 4.</w:t>
      </w:r>
      <w:r w:rsidR="00D5367C">
        <w:rPr>
          <w:rFonts w:ascii="Times New Roman" w:hAnsi="Times New Roman" w:cs="Times New Roman"/>
          <w:sz w:val="24"/>
          <w:szCs w:val="24"/>
        </w:rPr>
        <w:t xml:space="preserve"> Historically, Licket Scale data has been analyzed using Box Plot analysis as the plot captures all the descriptive statistics of minimum value, maximum value, median, variance, and the inter quartile range that encapsulates the 50 percentile of the data around the mean.</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994289" w:rsidP="00180822">
      <w:pPr>
        <w:pStyle w:val="Heading2"/>
      </w:pPr>
      <w:bookmarkStart w:id="6" w:name="_Toc247258493"/>
      <w:r>
        <w:lastRenderedPageBreak/>
        <w:t xml:space="preserve">2.3.4 </w:t>
      </w:r>
      <w:r w:rsidR="00FE6918">
        <w:t>Response Ratio</w:t>
      </w:r>
      <w:r w:rsidR="00180822">
        <w:t>:</w:t>
      </w:r>
      <w:bookmarkEnd w:id="6"/>
    </w:p>
    <w:p w:rsidR="00180822" w:rsidRDefault="00180822" w:rsidP="005F40DA">
      <w:pPr>
        <w:jc w:val="center"/>
      </w:pPr>
      <w:r>
        <w:rPr>
          <w:noProof/>
        </w:rPr>
        <w:drawing>
          <wp:inline distT="0" distB="0" distL="0" distR="0">
            <wp:extent cx="3483275" cy="2942772"/>
            <wp:effectExtent l="19050" t="0" r="2875"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rcRect l="4066" r="6945"/>
                    <a:stretch>
                      <a:fillRect/>
                    </a:stretch>
                  </pic:blipFill>
                  <pic:spPr>
                    <a:xfrm>
                      <a:off x="0" y="0"/>
                      <a:ext cx="3483275" cy="2942772"/>
                    </a:xfrm>
                    <a:prstGeom prst="rect">
                      <a:avLst/>
                    </a:prstGeom>
                  </pic:spPr>
                </pic:pic>
              </a:graphicData>
            </a:graphic>
          </wp:inline>
        </w:drawing>
      </w:r>
    </w:p>
    <w:p w:rsidR="005F40DA" w:rsidRDefault="005F40DA" w:rsidP="00DF075D">
      <w:pPr>
        <w:jc w:val="center"/>
        <w:rPr>
          <w:rFonts w:ascii="Times New Roman" w:hAnsi="Times New Roman" w:cs="Times New Roman"/>
          <w:sz w:val="24"/>
          <w:szCs w:val="24"/>
        </w:rPr>
      </w:pPr>
      <w:r w:rsidRPr="005F40DA">
        <w:rPr>
          <w:rFonts w:ascii="Times New Roman" w:hAnsi="Times New Roman" w:cs="Times New Roman"/>
          <w:sz w:val="24"/>
          <w:szCs w:val="24"/>
        </w:rPr>
        <w:t xml:space="preserve">Figure </w:t>
      </w:r>
      <w:r>
        <w:rPr>
          <w:rFonts w:ascii="Times New Roman" w:hAnsi="Times New Roman" w:cs="Times New Roman"/>
          <w:sz w:val="24"/>
          <w:szCs w:val="24"/>
        </w:rPr>
        <w:t xml:space="preserve">4: </w:t>
      </w:r>
      <w:r w:rsidR="00FE6918">
        <w:rPr>
          <w:rFonts w:ascii="Times New Roman" w:hAnsi="Times New Roman" w:cs="Times New Roman"/>
          <w:sz w:val="24"/>
          <w:szCs w:val="24"/>
        </w:rPr>
        <w:t>Response Ratio</w:t>
      </w:r>
    </w:p>
    <w:p w:rsidR="005F40DA" w:rsidRDefault="005F40DA" w:rsidP="00DF075D">
      <w:pPr>
        <w:jc w:val="both"/>
        <w:rPr>
          <w:rFonts w:ascii="Times New Roman" w:hAnsi="Times New Roman" w:cs="Times New Roman"/>
          <w:sz w:val="24"/>
          <w:szCs w:val="24"/>
        </w:rPr>
      </w:pPr>
      <w:r>
        <w:rPr>
          <w:rFonts w:ascii="Times New Roman" w:hAnsi="Times New Roman" w:cs="Times New Roman"/>
          <w:sz w:val="24"/>
          <w:szCs w:val="24"/>
        </w:rPr>
        <w:t xml:space="preserve">Figure 4 shows the number of times the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8 questions with their agreement or disagreement. The y-axis has been normalized to 100 points. The graph shows that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most </w:t>
      </w:r>
      <w:r w:rsidR="00AA6B28">
        <w:rPr>
          <w:rFonts w:ascii="Times New Roman" w:hAnsi="Times New Roman" w:cs="Times New Roman"/>
          <w:sz w:val="24"/>
          <w:szCs w:val="24"/>
        </w:rPr>
        <w:t>by</w:t>
      </w:r>
      <w:r>
        <w:rPr>
          <w:rFonts w:ascii="Times New Roman" w:hAnsi="Times New Roman" w:cs="Times New Roman"/>
          <w:sz w:val="24"/>
          <w:szCs w:val="24"/>
        </w:rPr>
        <w:t xml:space="preserve"> agreeing</w:t>
      </w:r>
      <w:r w:rsidR="00AA6B28">
        <w:rPr>
          <w:rFonts w:ascii="Times New Roman" w:hAnsi="Times New Roman" w:cs="Times New Roman"/>
          <w:sz w:val="24"/>
          <w:szCs w:val="24"/>
        </w:rPr>
        <w:t xml:space="preserve"> (Likert Scale 4)</w:t>
      </w:r>
      <w:r>
        <w:rPr>
          <w:rFonts w:ascii="Times New Roman" w:hAnsi="Times New Roman" w:cs="Times New Roman"/>
          <w:sz w:val="24"/>
          <w:szCs w:val="24"/>
        </w:rPr>
        <w:t xml:space="preserve"> with the 8 questions. Followed closely behind was the strong agreement</w:t>
      </w:r>
      <w:r w:rsidR="00AA6B28">
        <w:rPr>
          <w:rFonts w:ascii="Times New Roman" w:hAnsi="Times New Roman" w:cs="Times New Roman"/>
          <w:sz w:val="24"/>
          <w:szCs w:val="24"/>
        </w:rPr>
        <w:t xml:space="preserve"> (Likert Scale 5)</w:t>
      </w:r>
      <w:r>
        <w:rPr>
          <w:rFonts w:ascii="Times New Roman" w:hAnsi="Times New Roman" w:cs="Times New Roman"/>
          <w:sz w:val="24"/>
          <w:szCs w:val="24"/>
        </w:rPr>
        <w:t xml:space="preserve"> with the questions asked in the survey. The respondents chose to answer the least through strong disagreement </w:t>
      </w:r>
      <w:r w:rsidR="00AA6B28">
        <w:rPr>
          <w:rFonts w:ascii="Times New Roman" w:hAnsi="Times New Roman" w:cs="Times New Roman"/>
          <w:sz w:val="24"/>
          <w:szCs w:val="24"/>
        </w:rPr>
        <w:t xml:space="preserve">(Likert Scale 1) </w:t>
      </w:r>
      <w:r>
        <w:rPr>
          <w:rFonts w:ascii="Times New Roman" w:hAnsi="Times New Roman" w:cs="Times New Roman"/>
          <w:sz w:val="24"/>
          <w:szCs w:val="24"/>
        </w:rPr>
        <w:t xml:space="preserve">to what was asked in the survey. </w:t>
      </w:r>
    </w:p>
    <w:p w:rsidR="00180822" w:rsidRDefault="00994289" w:rsidP="00180822">
      <w:pPr>
        <w:pStyle w:val="Heading2"/>
      </w:pPr>
      <w:bookmarkStart w:id="7" w:name="_Toc247258494"/>
      <w:r>
        <w:t xml:space="preserve">2.3.5 </w:t>
      </w:r>
      <w:r w:rsidR="00180822">
        <w:t>Rank Average and F-score:</w:t>
      </w:r>
      <w:bookmarkEnd w:id="7"/>
    </w:p>
    <w:p w:rsidR="00180822" w:rsidRPr="002D69BD" w:rsidRDefault="00180822" w:rsidP="00304402">
      <w:pPr>
        <w:jc w:val="center"/>
        <w:rPr>
          <w:rFonts w:ascii="Times New Roman" w:hAnsi="Times New Roman" w:cs="Times New Roman"/>
          <w:sz w:val="24"/>
          <w:szCs w:val="24"/>
        </w:rPr>
      </w:pPr>
      <w:r w:rsidRPr="002D69BD">
        <w:rPr>
          <w:rFonts w:ascii="Times New Roman" w:hAnsi="Times New Roman" w:cs="Times New Roman"/>
          <w:noProof/>
          <w:sz w:val="24"/>
          <w:szCs w:val="24"/>
        </w:rPr>
        <w:drawing>
          <wp:inline distT="0" distB="0" distL="0" distR="0">
            <wp:extent cx="2928192" cy="2372264"/>
            <wp:effectExtent l="19050" t="0" r="5508"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rcRect l="2972" r="7334" b="2795"/>
                    <a:stretch>
                      <a:fillRect/>
                    </a:stretch>
                  </pic:blipFill>
                  <pic:spPr>
                    <a:xfrm>
                      <a:off x="0" y="0"/>
                      <a:ext cx="2928192" cy="2372264"/>
                    </a:xfrm>
                    <a:prstGeom prst="rect">
                      <a:avLst/>
                    </a:prstGeom>
                  </pic:spPr>
                </pic:pic>
              </a:graphicData>
            </a:graphic>
          </wp:inline>
        </w:drawing>
      </w:r>
    </w:p>
    <w:p w:rsidR="002D69BD" w:rsidRDefault="002D69BD" w:rsidP="002D69BD">
      <w:pPr>
        <w:jc w:val="center"/>
        <w:rPr>
          <w:rFonts w:ascii="Times New Roman" w:hAnsi="Times New Roman" w:cs="Times New Roman"/>
          <w:sz w:val="24"/>
          <w:szCs w:val="24"/>
        </w:rPr>
      </w:pPr>
      <w:r w:rsidRPr="002D69BD">
        <w:rPr>
          <w:rFonts w:ascii="Times New Roman" w:hAnsi="Times New Roman" w:cs="Times New Roman"/>
          <w:sz w:val="24"/>
          <w:szCs w:val="24"/>
        </w:rPr>
        <w:t xml:space="preserve">Figure 5: Rank Average of responses for the 8 questions asked in the online survey. </w:t>
      </w:r>
    </w:p>
    <w:p w:rsidR="002D69BD" w:rsidRDefault="00061187" w:rsidP="00DF075D">
      <w:pPr>
        <w:jc w:val="both"/>
        <w:rPr>
          <w:rFonts w:ascii="Times New Roman" w:hAnsi="Times New Roman" w:cs="Times New Roman"/>
          <w:sz w:val="24"/>
          <w:szCs w:val="24"/>
        </w:rPr>
      </w:pPr>
      <w:r>
        <w:rPr>
          <w:rFonts w:ascii="Times New Roman" w:hAnsi="Times New Roman" w:cs="Times New Roman"/>
          <w:sz w:val="24"/>
          <w:szCs w:val="24"/>
        </w:rPr>
        <w:lastRenderedPageBreak/>
        <w:t>As can be seen from Figure 4, the questionnaires were biased</w:t>
      </w:r>
      <w:r w:rsidR="00AA6B28">
        <w:rPr>
          <w:rFonts w:ascii="Times New Roman" w:hAnsi="Times New Roman" w:cs="Times New Roman"/>
          <w:sz w:val="24"/>
          <w:szCs w:val="24"/>
        </w:rPr>
        <w:t xml:space="preserve"> and the frequency of the responses is not Gaussian</w:t>
      </w:r>
      <w:r w:rsidR="0054058B">
        <w:rPr>
          <w:rFonts w:ascii="Times New Roman" w:hAnsi="Times New Roman" w:cs="Times New Roman"/>
          <w:sz w:val="24"/>
          <w:szCs w:val="24"/>
        </w:rPr>
        <w:t xml:space="preserve">. </w:t>
      </w:r>
      <w:r w:rsidR="00AA6B28">
        <w:rPr>
          <w:rFonts w:ascii="Times New Roman" w:hAnsi="Times New Roman" w:cs="Times New Roman"/>
          <w:sz w:val="24"/>
          <w:szCs w:val="24"/>
        </w:rPr>
        <w:t>This bias implies that using sample</w:t>
      </w:r>
      <w:r w:rsidR="0054058B">
        <w:rPr>
          <w:rFonts w:ascii="Times New Roman" w:hAnsi="Times New Roman" w:cs="Times New Roman"/>
          <w:sz w:val="24"/>
          <w:szCs w:val="24"/>
        </w:rPr>
        <w:t xml:space="preserve"> mean of the Lickert Scale </w:t>
      </w:r>
      <w:r w:rsidR="00AA6B28">
        <w:rPr>
          <w:rFonts w:ascii="Times New Roman" w:hAnsi="Times New Roman" w:cs="Times New Roman"/>
          <w:sz w:val="24"/>
          <w:szCs w:val="24"/>
        </w:rPr>
        <w:t xml:space="preserve">responses </w:t>
      </w:r>
      <w:r w:rsidR="0054058B">
        <w:rPr>
          <w:rFonts w:ascii="Times New Roman" w:hAnsi="Times New Roman" w:cs="Times New Roman"/>
          <w:sz w:val="24"/>
          <w:szCs w:val="24"/>
        </w:rPr>
        <w:t>will immediately show the same bias. This is due to the Gaussian iid assumption that is made while extracting the mean for the answers. In order to overcome this non-Gaussianity, we resort to non-parametric mean for the responses. R</w:t>
      </w:r>
      <w:r>
        <w:rPr>
          <w:rFonts w:ascii="Times New Roman" w:hAnsi="Times New Roman" w:cs="Times New Roman"/>
          <w:sz w:val="24"/>
          <w:szCs w:val="24"/>
        </w:rPr>
        <w:t xml:space="preserve">ank </w:t>
      </w:r>
      <w:r w:rsidR="00626469">
        <w:rPr>
          <w:rFonts w:ascii="Times New Roman" w:hAnsi="Times New Roman" w:cs="Times New Roman"/>
          <w:sz w:val="24"/>
          <w:szCs w:val="24"/>
        </w:rPr>
        <w:t>average of the responses is est</w:t>
      </w:r>
      <w:r w:rsidR="0054058B">
        <w:rPr>
          <w:rFonts w:ascii="Times New Roman" w:hAnsi="Times New Roman" w:cs="Times New Roman"/>
          <w:sz w:val="24"/>
          <w:szCs w:val="24"/>
        </w:rPr>
        <w:t>imated instead of the typical mean of the res</w:t>
      </w:r>
      <w:r w:rsidR="00AA6B28">
        <w:rPr>
          <w:rFonts w:ascii="Times New Roman" w:hAnsi="Times New Roman" w:cs="Times New Roman"/>
          <w:sz w:val="24"/>
          <w:szCs w:val="24"/>
        </w:rPr>
        <w:t>ponses for each of the question</w:t>
      </w:r>
      <w:r w:rsidR="00626469">
        <w:rPr>
          <w:rFonts w:ascii="Times New Roman" w:hAnsi="Times New Roman" w:cs="Times New Roman"/>
          <w:sz w:val="24"/>
          <w:szCs w:val="24"/>
        </w:rPr>
        <w:t xml:space="preserve">. </w:t>
      </w:r>
      <w:r w:rsidR="00AA6B28">
        <w:rPr>
          <w:rFonts w:ascii="Times New Roman" w:hAnsi="Times New Roman" w:cs="Times New Roman"/>
          <w:sz w:val="24"/>
          <w:szCs w:val="24"/>
        </w:rPr>
        <w:t>The p</w:t>
      </w:r>
      <w:r w:rsidR="00626469">
        <w:rPr>
          <w:rFonts w:ascii="Times New Roman" w:hAnsi="Times New Roman" w:cs="Times New Roman"/>
          <w:sz w:val="24"/>
          <w:szCs w:val="24"/>
        </w:rPr>
        <w:t>rocedure for estimation of the rank average is shown below:</w:t>
      </w:r>
    </w:p>
    <w:p w:rsidR="00626469" w:rsidRDefault="0054058B" w:rsidP="00DF075D">
      <w:pPr>
        <w:pStyle w:val="ListParagraph"/>
        <w:numPr>
          <w:ilvl w:val="0"/>
          <w:numId w:val="5"/>
        </w:numPr>
        <w:jc w:val="both"/>
        <w:rPr>
          <w:rFonts w:ascii="Times New Roman" w:hAnsi="Times New Roman" w:cs="Times New Roman"/>
          <w:sz w:val="24"/>
          <w:szCs w:val="24"/>
        </w:rPr>
      </w:pPr>
      <w:r w:rsidRPr="0054058B">
        <w:rPr>
          <w:rFonts w:ascii="Times New Roman" w:hAnsi="Times New Roman" w:cs="Times New Roman"/>
          <w:sz w:val="24"/>
          <w:szCs w:val="24"/>
        </w:rPr>
        <w:t>Rank all data from all</w:t>
      </w:r>
      <w:r>
        <w:rPr>
          <w:rFonts w:ascii="Times New Roman" w:hAnsi="Times New Roman" w:cs="Times New Roman"/>
          <w:sz w:val="24"/>
          <w:szCs w:val="24"/>
        </w:rPr>
        <w:t xml:space="preserve"> </w:t>
      </w:r>
      <w:r w:rsidRPr="0054058B">
        <w:rPr>
          <w:rFonts w:ascii="Times New Roman" w:hAnsi="Times New Roman" w:cs="Times New Roman"/>
          <w:sz w:val="24"/>
          <w:szCs w:val="24"/>
        </w:rPr>
        <w:t>groups</w:t>
      </w:r>
      <w:r w:rsidR="00AA6B28">
        <w:rPr>
          <w:rFonts w:ascii="Times New Roman" w:hAnsi="Times New Roman" w:cs="Times New Roman"/>
          <w:sz w:val="24"/>
          <w:szCs w:val="24"/>
        </w:rPr>
        <w:t xml:space="preserve"> (question)</w:t>
      </w:r>
      <w:r w:rsidR="00AA6B28" w:rsidRPr="0054058B">
        <w:rPr>
          <w:rFonts w:ascii="Times New Roman" w:hAnsi="Times New Roman" w:cs="Times New Roman"/>
          <w:sz w:val="24"/>
          <w:szCs w:val="24"/>
        </w:rPr>
        <w:t xml:space="preserve"> together</w:t>
      </w:r>
      <w:r w:rsidRPr="0054058B">
        <w:rPr>
          <w:rFonts w:ascii="Times New Roman" w:hAnsi="Times New Roman" w:cs="Times New Roman"/>
          <w:sz w:val="24"/>
          <w:szCs w:val="24"/>
        </w:rPr>
        <w:t xml:space="preserve">; i.e., rank the data from 1 to </w:t>
      </w:r>
      <w:r w:rsidRPr="00006E10">
        <w:rPr>
          <w:rFonts w:ascii="Times New Roman" w:hAnsi="Times New Roman" w:cs="Times New Roman"/>
          <w:i/>
          <w:sz w:val="24"/>
          <w:szCs w:val="24"/>
        </w:rPr>
        <w:t>N</w:t>
      </w:r>
      <w:r w:rsidRPr="0054058B">
        <w:rPr>
          <w:rFonts w:ascii="Times New Roman" w:hAnsi="Times New Roman" w:cs="Times New Roman"/>
          <w:sz w:val="24"/>
          <w:szCs w:val="24"/>
        </w:rPr>
        <w:t xml:space="preserve"> ignoring group membership. Assign any tied values the average of the ranks they would have received had they not been tied.</w:t>
      </w:r>
      <w:r w:rsidR="00304402">
        <w:rPr>
          <w:rFonts w:ascii="Times New Roman" w:hAnsi="Times New Roman" w:cs="Times New Roman"/>
          <w:sz w:val="24"/>
          <w:szCs w:val="24"/>
        </w:rPr>
        <w:t xml:space="preserve"> Let this rank be referred to as </w:t>
      </w:r>
      <w:r w:rsidR="00304402" w:rsidRPr="00304402">
        <w:rPr>
          <w:rFonts w:ascii="Times New Roman" w:hAnsi="Times New Roman" w:cs="Times New Roman"/>
          <w:position w:val="-14"/>
          <w:sz w:val="24"/>
          <w:szCs w:val="24"/>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1pt;height:18.7pt" o:ole="">
            <v:imagedata r:id="rId12" o:title=""/>
          </v:shape>
          <o:OLEObject Type="Embed" ProgID="Equation.3" ShapeID="_x0000_i1027" DrawAspect="Content" ObjectID="_1321003157" r:id="rId13"/>
        </w:object>
      </w:r>
      <w:r w:rsidR="00304402">
        <w:rPr>
          <w:rFonts w:ascii="Times New Roman" w:hAnsi="Times New Roman" w:cs="Times New Roman"/>
          <w:sz w:val="24"/>
          <w:szCs w:val="24"/>
        </w:rPr>
        <w:t xml:space="preserve">, where </w:t>
      </w:r>
      <w:r w:rsidR="00304402">
        <w:rPr>
          <w:rFonts w:ascii="Times New Roman" w:hAnsi="Times New Roman" w:cs="Times New Roman"/>
          <w:i/>
          <w:sz w:val="24"/>
          <w:szCs w:val="24"/>
        </w:rPr>
        <w:t xml:space="preserve">i </w:t>
      </w:r>
      <w:r w:rsidR="00304402">
        <w:rPr>
          <w:rFonts w:ascii="Times New Roman" w:hAnsi="Times New Roman" w:cs="Times New Roman"/>
          <w:sz w:val="24"/>
          <w:szCs w:val="24"/>
        </w:rPr>
        <w:t xml:space="preserve">represents the group (question) and </w:t>
      </w:r>
      <w:r w:rsidR="00304402">
        <w:rPr>
          <w:rFonts w:ascii="Times New Roman" w:hAnsi="Times New Roman" w:cs="Times New Roman"/>
          <w:i/>
          <w:sz w:val="24"/>
          <w:szCs w:val="24"/>
        </w:rPr>
        <w:t>j</w:t>
      </w:r>
      <w:r w:rsidR="00304402">
        <w:rPr>
          <w:rFonts w:ascii="Times New Roman" w:hAnsi="Times New Roman" w:cs="Times New Roman"/>
          <w:sz w:val="24"/>
          <w:szCs w:val="24"/>
        </w:rPr>
        <w:t xml:space="preserve"> represents the </w:t>
      </w:r>
      <w:r w:rsidR="00AA6B28">
        <w:rPr>
          <w:rFonts w:ascii="Times New Roman" w:hAnsi="Times New Roman" w:cs="Times New Roman"/>
          <w:sz w:val="24"/>
          <w:szCs w:val="24"/>
        </w:rPr>
        <w:t>individual element</w:t>
      </w:r>
      <w:r w:rsidR="00304402">
        <w:rPr>
          <w:rFonts w:ascii="Times New Roman" w:hAnsi="Times New Roman" w:cs="Times New Roman"/>
          <w:sz w:val="24"/>
          <w:szCs w:val="24"/>
        </w:rPr>
        <w:t>.</w:t>
      </w:r>
    </w:p>
    <w:p w:rsidR="0054058B" w:rsidRDefault="0054058B" w:rsidP="00DF075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Rank Average for each group is then given as</w:t>
      </w:r>
    </w:p>
    <w:p w:rsidR="0054058B" w:rsidRDefault="00304402" w:rsidP="00DF075D">
      <w:pPr>
        <w:pStyle w:val="ListParagraph"/>
        <w:jc w:val="center"/>
        <w:rPr>
          <w:rFonts w:ascii="Times New Roman" w:hAnsi="Times New Roman" w:cs="Times New Roman"/>
          <w:sz w:val="24"/>
          <w:szCs w:val="24"/>
        </w:rPr>
      </w:pPr>
      <w:r w:rsidRPr="00304402">
        <w:rPr>
          <w:rFonts w:ascii="Times New Roman" w:hAnsi="Times New Roman" w:cs="Times New Roman"/>
          <w:position w:val="-30"/>
          <w:sz w:val="24"/>
          <w:szCs w:val="24"/>
        </w:rPr>
        <w:object w:dxaOrig="1040" w:dyaOrig="920">
          <v:shape id="_x0000_i1028" type="#_x0000_t75" style="width:52.35pt;height:45.8pt" o:ole="">
            <v:imagedata r:id="rId14" o:title=""/>
          </v:shape>
          <o:OLEObject Type="Embed" ProgID="Equation.3" ShapeID="_x0000_i1028" DrawAspect="Content" ObjectID="_1321003158" r:id="rId15"/>
        </w:object>
      </w:r>
    </w:p>
    <w:p w:rsidR="00304402" w:rsidRDefault="00304402" w:rsidP="00DF075D">
      <w:pPr>
        <w:pStyle w:val="ListParagraph"/>
        <w:jc w:val="both"/>
        <w:rPr>
          <w:rFonts w:ascii="Times New Roman" w:hAnsi="Times New Roman" w:cs="Times New Roman"/>
          <w:sz w:val="24"/>
          <w:szCs w:val="24"/>
        </w:rPr>
      </w:pPr>
      <w:r>
        <w:rPr>
          <w:rFonts w:ascii="Times New Roman" w:hAnsi="Times New Roman" w:cs="Times New Roman"/>
          <w:sz w:val="24"/>
          <w:szCs w:val="24"/>
        </w:rPr>
        <w:t>Where,</w:t>
      </w:r>
    </w:p>
    <w:p w:rsidR="00304402" w:rsidRDefault="003E1BDB" w:rsidP="00DF075D">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oMath>
      <w:r w:rsidR="00006E10">
        <w:rPr>
          <w:rFonts w:ascii="Times New Roman" w:eastAsiaTheme="minorEastAsia" w:hAnsi="Times New Roman" w:cs="Times New Roman"/>
          <w:sz w:val="24"/>
          <w:szCs w:val="24"/>
        </w:rPr>
        <w:t xml:space="preserve"> is the average rank of the group (question)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r w:rsidR="00006E10">
        <w:rPr>
          <w:rFonts w:ascii="Times New Roman" w:eastAsiaTheme="minorEastAsia" w:hAnsi="Times New Roman" w:cs="Times New Roman"/>
          <w:sz w:val="24"/>
          <w:szCs w:val="24"/>
        </w:rPr>
        <w:t xml:space="preserve">with the cardinality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sidR="00006E10">
        <w:rPr>
          <w:rFonts w:ascii="Times New Roman" w:eastAsiaTheme="minorEastAsia" w:hAnsi="Times New Roman" w:cs="Times New Roman"/>
          <w:sz w:val="24"/>
          <w:szCs w:val="24"/>
        </w:rPr>
        <w:t>.</w:t>
      </w:r>
    </w:p>
    <w:p w:rsidR="00006E10" w:rsidRDefault="00006E10" w:rsidP="00DF075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Further, </w:t>
      </w:r>
    </w:p>
    <w:p w:rsidR="00006E10" w:rsidRDefault="00006E10" w:rsidP="00DF075D">
      <w:pPr>
        <w:pStyle w:val="ListParagraph"/>
        <w:jc w:val="both"/>
        <w:rPr>
          <w:rFonts w:ascii="Times New Roman" w:hAnsi="Times New Roman" w:cs="Times New Roman"/>
          <w:sz w:val="24"/>
          <w:szCs w:val="24"/>
        </w:rPr>
      </w:pPr>
      <m:oMathPara>
        <m:oMath>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oMath>
      </m:oMathPara>
    </w:p>
    <w:p w:rsidR="00180822" w:rsidRDefault="00AA6B28" w:rsidP="00DF075D">
      <w:pPr>
        <w:jc w:val="both"/>
      </w:pPr>
      <w:r>
        <w:rPr>
          <w:rFonts w:ascii="Times New Roman" w:hAnsi="Times New Roman" w:cs="Times New Roman"/>
          <w:sz w:val="24"/>
          <w:szCs w:val="24"/>
        </w:rPr>
        <w:t>Since no assumptions on the distribution of the response are made, u</w:t>
      </w:r>
      <w:r w:rsidR="00413BEB">
        <w:rPr>
          <w:rFonts w:ascii="Times New Roman" w:hAnsi="Times New Roman" w:cs="Times New Roman"/>
          <w:sz w:val="24"/>
          <w:szCs w:val="24"/>
        </w:rPr>
        <w:t>nlike the</w:t>
      </w:r>
      <w:r>
        <w:rPr>
          <w:rFonts w:ascii="Times New Roman" w:hAnsi="Times New Roman" w:cs="Times New Roman"/>
          <w:sz w:val="24"/>
          <w:szCs w:val="24"/>
        </w:rPr>
        <w:t xml:space="preserve"> mean</w:t>
      </w:r>
      <w:r w:rsidR="00413BEB">
        <w:rPr>
          <w:rFonts w:ascii="Times New Roman" w:hAnsi="Times New Roman" w:cs="Times New Roman"/>
          <w:sz w:val="24"/>
          <w:szCs w:val="24"/>
        </w:rPr>
        <w:t xml:space="preserve">, </w:t>
      </w:r>
      <w:r>
        <w:rPr>
          <w:rFonts w:ascii="Times New Roman" w:hAnsi="Times New Roman" w:cs="Times New Roman"/>
          <w:sz w:val="24"/>
          <w:szCs w:val="24"/>
        </w:rPr>
        <w:t>the rank average gives a non-parametric method for comparing the responses of the individuals</w:t>
      </w:r>
      <w:r w:rsidR="00413BEB">
        <w:rPr>
          <w:rFonts w:ascii="Times New Roman" w:hAnsi="Times New Roman" w:cs="Times New Roman"/>
          <w:sz w:val="24"/>
          <w:szCs w:val="24"/>
        </w:rPr>
        <w:t xml:space="preserve">. The ranks can be either assigned ascending or descending with respect to the responses, i.e. rank 1 could mean all responses that were answered with strongly disagree (numeral 1), or rank 1 could mean all responses that were answered with strongly agree (numeral 5). In the Figure 5, we have assigned rank 1 to strongly disagree. This is for the sake of visual convenience. Thus, higher the average rank, higher is that group’s response from the respondents. Comparing Figure 5 to Table 1, it can be seen that the same ordering of priority </w:t>
      </w:r>
      <w:r>
        <w:rPr>
          <w:rFonts w:ascii="Times New Roman" w:hAnsi="Times New Roman" w:cs="Times New Roman"/>
          <w:sz w:val="24"/>
          <w:szCs w:val="24"/>
        </w:rPr>
        <w:t>can be seen through mean and rank average. But the mean tends to show very little variation between responses due to the bias that is present in the questions. On the other hand the rank average provides a good comparison scale.</w:t>
      </w:r>
    </w:p>
    <w:p w:rsidR="00180822" w:rsidRDefault="00994289" w:rsidP="00180822">
      <w:pPr>
        <w:pStyle w:val="Heading2"/>
      </w:pPr>
      <w:bookmarkStart w:id="8" w:name="_Toc247258495"/>
      <w:r>
        <w:lastRenderedPageBreak/>
        <w:t xml:space="preserve">2.3.6 </w:t>
      </w:r>
      <w:r w:rsidR="00180822">
        <w:t>Average</w:t>
      </w:r>
      <w:r w:rsidR="00413BEB">
        <w:t xml:space="preserve"> Response p</w:t>
      </w:r>
      <w:r w:rsidR="00180822">
        <w:t>er Group:</w:t>
      </w:r>
      <w:bookmarkEnd w:id="8"/>
    </w:p>
    <w:p w:rsidR="00180822" w:rsidRDefault="00180822" w:rsidP="00413BEB">
      <w:pPr>
        <w:jc w:val="center"/>
      </w:pPr>
      <w:r>
        <w:rPr>
          <w:noProof/>
        </w:rPr>
        <w:drawing>
          <wp:inline distT="0" distB="0" distL="0" distR="0">
            <wp:extent cx="3036498" cy="2596551"/>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6" cstate="print"/>
                    <a:srcRect l="5181" r="7104"/>
                    <a:stretch>
                      <a:fillRect/>
                    </a:stretch>
                  </pic:blipFill>
                  <pic:spPr>
                    <a:xfrm>
                      <a:off x="0" y="0"/>
                      <a:ext cx="3036498" cy="2596551"/>
                    </a:xfrm>
                    <a:prstGeom prst="rect">
                      <a:avLst/>
                    </a:prstGeom>
                  </pic:spPr>
                </pic:pic>
              </a:graphicData>
            </a:graphic>
          </wp:inline>
        </w:drawing>
      </w:r>
    </w:p>
    <w:p w:rsidR="003F53BA" w:rsidRDefault="003F53BA" w:rsidP="00413BEB">
      <w:pPr>
        <w:jc w:val="center"/>
        <w:rPr>
          <w:rFonts w:ascii="Times New Roman" w:hAnsi="Times New Roman" w:cs="Times New Roman"/>
          <w:sz w:val="24"/>
          <w:szCs w:val="24"/>
        </w:rPr>
      </w:pPr>
      <w:r w:rsidRPr="003F53BA">
        <w:rPr>
          <w:rFonts w:ascii="Times New Roman" w:hAnsi="Times New Roman" w:cs="Times New Roman"/>
          <w:sz w:val="24"/>
          <w:szCs w:val="24"/>
        </w:rPr>
        <w:t>Figure 6: Average responses of the 3 user groups (Low Visio</w:t>
      </w:r>
      <w:r>
        <w:rPr>
          <w:rFonts w:ascii="Times New Roman" w:hAnsi="Times New Roman" w:cs="Times New Roman"/>
          <w:sz w:val="24"/>
          <w:szCs w:val="24"/>
        </w:rPr>
        <w:t>n, Blind and 20/20 Specialists)</w:t>
      </w:r>
    </w:p>
    <w:p w:rsidR="003F53BA" w:rsidRPr="003F53BA" w:rsidRDefault="003F53BA" w:rsidP="00DF075D">
      <w:pPr>
        <w:jc w:val="both"/>
        <w:rPr>
          <w:rFonts w:ascii="Times New Roman" w:hAnsi="Times New Roman" w:cs="Times New Roman"/>
          <w:sz w:val="24"/>
          <w:szCs w:val="24"/>
        </w:rPr>
      </w:pPr>
      <w:r>
        <w:rPr>
          <w:rFonts w:ascii="Times New Roman" w:hAnsi="Times New Roman" w:cs="Times New Roman"/>
          <w:sz w:val="24"/>
          <w:szCs w:val="24"/>
        </w:rPr>
        <w:t xml:space="preserve">Figure 6 shows the average responses for each question based on the group to which they belong. Based on whether the respondents belong to blindness, low vision or the sighted specialists group, the average of all the responses is plotted. In most of the questions, all three groups seem to be responding similarly, but in question 1 and 4 there is a significant deviation of the sighted respondent from the visually impaired respondents. </w:t>
      </w:r>
    </w:p>
    <w:p w:rsidR="00E164A7" w:rsidRDefault="00994289" w:rsidP="002D69BD">
      <w:pPr>
        <w:pStyle w:val="Heading1"/>
      </w:pPr>
      <w:bookmarkStart w:id="9" w:name="_Toc247258496"/>
      <w:r>
        <w:t xml:space="preserve">2.4 </w:t>
      </w:r>
      <w:r w:rsidR="00E164A7" w:rsidRPr="00F77107">
        <w:t>Analysis of the survey responses</w:t>
      </w:r>
      <w:bookmarkEnd w:id="9"/>
    </w:p>
    <w:p w:rsidR="00061187" w:rsidRPr="00061187" w:rsidRDefault="00994289" w:rsidP="00061187">
      <w:pPr>
        <w:pStyle w:val="Heading2"/>
      </w:pPr>
      <w:bookmarkStart w:id="10" w:name="_Toc247258497"/>
      <w:r>
        <w:t xml:space="preserve">2.4.1 </w:t>
      </w:r>
      <w:r w:rsidR="00061187">
        <w:t>Histogram of the responses:</w:t>
      </w:r>
      <w:bookmarkEnd w:id="10"/>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w:t>
      </w:r>
      <w:r w:rsidR="00530EFC">
        <w:rPr>
          <w:rFonts w:ascii="Times New Roman" w:hAnsi="Times New Roman" w:cs="Times New Roman"/>
          <w:sz w:val="24"/>
          <w:szCs w:val="24"/>
        </w:rPr>
        <w:t xml:space="preserve"> their body mannerisms</w:t>
      </w:r>
      <w:r w:rsidR="00F3547E" w:rsidRPr="00F77107">
        <w:rPr>
          <w:rFonts w:ascii="Times New Roman" w:hAnsi="Times New Roman" w:cs="Times New Roman"/>
          <w:sz w:val="24"/>
          <w:szCs w:val="24"/>
        </w:rPr>
        <w:t xml:space="preserve">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Facial expressions form the most important visual non-verbal cue that individuals who are blind or visually impaired feel they do not have access to</w:t>
      </w:r>
      <w:r w:rsidR="00530EFC">
        <w:rPr>
          <w:rFonts w:ascii="Times New Roman" w:hAnsi="Times New Roman" w:cs="Times New Roman"/>
          <w:sz w:val="24"/>
          <w:szCs w:val="24"/>
        </w:rPr>
        <w:t xml:space="preserve"> </w:t>
      </w:r>
      <w:r w:rsidR="00530EFC" w:rsidRPr="00F77107">
        <w:rPr>
          <w:rFonts w:ascii="Times New Roman" w:hAnsi="Times New Roman" w:cs="Times New Roman"/>
          <w:sz w:val="24"/>
          <w:szCs w:val="24"/>
        </w:rPr>
        <w:t>(bas</w:t>
      </w:r>
      <w:r w:rsidR="00530EFC">
        <w:rPr>
          <w:rFonts w:ascii="Times New Roman" w:hAnsi="Times New Roman" w:cs="Times New Roman"/>
          <w:sz w:val="24"/>
          <w:szCs w:val="24"/>
        </w:rPr>
        <w:t>ed on Question 6 on the survey)</w:t>
      </w:r>
      <w:r w:rsidRPr="00F77107">
        <w:rPr>
          <w:rFonts w:ascii="Times New Roman" w:hAnsi="Times New Roman" w:cs="Times New Roman"/>
          <w:sz w:val="24"/>
          <w:szCs w:val="24"/>
        </w:rPr>
        <w:t xml:space="preserve">. This correlates with the studies into non-verbal communication that highlights the importance of facial </w:t>
      </w:r>
      <w:r w:rsidR="00530EFC">
        <w:rPr>
          <w:rFonts w:ascii="Times New Roman" w:hAnsi="Times New Roman" w:cs="Times New Roman"/>
          <w:sz w:val="24"/>
          <w:szCs w:val="24"/>
        </w:rPr>
        <w:t>mannerisms and gestures, which are mostly</w:t>
      </w:r>
      <w:r w:rsidRPr="00F77107">
        <w:rPr>
          <w:rFonts w:ascii="Times New Roman" w:hAnsi="Times New Roman" w:cs="Times New Roman"/>
          <w:sz w:val="24"/>
          <w:szCs w:val="24"/>
        </w:rPr>
        <w:t xml:space="preserve"> visual </w:t>
      </w:r>
      <w:r w:rsidR="00530EFC">
        <w:rPr>
          <w:rFonts w:ascii="Times New Roman" w:hAnsi="Times New Roman" w:cs="Times New Roman"/>
          <w:sz w:val="24"/>
          <w:szCs w:val="24"/>
        </w:rPr>
        <w:t>in their decoding.</w:t>
      </w:r>
      <w:r w:rsidRPr="00F77107">
        <w:rPr>
          <w:rFonts w:ascii="Times New Roman" w:hAnsi="Times New Roman" w:cs="Times New Roman"/>
          <w:sz w:val="24"/>
          <w:szCs w:val="24"/>
        </w:rPr>
        <w:t xml:space="preserve"> </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w:t>
      </w:r>
      <w:r w:rsidR="00530EFC">
        <w:rPr>
          <w:rFonts w:ascii="Times New Roman" w:hAnsi="Times New Roman" w:cs="Times New Roman"/>
          <w:sz w:val="24"/>
          <w:szCs w:val="24"/>
        </w:rPr>
        <w:t xml:space="preserve"> (based on Question 3 of the survey)</w:t>
      </w:r>
      <w:r>
        <w:rPr>
          <w:rFonts w:ascii="Times New Roman" w:hAnsi="Times New Roman" w:cs="Times New Roman"/>
          <w:sz w:val="24"/>
          <w:szCs w:val="24"/>
        </w:rPr>
        <w:t>. This can be correlated to the table shown Chapter XXX, Section XXX, where body follows the face in terms of displaying non-verbal cues.</w:t>
      </w:r>
    </w:p>
    <w:p w:rsidR="00530EFC"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lastRenderedPageBreak/>
        <w:t>The responses to questions 7</w:t>
      </w:r>
      <w:r w:rsidR="00DD3764">
        <w:rPr>
          <w:rFonts w:ascii="Times New Roman" w:hAnsi="Times New Roman" w:cs="Times New Roman"/>
          <w:sz w:val="24"/>
          <w:szCs w:val="24"/>
        </w:rPr>
        <w:t>, 1 and 2</w:t>
      </w:r>
      <w:r w:rsidRPr="00F77107">
        <w:rPr>
          <w:rFonts w:ascii="Times New Roman" w:hAnsi="Times New Roman" w:cs="Times New Roman"/>
          <w:sz w:val="24"/>
          <w:szCs w:val="24"/>
        </w:rPr>
        <w:t xml:space="preserve"> suggest that respondents wo</w:t>
      </w:r>
      <w:r w:rsidR="00DD3764">
        <w:rPr>
          <w:rFonts w:ascii="Times New Roman" w:hAnsi="Times New Roman" w:cs="Times New Roman"/>
          <w:sz w:val="24"/>
          <w:szCs w:val="24"/>
        </w:rPr>
        <w:t>uld like to know the identities</w:t>
      </w:r>
      <w:r w:rsidRPr="00F77107">
        <w:rPr>
          <w:rFonts w:ascii="Times New Roman" w:hAnsi="Times New Roman" w:cs="Times New Roman"/>
          <w:sz w:val="24"/>
          <w:szCs w:val="24"/>
        </w:rPr>
        <w:t xml:space="preserve"> of the people with whom they are communicating</w:t>
      </w:r>
      <w:r w:rsidR="00DD3764">
        <w:rPr>
          <w:rFonts w:ascii="Times New Roman" w:hAnsi="Times New Roman" w:cs="Times New Roman"/>
          <w:sz w:val="24"/>
          <w:szCs w:val="24"/>
        </w:rPr>
        <w:t>, relative location of these people and whether their attentions are focused on the respondent</w:t>
      </w:r>
      <w:r w:rsidRPr="00F77107">
        <w:rPr>
          <w:rFonts w:ascii="Times New Roman" w:hAnsi="Times New Roman" w:cs="Times New Roman"/>
          <w:sz w:val="24"/>
          <w:szCs w:val="24"/>
        </w:rPr>
        <w:t>.</w:t>
      </w:r>
      <w:r w:rsidR="00530EFC">
        <w:rPr>
          <w:rFonts w:ascii="Times New Roman" w:hAnsi="Times New Roman" w:cs="Times New Roman"/>
          <w:sz w:val="24"/>
          <w:szCs w:val="24"/>
        </w:rPr>
        <w:t xml:space="preserve"> This corresponds to knowing the position of their interaction partners when they are involved in a </w:t>
      </w:r>
      <w:r w:rsidR="00D768D8">
        <w:rPr>
          <w:rFonts w:ascii="Times New Roman" w:hAnsi="Times New Roman" w:cs="Times New Roman"/>
          <w:sz w:val="24"/>
          <w:szCs w:val="24"/>
        </w:rPr>
        <w:t xml:space="preserve">bilateral or </w:t>
      </w:r>
      <w:r w:rsidR="00530EFC">
        <w:rPr>
          <w:rFonts w:ascii="Times New Roman" w:hAnsi="Times New Roman" w:cs="Times New Roman"/>
          <w:sz w:val="24"/>
          <w:szCs w:val="24"/>
        </w:rPr>
        <w:t>group communication. People tend to move around, especially when they are standing, causing people who are blind to lose their bearing on where people were standing. This can result in individuals addressing an empty space assuming that someone was standing there based on their memory.</w:t>
      </w:r>
    </w:p>
    <w:p w:rsidR="00F3547E"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5F40DA" w:rsidRDefault="00994289" w:rsidP="00D768D8">
      <w:pPr>
        <w:pStyle w:val="Heading2"/>
      </w:pPr>
      <w:bookmarkStart w:id="11" w:name="_Toc247258498"/>
      <w:r>
        <w:t xml:space="preserve">2.4.2 </w:t>
      </w:r>
      <w:r w:rsidR="00D768D8">
        <w:t>Box Plot Analysis:</w:t>
      </w:r>
      <w:bookmarkEnd w:id="11"/>
    </w:p>
    <w:p w:rsidR="00D768D8" w:rsidRDefault="00D768D8" w:rsidP="00DF075D">
      <w:pPr>
        <w:jc w:val="both"/>
        <w:rPr>
          <w:rFonts w:ascii="Times New Roman" w:hAnsi="Times New Roman" w:cs="Times New Roman"/>
          <w:sz w:val="24"/>
          <w:szCs w:val="24"/>
        </w:rPr>
      </w:pPr>
      <w:r>
        <w:rPr>
          <w:rFonts w:ascii="Times New Roman" w:hAnsi="Times New Roman" w:cs="Times New Roman"/>
          <w:sz w:val="24"/>
          <w:szCs w:val="24"/>
        </w:rPr>
        <w:t>The Box Plot analysis reiterates the fact that Question 8 and 6 carries the highest response, with the respondents wanting to know their own body mannerism and how it was affecting the social interactions. This was immediately followed by the facial expressions of the interaction partners. Thus, self assessment in social interactions was of prime importance to these individuals.</w:t>
      </w:r>
    </w:p>
    <w:p w:rsidR="00D768D8" w:rsidRPr="00D768D8" w:rsidRDefault="00994289" w:rsidP="00DF075D">
      <w:pPr>
        <w:pStyle w:val="Heading2"/>
        <w:jc w:val="both"/>
      </w:pPr>
      <w:bookmarkStart w:id="12" w:name="_Toc247258499"/>
      <w:r>
        <w:t xml:space="preserve">2.4.3 </w:t>
      </w:r>
      <w:r w:rsidR="008A0227">
        <w:t xml:space="preserve">Response Ration - </w:t>
      </w:r>
      <w:r w:rsidR="00D768D8">
        <w:t>Questionnaire Bias:</w:t>
      </w:r>
      <w:bookmarkEnd w:id="12"/>
    </w:p>
    <w:p w:rsidR="005F40DA" w:rsidRPr="005F40DA" w:rsidRDefault="005F40DA" w:rsidP="00DF075D">
      <w:pPr>
        <w:jc w:val="both"/>
        <w:rPr>
          <w:rFonts w:ascii="Times New Roman" w:hAnsi="Times New Roman" w:cs="Times New Roman"/>
          <w:sz w:val="24"/>
          <w:szCs w:val="24"/>
        </w:rPr>
      </w:pPr>
      <w:r w:rsidRPr="005F40DA">
        <w:rPr>
          <w:rFonts w:ascii="Times New Roman" w:hAnsi="Times New Roman" w:cs="Times New Roman"/>
          <w:sz w:val="24"/>
          <w:szCs w:val="24"/>
        </w:rPr>
        <w:t xml:space="preserve">As described earlier, the 8 questions corresponding to the social needs of the individuals were identified from the focus group survey that was conducted. Thus, the questions presented in the online survey questions were biased towards the needs of everyday social interactions of individuals who are blind and visually impaired. </w:t>
      </w:r>
      <w:r w:rsidR="00AA6B28">
        <w:rPr>
          <w:rFonts w:ascii="Times New Roman" w:hAnsi="Times New Roman" w:cs="Times New Roman"/>
          <w:sz w:val="24"/>
          <w:szCs w:val="24"/>
        </w:rPr>
        <w:t xml:space="preserve">Thus, the implicit assumption while preparing this survey itself is that most of these items have been identified as being important and that only a priority scale needs to be extracted. This implicit assumption is immediately brought out by looking at the frequency with which the respondents answer with their agreement (Likert Scale 4) and strong agreement (Likert Scale 5). </w:t>
      </w:r>
    </w:p>
    <w:p w:rsidR="00F3547E" w:rsidRDefault="00994289" w:rsidP="00DF075D">
      <w:pPr>
        <w:pStyle w:val="Heading2"/>
        <w:jc w:val="both"/>
      </w:pPr>
      <w:bookmarkStart w:id="13" w:name="_Toc247258500"/>
      <w:r>
        <w:t xml:space="preserve">2.4.4 </w:t>
      </w:r>
      <w:r w:rsidR="00C57934">
        <w:t>Rank Average Response:</w:t>
      </w:r>
      <w:bookmarkEnd w:id="13"/>
    </w:p>
    <w:p w:rsidR="00C57934" w:rsidRDefault="00C57934" w:rsidP="00DF075D">
      <w:pPr>
        <w:jc w:val="both"/>
        <w:rPr>
          <w:rFonts w:ascii="Times New Roman" w:hAnsi="Times New Roman" w:cs="Times New Roman"/>
          <w:sz w:val="24"/>
          <w:szCs w:val="24"/>
        </w:rPr>
      </w:pPr>
      <w:r w:rsidRPr="00C57934">
        <w:rPr>
          <w:rFonts w:ascii="Times New Roman" w:hAnsi="Times New Roman" w:cs="Times New Roman"/>
          <w:sz w:val="24"/>
          <w:szCs w:val="24"/>
        </w:rPr>
        <w:t xml:space="preserve">Taking into account the bias that is present in the questionnaire, the rank average response for all the 8 questions indicate that the inferences that are derived from the mean analysis in Table1 and the box plot analysis in Figure 3 are consistent and that individuals who are blind and visually impaired do consider that own body mannerism to be of utmost importance when they are involved in a social interaction. Further, facial expressions follow their egocentric body behavior as being the next most important aspect of their social interactions. </w:t>
      </w:r>
      <w:r>
        <w:rPr>
          <w:rFonts w:ascii="Times New Roman" w:hAnsi="Times New Roman" w:cs="Times New Roman"/>
          <w:sz w:val="24"/>
          <w:szCs w:val="24"/>
        </w:rPr>
        <w:t>The rank average correlates with mean analysis even after the questionnaire bias is removed.</w:t>
      </w:r>
    </w:p>
    <w:p w:rsidR="00C57934" w:rsidRDefault="00994289" w:rsidP="00DF075D">
      <w:pPr>
        <w:pStyle w:val="Heading2"/>
        <w:jc w:val="both"/>
      </w:pPr>
      <w:bookmarkStart w:id="14" w:name="_Toc247258501"/>
      <w:r>
        <w:t xml:space="preserve">2.4.5 </w:t>
      </w:r>
      <w:r w:rsidR="00C57934">
        <w:t>Average Response per Group:</w:t>
      </w:r>
      <w:bookmarkEnd w:id="14"/>
    </w:p>
    <w:p w:rsidR="00C57934" w:rsidRDefault="00C57934" w:rsidP="00DF075D">
      <w:pPr>
        <w:jc w:val="both"/>
        <w:rPr>
          <w:rFonts w:ascii="Times New Roman" w:hAnsi="Times New Roman" w:cs="Times New Roman"/>
          <w:sz w:val="24"/>
          <w:szCs w:val="24"/>
        </w:rPr>
      </w:pPr>
      <w:r>
        <w:rPr>
          <w:rFonts w:ascii="Times New Roman" w:hAnsi="Times New Roman" w:cs="Times New Roman"/>
          <w:sz w:val="24"/>
          <w:szCs w:val="24"/>
        </w:rPr>
        <w:t xml:space="preserve">Finally, from Figure 6 it is seen that there is some response difference between the visually impaired (including blind) population and the sighted specialist population that were presented </w:t>
      </w:r>
      <w:r>
        <w:rPr>
          <w:rFonts w:ascii="Times New Roman" w:hAnsi="Times New Roman" w:cs="Times New Roman"/>
          <w:sz w:val="24"/>
          <w:szCs w:val="24"/>
        </w:rPr>
        <w:lastRenderedPageBreak/>
        <w:t xml:space="preserve">with the same set of questions. Though the results between populations seem consistent, for question 1and question 4, there seems to be disagreement between the sighted and the visually impaired populations. This could be because of the smaller sample size of sighted specialists that took the survey and could purely be due to outliers. </w:t>
      </w:r>
      <w:r w:rsidR="00EF25DA">
        <w:rPr>
          <w:rFonts w:ascii="Times New Roman" w:hAnsi="Times New Roman" w:cs="Times New Roman"/>
          <w:sz w:val="24"/>
          <w:szCs w:val="24"/>
        </w:rPr>
        <w:t>Further investigation is needed into this issue.</w:t>
      </w:r>
    </w:p>
    <w:p w:rsidR="00EF25DA" w:rsidRDefault="00994289" w:rsidP="00DF075D">
      <w:pPr>
        <w:pStyle w:val="Heading1"/>
        <w:jc w:val="both"/>
      </w:pPr>
      <w:bookmarkStart w:id="15" w:name="_Toc247258502"/>
      <w:r>
        <w:t xml:space="preserve">2.5 </w:t>
      </w:r>
      <w:r w:rsidR="00EF25DA">
        <w:t>Summary:</w:t>
      </w:r>
      <w:bookmarkEnd w:id="15"/>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In this study we generate a prioritized list of social cues that are considered important by people who are blind and visually impaired. Created from two focus group studies of blind and visually impaired individuals, the list of social cues are then assessed through a self-reported ranking scheme that provides the much needed prioritized social needs list. </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It can be seen from this list that the people who are visually impaired and blind consider their own personal body mannerisms to be of highest importance when they are involved in social interactions. Any feedback that can be given to them about their body mannerisms will aid in their social learning. Followed closely behind their own mannerisms, the facial expressions of their interaction partners seem to be of highest importance when it comes to visual non-verbal cues. </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Following this discussion of the various social needs of individuals who are blind and visually impaired, the Social Interaction Assistant platform itself is introduced below. </w:t>
      </w:r>
    </w:p>
    <w:p w:rsidR="005A6111" w:rsidRPr="00F77107" w:rsidRDefault="00994289" w:rsidP="00DF075D">
      <w:pPr>
        <w:pStyle w:val="Heading1"/>
        <w:jc w:val="both"/>
        <w:rPr>
          <w:rFonts w:ascii="Times New Roman" w:hAnsi="Times New Roman" w:cs="Times New Roman"/>
        </w:rPr>
      </w:pPr>
      <w:bookmarkStart w:id="16" w:name="_Toc247258503"/>
      <w:r>
        <w:rPr>
          <w:rFonts w:ascii="Times New Roman" w:hAnsi="Times New Roman" w:cs="Times New Roman"/>
        </w:rPr>
        <w:t xml:space="preserve">2.6 </w:t>
      </w:r>
      <w:r w:rsidR="005A6111" w:rsidRPr="00F77107">
        <w:rPr>
          <w:rFonts w:ascii="Times New Roman" w:hAnsi="Times New Roman" w:cs="Times New Roman"/>
        </w:rPr>
        <w:t>Alternative Sensing Platforms for a Social Interaction Assistant</w:t>
      </w:r>
      <w:bookmarkEnd w:id="16"/>
    </w:p>
    <w:p w:rsidR="00242886" w:rsidRDefault="005A6111"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Having determined the requirements for a Social Interaction Assistant, a potential platform for the </w:t>
      </w:r>
      <w:r w:rsidR="00EF25DA">
        <w:rPr>
          <w:rFonts w:ascii="Times New Roman" w:hAnsi="Times New Roman" w:cs="Times New Roman"/>
          <w:sz w:val="24"/>
          <w:szCs w:val="24"/>
        </w:rPr>
        <w:t>Social Interaction Assistant is considered next</w:t>
      </w:r>
      <w:r w:rsidRPr="00F77107">
        <w:rPr>
          <w:rFonts w:ascii="Times New Roman" w:hAnsi="Times New Roman" w:cs="Times New Roman"/>
          <w:sz w:val="24"/>
          <w:szCs w:val="24"/>
        </w:rPr>
        <w:t xml:space="preserve">. </w:t>
      </w:r>
      <w:r w:rsidR="00242886">
        <w:rPr>
          <w:rFonts w:ascii="Times New Roman" w:hAnsi="Times New Roman" w:cs="Times New Roman"/>
          <w:sz w:val="24"/>
          <w:szCs w:val="24"/>
        </w:rPr>
        <w:t xml:space="preserve">In Section XXX of Chapter XXX, we discussed some of the important observations we have made on the needs for an social interaction assistive technology. The needs are listed here again for clarity. </w:t>
      </w:r>
    </w:p>
    <w:p w:rsidR="00242886" w:rsidRPr="00242886" w:rsidRDefault="00242886" w:rsidP="00DF075D">
      <w:pPr>
        <w:jc w:val="both"/>
        <w:rPr>
          <w:rFonts w:ascii="Times New Roman" w:eastAsia="Calibri" w:hAnsi="Times New Roman" w:cs="Times New Roman"/>
          <w:sz w:val="24"/>
          <w:szCs w:val="24"/>
        </w:rPr>
      </w:pPr>
      <w:r w:rsidRPr="00242886">
        <w:rPr>
          <w:rFonts w:ascii="Times New Roman" w:eastAsia="Calibri" w:hAnsi="Times New Roman" w:cs="Times New Roman"/>
          <w:sz w:val="24"/>
          <w:szCs w:val="24"/>
        </w:rPr>
        <w:t xml:space="preserve">A </w:t>
      </w:r>
      <w:r w:rsidRPr="00242886" w:rsidDel="00AD669C">
        <w:rPr>
          <w:rFonts w:ascii="Times New Roman" w:eastAsia="Calibri" w:hAnsi="Times New Roman" w:cs="Times New Roman"/>
          <w:sz w:val="24"/>
          <w:szCs w:val="24"/>
        </w:rPr>
        <w:t>device</w:t>
      </w:r>
      <w:r w:rsidRPr="00242886">
        <w:rPr>
          <w:rFonts w:ascii="Times New Roman" w:eastAsia="Calibri" w:hAnsi="Times New Roman" w:cs="Times New Roman"/>
          <w:sz w:val="24"/>
          <w:szCs w:val="24"/>
        </w:rPr>
        <w:t xml:space="preserve"> that is developed to facilitate the social interactions of people with sensory, or cognitive disabilities might do so by (1) detecting social cues during social interactions and delivering that information to the user in real time to enable</w:t>
      </w:r>
      <w:r>
        <w:rPr>
          <w:rFonts w:ascii="Times New Roman" w:hAnsi="Times New Roman" w:cs="Times New Roman"/>
          <w:sz w:val="24"/>
          <w:szCs w:val="24"/>
        </w:rPr>
        <w:t xml:space="preserve"> them to engage in social interactions</w:t>
      </w:r>
      <w:r w:rsidRPr="00242886">
        <w:rPr>
          <w:rFonts w:ascii="Times New Roman" w:eastAsia="Calibri" w:hAnsi="Times New Roman" w:cs="Times New Roman"/>
          <w:sz w:val="24"/>
          <w:szCs w:val="24"/>
        </w:rPr>
        <w:t>, or (2) detecting the user’s stereotypic behaviors during social interactions and communicating that information to the user in real time to provide social feedback.  The first device might be classified as an assistive technology, while the second might be classified as a rehabilitative technology.  Ideally, such a device would be based on the following design principles:</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1:</w:t>
      </w:r>
      <w:r w:rsidRPr="00242886">
        <w:rPr>
          <w:rFonts w:ascii="Times New Roman" w:eastAsia="Calibri" w:hAnsi="Times New Roman" w:cs="Times New Roman"/>
          <w:sz w:val="24"/>
          <w:szCs w:val="24"/>
        </w:rPr>
        <w:t xml:space="preserve"> The device should be portable and wearable so that it can be used in any social situation, and without any restriction on the user’s everyday life.</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2:</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employ sensors and personal signaling devices that are unobtrusive, and do not become a social distraction.</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lastRenderedPageBreak/>
        <w:t>Design principle</w:t>
      </w:r>
      <w:r w:rsidRPr="00242886">
        <w:rPr>
          <w:rFonts w:ascii="Times New Roman" w:eastAsia="Calibri" w:hAnsi="Times New Roman" w:cs="Times New Roman"/>
          <w:i/>
          <w:sz w:val="24"/>
          <w:szCs w:val="24"/>
        </w:rPr>
        <w:t xml:space="preserve"> 3:</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include sensors that can detect the social mannerisms of both the user and other people with whom the user might communicate.</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4:</w:t>
      </w:r>
      <w:r w:rsidRPr="00242886">
        <w:rPr>
          <w:rFonts w:ascii="Times New Roman" w:eastAsia="Calibri" w:hAnsi="Times New Roman" w:cs="Times New Roman"/>
          <w:sz w:val="24"/>
          <w:szCs w:val="24"/>
        </w:rPr>
        <w:t xml:space="preserve"> The device should be comfortable enough to be worn repeatedly for extended periods of time, to allow it to be used effectively for rehabilitation.  </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5:</w:t>
      </w:r>
      <w:r w:rsidRPr="00242886">
        <w:rPr>
          <w:rFonts w:ascii="Times New Roman" w:eastAsia="Calibri" w:hAnsi="Times New Roman" w:cs="Times New Roman"/>
          <w:sz w:val="24"/>
          <w:szCs w:val="24"/>
        </w:rPr>
        <w:t xml:space="preserve"> The device should be able to reliably distinguish between the user’s problematic stereotypic mannerisms and normal functional movements, to ensure that it will be worn long enough to achieve rehabilitation.</w:t>
      </w:r>
    </w:p>
    <w:p w:rsidR="005A6111" w:rsidRPr="00F77107" w:rsidRDefault="00994289" w:rsidP="00DF075D">
      <w:pPr>
        <w:pStyle w:val="Heading2"/>
        <w:jc w:val="both"/>
      </w:pPr>
      <w:bookmarkStart w:id="17" w:name="_Toc247258504"/>
      <w:r>
        <w:t xml:space="preserve">2.6.1 </w:t>
      </w:r>
      <w:r w:rsidR="00242886">
        <w:t>Concept Social Interaction Assistant Prototypes:</w:t>
      </w:r>
      <w:bookmarkEnd w:id="17"/>
    </w:p>
    <w:p w:rsidR="005A6111" w:rsidRPr="00F77107" w:rsidRDefault="00994289" w:rsidP="00DF075D">
      <w:pPr>
        <w:pStyle w:val="Heading3"/>
        <w:jc w:val="both"/>
      </w:pPr>
      <w:bookmarkStart w:id="18" w:name="_Toc247258505"/>
      <w:r>
        <w:t xml:space="preserve">2.6.1.1 </w:t>
      </w:r>
      <w:r w:rsidR="005A6111" w:rsidRPr="00F77107">
        <w:t>Concept 1:</w:t>
      </w:r>
      <w:bookmarkEnd w:id="18"/>
      <w:r w:rsidR="005A6111" w:rsidRPr="00F77107">
        <w:t xml:space="preserve"> </w:t>
      </w:r>
    </w:p>
    <w:p w:rsidR="005A6111" w:rsidRPr="00F77107" w:rsidRDefault="005A6111" w:rsidP="00DF075D">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w:t>
      </w:r>
      <w:r w:rsidR="00D808F0">
        <w:rPr>
          <w:rFonts w:ascii="Times New Roman" w:hAnsi="Times New Roman" w:cs="Times New Roman"/>
          <w:sz w:val="24"/>
          <w:szCs w:val="24"/>
        </w:rPr>
        <w:t>n Ultra-mobile PC (UMPC) (Fig. 7</w:t>
      </w:r>
      <w:r w:rsidRPr="00F77107">
        <w:rPr>
          <w:rFonts w:ascii="Times New Roman" w:hAnsi="Times New Roman" w:cs="Times New Roman"/>
          <w:sz w:val="24"/>
          <w:szCs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7</w:t>
      </w:r>
      <w:r w:rsidRPr="00F77107">
        <w:rPr>
          <w:rFonts w:ascii="Times New Roman" w:hAnsi="Times New Roman" w:cs="Times New Roman"/>
          <w:sz w:val="24"/>
        </w:rPr>
        <w:t>: A clip on camera and small speaker</w:t>
      </w:r>
    </w:p>
    <w:p w:rsidR="005A6111" w:rsidRPr="00F77107" w:rsidRDefault="00994289" w:rsidP="00D808F0">
      <w:pPr>
        <w:pStyle w:val="Heading3"/>
      </w:pPr>
      <w:bookmarkStart w:id="19" w:name="_Toc247258506"/>
      <w:r>
        <w:t xml:space="preserve">2.6.1.2 </w:t>
      </w:r>
      <w:r w:rsidR="005A6111" w:rsidRPr="00F77107">
        <w:t>Concept 2:</w:t>
      </w:r>
      <w:bookmarkEnd w:id="19"/>
      <w:r w:rsidR="005A6111" w:rsidRPr="00F77107">
        <w:t xml:space="preserve">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 xml:space="preserve">A tiny, ear-mounted video camera and sound emitter (inspired by Bluetooth headsets) mounted on a small device that </w:t>
      </w:r>
      <w:r w:rsidR="00D808F0">
        <w:rPr>
          <w:rFonts w:ascii="Times New Roman" w:hAnsi="Times New Roman" w:cs="Times New Roman"/>
          <w:sz w:val="24"/>
        </w:rPr>
        <w:t>communicates with a UMPC (Fig. 8</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lastRenderedPageBreak/>
        <w:t xml:space="preserve">Figure </w:t>
      </w:r>
      <w:r w:rsidR="00D808F0">
        <w:rPr>
          <w:rFonts w:ascii="Times New Roman" w:hAnsi="Times New Roman" w:cs="Times New Roman"/>
          <w:sz w:val="24"/>
        </w:rPr>
        <w:t>8</w:t>
      </w:r>
      <w:r w:rsidRPr="00F77107">
        <w:rPr>
          <w:rFonts w:ascii="Times New Roman" w:hAnsi="Times New Roman" w:cs="Times New Roman"/>
          <w:sz w:val="24"/>
        </w:rPr>
        <w:t>: A ear-mounted video camera and speaker</w:t>
      </w:r>
    </w:p>
    <w:p w:rsidR="005A6111" w:rsidRPr="00F77107" w:rsidRDefault="00994289" w:rsidP="00D808F0">
      <w:pPr>
        <w:pStyle w:val="Heading3"/>
      </w:pPr>
      <w:bookmarkStart w:id="20" w:name="_Toc247258507"/>
      <w:r>
        <w:t xml:space="preserve">2.6.1.3 </w:t>
      </w:r>
      <w:r w:rsidR="005A6111" w:rsidRPr="00F77107">
        <w:t>Concept 3:</w:t>
      </w:r>
      <w:bookmarkEnd w:id="20"/>
      <w:r w:rsidR="005A6111" w:rsidRPr="00F77107">
        <w:t xml:space="preserve">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w:t>
      </w:r>
      <w:r w:rsidR="00D808F0">
        <w:rPr>
          <w:rFonts w:ascii="Times New Roman" w:hAnsi="Times New Roman" w:cs="Times New Roman"/>
          <w:sz w:val="24"/>
        </w:rPr>
        <w:t>h are attached to a UMPC (Fig. 9</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9</w:t>
      </w:r>
      <w:r w:rsidRPr="00F77107">
        <w:rPr>
          <w:rFonts w:ascii="Times New Roman" w:hAnsi="Times New Roman" w:cs="Times New Roman"/>
          <w:sz w:val="24"/>
        </w:rPr>
        <w:t>: A tiny video camera and speaker on a pair of glasses.</w:t>
      </w:r>
    </w:p>
    <w:p w:rsidR="00593148" w:rsidRPr="00F77107" w:rsidRDefault="00994289" w:rsidP="00D808F0">
      <w:pPr>
        <w:pStyle w:val="Heading2"/>
      </w:pPr>
      <w:bookmarkStart w:id="21" w:name="_Toc247258508"/>
      <w:r>
        <w:t xml:space="preserve">2.6.2 </w:t>
      </w:r>
      <w:r w:rsidR="00593148" w:rsidRPr="00F77107">
        <w:t>Social Interaction Assistant</w:t>
      </w:r>
      <w:r w:rsidR="00D808F0">
        <w:t xml:space="preserve"> Prototype</w:t>
      </w:r>
      <w:r w:rsidR="00593148" w:rsidRPr="00F77107">
        <w:t>:</w:t>
      </w:r>
      <w:bookmarkEnd w:id="21"/>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994289" w:rsidP="00D808F0">
      <w:pPr>
        <w:pStyle w:val="Heading3"/>
      </w:pPr>
      <w:bookmarkStart w:id="22" w:name="_Toc247258509"/>
      <w:r>
        <w:t xml:space="preserve">2.6.2.1 </w:t>
      </w:r>
      <w:r w:rsidR="00593148" w:rsidRPr="00F77107">
        <w:t>System Architecture</w:t>
      </w:r>
      <w:bookmarkEnd w:id="22"/>
    </w:p>
    <w:p w:rsidR="00D808F0" w:rsidRDefault="00593148" w:rsidP="00F77107">
      <w:pPr>
        <w:jc w:val="both"/>
        <w:rPr>
          <w:rFonts w:ascii="Times New Roman" w:hAnsi="Times New Roman" w:cs="Times New Roman"/>
          <w:sz w:val="24"/>
        </w:rPr>
      </w:pPr>
      <w:r w:rsidRPr="00F77107">
        <w:rPr>
          <w:rFonts w:ascii="Times New Roman" w:hAnsi="Times New Roman" w:cs="Times New Roman"/>
          <w:sz w:val="24"/>
        </w:rPr>
        <w:t>The system level architecture of the proposed social interaction assistant is shown in the Figure 1</w:t>
      </w:r>
      <w:r w:rsidR="00D808F0">
        <w:rPr>
          <w:rFonts w:ascii="Times New Roman" w:hAnsi="Times New Roman" w:cs="Times New Roman"/>
          <w:sz w:val="24"/>
        </w:rPr>
        <w:t>0</w:t>
      </w:r>
      <w:r w:rsidRPr="00F77107">
        <w:rPr>
          <w:rFonts w:ascii="Times New Roman" w:hAnsi="Times New Roman" w:cs="Times New Roman"/>
          <w:sz w:val="24"/>
        </w:rPr>
        <w:t xml:space="preserve">. The sensor suite consists of: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visual sensor (1.4 Megapixel camera),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motion sensor (± 12g accelerometer), and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5-button clicker, which serves as a user interface.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The social interaction assistant software (implemented on a Windows Operating System PDA) uses these sensors to collect information about the various social and behavioral mannerisms of the user and participants in the vicinity of the user.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Interpretations of the social interactions generated by custom algorithms are communicated to the user through an actuator suite, consisting of: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haptic belt</w:t>
      </w:r>
      <w:r>
        <w:rPr>
          <w:rFonts w:ascii="Times New Roman" w:hAnsi="Times New Roman" w:cs="Times New Roman"/>
          <w:sz w:val="24"/>
        </w:rPr>
        <w:t>,</w:t>
      </w:r>
      <w:r w:rsidR="00593148" w:rsidRPr="00D808F0">
        <w:rPr>
          <w:rFonts w:ascii="Times New Roman" w:hAnsi="Times New Roman" w:cs="Times New Roman"/>
          <w:sz w:val="24"/>
        </w:rPr>
        <w:t xml:space="preserve"> and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w:t>
      </w:r>
      <w:r>
        <w:rPr>
          <w:rFonts w:ascii="Times New Roman" w:hAnsi="Times New Roman" w:cs="Times New Roman"/>
          <w:sz w:val="24"/>
        </w:rPr>
        <w:t>pair</w:t>
      </w:r>
      <w:r w:rsidR="00593148" w:rsidRPr="00D808F0">
        <w:rPr>
          <w:rFonts w:ascii="Times New Roman" w:hAnsi="Times New Roman" w:cs="Times New Roman"/>
          <w:sz w:val="24"/>
        </w:rPr>
        <w:t xml:space="preserve"> of ear phones.  </w:t>
      </w:r>
    </w:p>
    <w:p w:rsidR="00593148" w:rsidRPr="00D808F0" w:rsidRDefault="00593148" w:rsidP="00D808F0">
      <w:pPr>
        <w:jc w:val="both"/>
        <w:rPr>
          <w:rFonts w:ascii="Times New Roman" w:hAnsi="Times New Roman" w:cs="Times New Roman"/>
          <w:sz w:val="24"/>
        </w:rPr>
      </w:pPr>
      <w:r w:rsidRPr="00D808F0">
        <w:rPr>
          <w:rFonts w:ascii="Times New Roman" w:hAnsi="Times New Roman" w:cs="Times New Roman"/>
          <w:sz w:val="24"/>
        </w:rPr>
        <w:t>The haptic belt encodes information in the form of vibrotactile cues</w:t>
      </w:r>
      <w:r w:rsidRPr="00D808F0" w:rsidDel="00AD669C">
        <w:rPr>
          <w:rFonts w:ascii="Times New Roman" w:hAnsi="Times New Roman" w:cs="Times New Roman"/>
          <w:sz w:val="24"/>
        </w:rPr>
        <w:t xml:space="preserve">, while the ear phones provide short </w:t>
      </w:r>
      <w:r w:rsidRPr="00D808F0">
        <w:rPr>
          <w:rFonts w:ascii="Times New Roman" w:hAnsi="Times New Roman" w:cs="Times New Roman"/>
          <w:sz w:val="24"/>
        </w:rPr>
        <w:t>audio cues.</w:t>
      </w:r>
      <w:r w:rsidR="00D808F0">
        <w:rPr>
          <w:rFonts w:ascii="Times New Roman" w:hAnsi="Times New Roman" w:cs="Times New Roman"/>
          <w:sz w:val="24"/>
        </w:rPr>
        <w:t xml:space="preserve"> As future extensions to this project, in Chapter XXX, we introduce the Haptic Glove and a new interface for communicating facial affect.</w:t>
      </w:r>
    </w:p>
    <w:p w:rsidR="00593148" w:rsidRPr="00F77107" w:rsidRDefault="00593148" w:rsidP="00D808F0">
      <w:pPr>
        <w:jc w:val="center"/>
        <w:rPr>
          <w:rFonts w:ascii="Times New Roman" w:hAnsi="Times New Roman" w:cs="Times New Roman"/>
        </w:rPr>
      </w:pPr>
      <w:r w:rsidRPr="00F77107">
        <w:rPr>
          <w:rFonts w:ascii="Times New Roman" w:hAnsi="Times New Roman" w:cs="Times New Roman"/>
          <w:noProof/>
        </w:rPr>
        <w:lastRenderedPageBreak/>
        <w:drawing>
          <wp:inline distT="0" distB="0" distL="0" distR="0">
            <wp:extent cx="4570203" cy="3517077"/>
            <wp:effectExtent l="19050" t="0" r="1797"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20" cstate="print"/>
                    <a:srcRect/>
                    <a:stretch>
                      <a:fillRect/>
                    </a:stretch>
                  </pic:blipFill>
                  <pic:spPr bwMode="auto">
                    <a:xfrm>
                      <a:off x="0" y="0"/>
                      <a:ext cx="4572560" cy="3518891"/>
                    </a:xfrm>
                    <a:prstGeom prst="rect">
                      <a:avLst/>
                    </a:prstGeom>
                    <a:noFill/>
                    <a:ln w="9525">
                      <a:noFill/>
                      <a:miter lim="800000"/>
                      <a:headEnd/>
                      <a:tailEnd/>
                    </a:ln>
                  </pic:spPr>
                </pic:pic>
              </a:graphicData>
            </a:graphic>
          </wp:inline>
        </w:drawing>
      </w:r>
    </w:p>
    <w:p w:rsidR="00593148" w:rsidRPr="00D808F0" w:rsidRDefault="00D808F0" w:rsidP="00D808F0">
      <w:pPr>
        <w:jc w:val="center"/>
        <w:rPr>
          <w:rFonts w:ascii="Times New Roman" w:hAnsi="Times New Roman" w:cs="Times New Roman"/>
          <w:sz w:val="24"/>
          <w:szCs w:val="24"/>
        </w:rPr>
      </w:pPr>
      <w:r w:rsidRPr="00D808F0">
        <w:rPr>
          <w:rFonts w:ascii="Times New Roman" w:hAnsi="Times New Roman" w:cs="Times New Roman"/>
          <w:sz w:val="24"/>
          <w:szCs w:val="24"/>
        </w:rPr>
        <w:t xml:space="preserve">Figure 10: </w:t>
      </w:r>
      <w:r w:rsidR="00593148" w:rsidRPr="00D808F0">
        <w:rPr>
          <w:rFonts w:ascii="Times New Roman" w:hAnsi="Times New Roman" w:cs="Times New Roman"/>
          <w:sz w:val="24"/>
          <w:szCs w:val="24"/>
        </w:rPr>
        <w:t>System level architecture of the Social Interaction Assistant</w:t>
      </w:r>
    </w:p>
    <w:p w:rsidR="00754620" w:rsidRPr="001126AE" w:rsidRDefault="00754620" w:rsidP="001126AE">
      <w:pPr>
        <w:rPr>
          <w:color w:val="FF0000"/>
        </w:rPr>
      </w:pPr>
    </w:p>
    <w:p w:rsidR="00D463EC" w:rsidRPr="00F77107" w:rsidRDefault="00994289" w:rsidP="00D808F0">
      <w:pPr>
        <w:pStyle w:val="Heading3"/>
      </w:pPr>
      <w:bookmarkStart w:id="23" w:name="_Toc247258510"/>
      <w:r>
        <w:t xml:space="preserve">2.6.2.2 </w:t>
      </w:r>
      <w:r w:rsidR="00D463EC" w:rsidRPr="00F77107">
        <w:t>Prototype System:</w:t>
      </w:r>
      <w:bookmarkEnd w:id="23"/>
    </w:p>
    <w:p w:rsidR="00D463EC" w:rsidRPr="00F77107" w:rsidRDefault="00D808F0" w:rsidP="00F77107">
      <w:pPr>
        <w:jc w:val="both"/>
        <w:rPr>
          <w:rFonts w:ascii="Times New Roman" w:hAnsi="Times New Roman" w:cs="Times New Roman"/>
        </w:rPr>
      </w:pPr>
      <w:r>
        <w:rPr>
          <w:rFonts w:ascii="Times New Roman" w:hAnsi="Times New Roman" w:cs="Times New Roman"/>
          <w:sz w:val="24"/>
          <w:szCs w:val="24"/>
        </w:rPr>
        <w:t>Figure 11</w:t>
      </w:r>
      <w:r w:rsidR="00D463EC" w:rsidRPr="00F77107">
        <w:rPr>
          <w:rFonts w:ascii="Times New Roman" w:hAnsi="Times New Roman" w:cs="Times New Roman"/>
          <w:sz w:val="24"/>
          <w:szCs w:val="24"/>
        </w:rPr>
        <w:t xml:space="preserve">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w:t>
      </w:r>
      <w:r>
        <w:rPr>
          <w:rFonts w:ascii="Times New Roman" w:hAnsi="Times New Roman" w:cs="Times New Roman"/>
          <w:sz w:val="24"/>
          <w:szCs w:val="24"/>
        </w:rPr>
        <w:t xml:space="preserve">and body </w:t>
      </w:r>
      <w:r w:rsidR="00D463EC" w:rsidRPr="00F77107">
        <w:rPr>
          <w:rFonts w:ascii="Times New Roman" w:hAnsi="Times New Roman" w:cs="Times New Roman"/>
          <w:sz w:val="24"/>
          <w:szCs w:val="24"/>
        </w:rPr>
        <w:t xml:space="preserve">movement. (Most communicative gestures are encoded in movements of head and the most widely occurring and problematic stereotypic body mannerisms are done with the head.) </w:t>
      </w:r>
      <w:r w:rsidR="00D463EC" w:rsidRPr="00F77107" w:rsidDel="00AD669C">
        <w:rPr>
          <w:rFonts w:ascii="Times New Roman" w:hAnsi="Times New Roman" w:cs="Times New Roman"/>
          <w:sz w:val="24"/>
          <w:szCs w:val="24"/>
        </w:rPr>
        <w:t>T</w:t>
      </w:r>
      <w:r w:rsidR="00D463EC" w:rsidRPr="00F77107">
        <w:rPr>
          <w:rFonts w:ascii="Times New Roman" w:hAnsi="Times New Roman" w:cs="Times New Roman"/>
          <w:sz w:val="24"/>
          <w:szCs w:val="24"/>
        </w:rPr>
        <w:t>he accelerometer operates on a coin battery</w:t>
      </w:r>
      <w:r w:rsidR="00D463EC" w:rsidRPr="00F77107" w:rsidDel="00AD669C">
        <w:rPr>
          <w:rFonts w:ascii="Times New Roman" w:hAnsi="Times New Roman" w:cs="Times New Roman"/>
          <w:sz w:val="24"/>
          <w:szCs w:val="24"/>
        </w:rPr>
        <w:t xml:space="preserve"> that allows</w:t>
      </w:r>
      <w:r w:rsidR="00D463EC"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Default="003E1BDB" w:rsidP="00F77107">
      <w:pPr>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70.85pt;mso-position-horizontal-relative:char;mso-position-vertical-relative:line" coordorigin="1080,1414" coordsize="10114,7417">
            <o:lock v:ext="edit" aspectratio="t"/>
            <v:shape id="_x0000_s1029" type="#_x0000_t75" style="position:absolute;left:1080;top:1414;width:10114;height:7417"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1542;top:1494;width:8621;height:6503">
              <v:imagedata r:id="rId21" o:title="System"/>
            </v:shape>
            <v:shapetype id="_x0000_t202" coordsize="21600,21600" o:spt="202" path="m,l,21600r21600,l21600,xe">
              <v:stroke joinstyle="miter"/>
              <v:path gradientshapeok="t" o:connecttype="rect"/>
            </v:shapetype>
            <v:shape id="_x0000_s1031" type="#_x0000_t202" style="position:absolute;left:1610;top:8234;width:8553;height:381" filled="f" stroked="f">
              <v:textbox style="mso-next-textbox:#_x0000_s1031">
                <w:txbxContent>
                  <w:p w:rsidR="00D463EC" w:rsidRPr="00754620" w:rsidRDefault="00D808F0" w:rsidP="00D463EC">
                    <w:pPr>
                      <w:pStyle w:val="Caption"/>
                      <w:rPr>
                        <w:b w:val="0"/>
                        <w:sz w:val="24"/>
                        <w:szCs w:val="24"/>
                      </w:rPr>
                    </w:pPr>
                    <w:r w:rsidRPr="00754620">
                      <w:rPr>
                        <w:b w:val="0"/>
                        <w:sz w:val="24"/>
                        <w:szCs w:val="24"/>
                      </w:rPr>
                      <w:t>Figure 11</w:t>
                    </w:r>
                    <w:r w:rsidR="00D463EC" w:rsidRPr="00754620">
                      <w:rPr>
                        <w:b w:val="0"/>
                        <w:sz w:val="24"/>
                        <w:szCs w:val="24"/>
                      </w:rPr>
                      <w:t>: the implementation of the Social Interaction Assistant</w:t>
                    </w:r>
                  </w:p>
                  <w:p w:rsidR="00D463EC" w:rsidRDefault="00D463EC" w:rsidP="00D463EC"/>
                </w:txbxContent>
              </v:textbox>
            </v:shape>
            <w10:wrap type="none"/>
            <w10:anchorlock/>
          </v:group>
        </w:pict>
      </w:r>
    </w:p>
    <w:p w:rsidR="00754620" w:rsidRDefault="00994289" w:rsidP="00754620">
      <w:pPr>
        <w:pStyle w:val="Heading2"/>
      </w:pPr>
      <w:bookmarkStart w:id="24" w:name="_Toc247258511"/>
      <w:r>
        <w:t xml:space="preserve">2.6.3 </w:t>
      </w:r>
      <w:r w:rsidR="00754620">
        <w:t>The Haptic Belt:</w:t>
      </w:r>
      <w:bookmarkEnd w:id="24"/>
    </w:p>
    <w:p w:rsidR="00754620" w:rsidRDefault="00754620" w:rsidP="00F77107">
      <w:pPr>
        <w:jc w:val="both"/>
        <w:rPr>
          <w:rFonts w:ascii="Times New Roman" w:hAnsi="Times New Roman" w:cs="Times New Roman"/>
          <w:sz w:val="24"/>
          <w:szCs w:val="24"/>
        </w:rPr>
      </w:pPr>
      <w:r w:rsidRPr="00754620">
        <w:rPr>
          <w:rFonts w:ascii="Times New Roman" w:hAnsi="Times New Roman" w:cs="Times New Roman"/>
          <w:sz w:val="24"/>
          <w:szCs w:val="24"/>
        </w:rPr>
        <w:t xml:space="preserve">While most other components of the Social Interaction Assistant are sensors that are already well explored in the areas of signal processing, pattern recognition and machine learning, the haptic belt as an actuator is novel contribution from the work that was done towards Social Interaction Assistant. The details of the belt are given below for the sake of completeness. </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Figure 1</w:t>
      </w:r>
      <w:r w:rsidR="00206DF2">
        <w:rPr>
          <w:rFonts w:ascii="Times New Roman" w:hAnsi="Times New Roman" w:cs="Times New Roman"/>
          <w:sz w:val="24"/>
          <w:szCs w:val="24"/>
        </w:rPr>
        <w:t>2</w:t>
      </w:r>
      <w:r w:rsidRPr="00754620">
        <w:rPr>
          <w:rFonts w:ascii="Times New Roman" w:hAnsi="Times New Roman" w:cs="Times New Roman"/>
          <w:sz w:val="24"/>
          <w:szCs w:val="24"/>
        </w:rPr>
        <w:t xml:space="preserve"> shows the specifics of the implementation. </w:t>
      </w:r>
      <w:r w:rsidR="00206DF2">
        <w:rPr>
          <w:rFonts w:ascii="Times New Roman" w:hAnsi="Times New Roman" w:cs="Times New Roman"/>
          <w:sz w:val="24"/>
          <w:szCs w:val="24"/>
        </w:rPr>
        <w:t xml:space="preserve">The belt is wireless with 16 vibrotactile actuators that encircle the waist of the user. </w:t>
      </w:r>
      <w:r w:rsidRPr="00754620">
        <w:rPr>
          <w:rFonts w:ascii="Times New Roman" w:hAnsi="Times New Roman" w:cs="Times New Roman"/>
          <w:sz w:val="24"/>
          <w:szCs w:val="24"/>
        </w:rPr>
        <w:t>The wireless connection between the belt and the computer</w:t>
      </w:r>
      <w:r>
        <w:rPr>
          <w:rFonts w:ascii="Times New Roman" w:hAnsi="Times New Roman" w:cs="Times New Roman"/>
          <w:sz w:val="24"/>
          <w:szCs w:val="24"/>
        </w:rPr>
        <w:t xml:space="preserve"> </w:t>
      </w:r>
      <w:r w:rsidRPr="00754620">
        <w:rPr>
          <w:rFonts w:ascii="Times New Roman" w:hAnsi="Times New Roman" w:cs="Times New Roman"/>
          <w:sz w:val="24"/>
          <w:szCs w:val="24"/>
        </w:rPr>
        <w:t xml:space="preserve">provides the desired portability and limited cumber upon which the rest of the system is developed. The wireless haptic belt consists of a hierarchical microcontroller design with a main controller (Haptic Belt Controller) for PC or PDA communication and overall system maintenance, and auxiliary controller (Tactor Controller) for monitoring each vibration motor. While the main controller provides the user interface to access the tactors on the belt, the auxiliary controllers ensure fine control of amplitude (perceived level of vibration intensity) and timing of vibration for each motor. This multilayer architecture caters to the important functional requirements of scalability, reconfigurability and portability. Any number of tactor modules, up to a maximum of 128, can be added to the belt without changing the firmware on the main </w:t>
      </w:r>
      <w:r w:rsidRPr="00754620">
        <w:rPr>
          <w:rFonts w:ascii="Times New Roman" w:hAnsi="Times New Roman" w:cs="Times New Roman"/>
          <w:sz w:val="24"/>
          <w:szCs w:val="24"/>
        </w:rPr>
        <w:lastRenderedPageBreak/>
        <w:t xml:space="preserve">controller (although we limited our implementation to 16 tactors or less). The functionality of the belt is exposed through an application programming interface, and can be leveraged through a command line (terminal control) or a graphical user interface for belt configuration and activation. </w:t>
      </w:r>
    </w:p>
    <w:p w:rsidR="00754620" w:rsidRDefault="003E1BDB" w:rsidP="00754620">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 id="_x0000_s1036" type="#_x0000_t202" style="width:474.9pt;height:180.65pt;mso-wrap-distance-left:0;mso-wrap-distance-right:0;mso-position-horizontal-relative:char;mso-position-vertical-relative:line" wrapcoords="0 0" stroked="f">
            <v:fill opacity="0" color2="black"/>
            <v:textbox style="mso-next-textbox:#_x0000_s1036" inset="0,0,0,0">
              <w:txbxContent>
                <w:p w:rsidR="00754620" w:rsidRDefault="00754620" w:rsidP="00754620">
                  <w:pPr>
                    <w:pStyle w:val="BodyText"/>
                    <w:spacing w:before="80" w:after="200" w:line="240" w:lineRule="auto"/>
                    <w:jc w:val="center"/>
                  </w:pPr>
                  <w:r>
                    <w:object w:dxaOrig="10571" w:dyaOrig="6123">
                      <v:shape id="_x0000_i1029" type="#_x0000_t75" style="width:252.45pt;height:145.85pt" o:ole="" filled="t">
                        <v:fill opacity="0" color2="black"/>
                        <v:imagedata r:id="rId22" o:title=""/>
                      </v:shape>
                      <o:OLEObject Type="Embed" ProgID="Visio.Drawing.11" ShapeID="_x0000_i1029" DrawAspect="Content" ObjectID="_1321003159" r:id="rId23"/>
                    </w:object>
                  </w:r>
                </w:p>
                <w:p w:rsidR="00754620" w:rsidRPr="00754620" w:rsidRDefault="00754620" w:rsidP="00754620">
                  <w:pPr>
                    <w:pStyle w:val="BodyText"/>
                    <w:spacing w:before="80" w:after="200" w:line="240" w:lineRule="auto"/>
                    <w:jc w:val="center"/>
                    <w:rPr>
                      <w:rFonts w:ascii="Times New Roman" w:hAnsi="Times New Roman" w:cs="Times New Roman"/>
                      <w:sz w:val="24"/>
                      <w:szCs w:val="24"/>
                    </w:rPr>
                  </w:pPr>
                  <w:r w:rsidRPr="00754620">
                    <w:rPr>
                      <w:rFonts w:ascii="Times New Roman" w:hAnsi="Times New Roman" w:cs="Times New Roman"/>
                      <w:sz w:val="24"/>
                      <w:szCs w:val="24"/>
                    </w:rPr>
                    <w:t xml:space="preserve"> Figure 12. High-level system block diagram.</w:t>
                  </w:r>
                </w:p>
              </w:txbxContent>
            </v:textbox>
            <w10:wrap type="none"/>
            <w10:anchorlock/>
          </v:shape>
        </w:pic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entire system is powered by a slim 3.7V lithium-ion battery with higher per cell voltage (3.7V) and high power density (100-160 Wh/kg) when compared to Ni-Cd (1.2V at 40–60 Wh/kg) or Ni-Mh (1.2V at 30-80 Wh/Kg) batteries. The power is distributed using two of the haptic belt’s four bus wires.  The remaining two bus wires act as the data and clock lines of a standard I</w:t>
      </w:r>
      <w:r w:rsidRPr="00754620">
        <w:rPr>
          <w:rFonts w:ascii="Times New Roman" w:hAnsi="Times New Roman" w:cs="Times New Roman"/>
          <w:b/>
          <w:sz w:val="24"/>
          <w:szCs w:val="24"/>
        </w:rPr>
        <w:t>²</w:t>
      </w:r>
      <w:r w:rsidRPr="00754620">
        <w:rPr>
          <w:rFonts w:ascii="Times New Roman" w:hAnsi="Times New Roman" w:cs="Times New Roman"/>
          <w:sz w:val="24"/>
          <w:szCs w:val="24"/>
        </w:rPr>
        <w:t>C bus on which all 16 tactor modules listen to the main controller for specific commands on the amplitude and timing of vibration.</w:t>
      </w:r>
    </w:p>
    <w:p w:rsidR="00754620" w:rsidRPr="00754620" w:rsidRDefault="00994289" w:rsidP="00206DF2">
      <w:pPr>
        <w:pStyle w:val="Heading3"/>
      </w:pPr>
      <w:bookmarkStart w:id="25" w:name="_Toc247258512"/>
      <w:r>
        <w:t xml:space="preserve">2.6.3.1 </w:t>
      </w:r>
      <w:r w:rsidR="00754620" w:rsidRPr="00754620">
        <w:t>Hardware</w:t>
      </w:r>
      <w:bookmarkEnd w:id="25"/>
    </w:p>
    <w:p w:rsidR="00754620" w:rsidRPr="00754620" w:rsidRDefault="00754620" w:rsidP="00206DF2">
      <w:pPr>
        <w:pStyle w:val="Heading4"/>
      </w:pPr>
      <w:r w:rsidRPr="00754620">
        <w:t>Belt Form Factor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belt harness and electronic syst</w:t>
      </w:r>
      <w:r w:rsidR="00206DF2">
        <w:rPr>
          <w:rFonts w:ascii="Times New Roman" w:hAnsi="Times New Roman" w:cs="Times New Roman"/>
          <w:sz w:val="24"/>
          <w:szCs w:val="24"/>
        </w:rPr>
        <w:t>em enclosures, shown in Figure 13</w:t>
      </w:r>
      <w:r w:rsidRPr="00754620">
        <w:rPr>
          <w:rFonts w:ascii="Times New Roman" w:hAnsi="Times New Roman" w:cs="Times New Roman"/>
          <w:sz w:val="24"/>
          <w:szCs w:val="24"/>
        </w:rPr>
        <w:t xml:space="preserve">, ultimately determine wearability. The belt harness, easily adjustable to any waist size, was constructed from 1.5 inch flat nylon webbing with quick connect acetyl plastic buckles. Likewise, the Serpac model C-2 electronic enclosure with a pocket clip was selected as an inexpensive commercial off-the-shelf (COTS) low-profile enclosure for the tactor modules. The pocket clips and bus connectors allow tactors to be easily repositioned, added or removed. This design was chosen over a Velcro based implementation for several reasons: to achieve better adaptability to different waist sizes; to hold tactors very close to the body during use; and robustness and rigidity for real-world use. Moreover, this design is lightweight, comfortable, silent and physically discreet as the control box can fit inside a pant pocket or attach to the belt and status LEDs can be turned off during use.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noProof/>
          <w:sz w:val="24"/>
          <w:szCs w:val="24"/>
        </w:rPr>
        <w:lastRenderedPageBreak/>
        <w:drawing>
          <wp:inline distT="0" distB="0" distL="0" distR="0">
            <wp:extent cx="2734310" cy="93154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2734310" cy="931545"/>
                    </a:xfrm>
                    <a:prstGeom prst="rect">
                      <a:avLst/>
                    </a:prstGeom>
                    <a:solidFill>
                      <a:srgbClr val="FFFFFF"/>
                    </a:solidFill>
                    <a:ln w="9525">
                      <a:noFill/>
                      <a:miter lim="800000"/>
                      <a:headEnd/>
                      <a:tailEnd/>
                    </a:ln>
                  </pic:spPr>
                </pic:pic>
              </a:graphicData>
            </a:graphic>
          </wp:inline>
        </w:drawing>
      </w:r>
    </w:p>
    <w:p w:rsidR="00754620" w:rsidRPr="00754620" w:rsidRDefault="00206DF2" w:rsidP="00206DF2">
      <w:pPr>
        <w:jc w:val="center"/>
        <w:rPr>
          <w:rFonts w:ascii="Times New Roman" w:hAnsi="Times New Roman" w:cs="Times New Roman"/>
          <w:sz w:val="24"/>
          <w:szCs w:val="24"/>
        </w:rPr>
      </w:pPr>
      <w:r>
        <w:rPr>
          <w:rFonts w:ascii="Times New Roman" w:hAnsi="Times New Roman" w:cs="Times New Roman"/>
          <w:sz w:val="24"/>
          <w:szCs w:val="24"/>
        </w:rPr>
        <w:t>Figure 13</w:t>
      </w:r>
      <w:r w:rsidR="00754620" w:rsidRPr="00754620">
        <w:rPr>
          <w:rFonts w:ascii="Times New Roman" w:hAnsi="Times New Roman" w:cs="Times New Roman"/>
          <w:sz w:val="24"/>
          <w:szCs w:val="24"/>
        </w:rPr>
        <w:t>. Haptic belt harness and tactor modules.</w:t>
      </w:r>
    </w:p>
    <w:p w:rsidR="00754620" w:rsidRPr="00754620" w:rsidRDefault="00754620" w:rsidP="00206DF2">
      <w:pPr>
        <w:pStyle w:val="Heading4"/>
      </w:pPr>
      <w:r w:rsidRPr="00754620">
        <w:t>Tactor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tactor module houses a controller which drives the vibration motor. An ATtiny88 Atmel microcontroller forms the core of the tactor module with a small design footprint and onboard oscillator. The pulse-width modulation (PWM) unit on the controller is used to change the amplitude of vibration (by varying the duty cycle) and also generate different vibrotactile patterns and rhythms. Six pins of the ATtiny88 were configured to read a DIP switch setting that allows automatic configuration of its data communication bus address upon cycling the power.  This eliminates the need to reprogram all tactor modules for different applications/uses, thus providing plug-and-play functionality. </w:t>
      </w:r>
    </w:p>
    <w:p w:rsidR="00754620" w:rsidRPr="00754620" w:rsidRDefault="003E1BDB" w:rsidP="00754620">
      <w:pPr>
        <w:jc w:val="both"/>
        <w:rPr>
          <w:rFonts w:ascii="Times New Roman" w:hAnsi="Times New Roman" w:cs="Times New Roman"/>
          <w:sz w:val="24"/>
          <w:szCs w:val="24"/>
        </w:rPr>
      </w:pPr>
      <w:r>
        <w:rPr>
          <w:rFonts w:ascii="Times New Roman" w:hAnsi="Times New Roman" w:cs="Times New Roman"/>
          <w:sz w:val="24"/>
          <w:szCs w:val="24"/>
        </w:rPr>
        <w:pict>
          <v:shape id="_x0000_s1035" type="#_x0000_t202" style="position:absolute;left:0;text-align:left;margin-left:-7.7pt;margin-top:118.65pt;width:473.65pt;height:160.85pt;z-index:-251656192;mso-wrap-distance-left:0;mso-wrap-distance-right:0" wrapcoords="0 0" stroked="f">
            <v:fill opacity="0" color2="black"/>
            <v:textbox style="mso-next-textbox:#_x0000_s1035" inset="0,0,0,0">
              <w:txbxContent>
                <w:p w:rsidR="00754620" w:rsidRDefault="00754620" w:rsidP="00206DF2">
                  <w:pPr>
                    <w:jc w:val="center"/>
                    <w:rPr>
                      <w:sz w:val="16"/>
                      <w:szCs w:val="16"/>
                    </w:rPr>
                  </w:pPr>
                  <w:r>
                    <w:rPr>
                      <w:noProof/>
                    </w:rPr>
                    <w:drawing>
                      <wp:inline distT="0" distB="0" distL="0" distR="0">
                        <wp:extent cx="3191510" cy="1751330"/>
                        <wp:effectExtent l="1905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191510" cy="1751330"/>
                                </a:xfrm>
                                <a:prstGeom prst="rect">
                                  <a:avLst/>
                                </a:prstGeom>
                                <a:solidFill>
                                  <a:srgbClr val="FFFFFF">
                                    <a:alpha val="0"/>
                                  </a:srgbClr>
                                </a:solidFill>
                                <a:ln w="9525">
                                  <a:noFill/>
                                  <a:miter lim="800000"/>
                                  <a:headEnd/>
                                  <a:tailEnd/>
                                </a:ln>
                              </pic:spPr>
                            </pic:pic>
                          </a:graphicData>
                        </a:graphic>
                      </wp:inline>
                    </w:drawing>
                  </w:r>
                </w:p>
                <w:p w:rsidR="00754620" w:rsidRPr="00206DF2" w:rsidRDefault="00754620" w:rsidP="00754620">
                  <w:pPr>
                    <w:pStyle w:val="BodyText"/>
                    <w:spacing w:before="80" w:after="200" w:line="240" w:lineRule="auto"/>
                    <w:jc w:val="center"/>
                    <w:rPr>
                      <w:rFonts w:ascii="Times New Roman" w:hAnsi="Times New Roman" w:cs="Times New Roman"/>
                      <w:sz w:val="24"/>
                      <w:szCs w:val="24"/>
                    </w:rPr>
                  </w:pPr>
                  <w:r w:rsidRPr="00206DF2">
                    <w:rPr>
                      <w:rFonts w:ascii="Times New Roman" w:hAnsi="Times New Roman" w:cs="Times New Roman"/>
                      <w:sz w:val="24"/>
                      <w:szCs w:val="24"/>
                    </w:rPr>
                    <w:t xml:space="preserve">Figure </w:t>
                  </w:r>
                  <w:r w:rsidR="00206DF2" w:rsidRPr="00206DF2">
                    <w:rPr>
                      <w:rFonts w:ascii="Times New Roman" w:hAnsi="Times New Roman" w:cs="Times New Roman"/>
                      <w:sz w:val="24"/>
                      <w:szCs w:val="24"/>
                    </w:rPr>
                    <w:t>14</w:t>
                  </w:r>
                  <w:r w:rsidRPr="00206DF2">
                    <w:rPr>
                      <w:rFonts w:ascii="Times New Roman" w:hAnsi="Times New Roman" w:cs="Times New Roman"/>
                      <w:sz w:val="24"/>
                      <w:szCs w:val="24"/>
                    </w:rPr>
                    <w:t>. Tactor module schematic.</w:t>
                  </w:r>
                </w:p>
              </w:txbxContent>
            </v:textbox>
            <w10:wrap type="tight"/>
          </v:shape>
        </w:pict>
      </w:r>
      <w:r w:rsidR="00754620" w:rsidRPr="00754620">
        <w:rPr>
          <w:rFonts w:ascii="Times New Roman" w:hAnsi="Times New Roman" w:cs="Times New Roman"/>
          <w:sz w:val="24"/>
          <w:szCs w:val="24"/>
        </w:rPr>
        <w:t xml:space="preserve">The circuit diagram of an individual tactor module is shown in Figure </w:t>
      </w:r>
      <w:r w:rsidR="00206DF2">
        <w:rPr>
          <w:rFonts w:ascii="Times New Roman" w:hAnsi="Times New Roman" w:cs="Times New Roman"/>
          <w:sz w:val="24"/>
          <w:szCs w:val="24"/>
        </w:rPr>
        <w:t>14</w:t>
      </w:r>
      <w:r w:rsidR="00754620" w:rsidRPr="00754620">
        <w:rPr>
          <w:rFonts w:ascii="Times New Roman" w:hAnsi="Times New Roman" w:cs="Times New Roman"/>
          <w:sz w:val="24"/>
          <w:szCs w:val="24"/>
        </w:rPr>
        <w:t xml:space="preserve">. A coin-type shaftless vibration motor, Precision Microdrives 312-101, forms the vibrator with a rotational speed of 150Hz and a nominal vibration of 0.9g.  The motor is switched with a low-side NUD3105 MOSFET inductive load driver, which has internal back emf protection built into its circuitry.  The use of a MOSFET allows for lower gate current (less than 1mA) and even less leakage current when compared to a BJT transistor. LEDs visible on the outside of the module are provided for debug purposes. </w:t>
      </w:r>
    </w:p>
    <w:p w:rsidR="00754620" w:rsidRPr="00754620" w:rsidRDefault="00754620" w:rsidP="00206DF2">
      <w:pPr>
        <w:pStyle w:val="Heading4"/>
      </w:pPr>
      <w:r w:rsidRPr="00754620">
        <w:t>Main Controller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Since all control and data communication of the haptic belt flows through the main controller, it must handle several mechanisms of communication including UART, Wireless, and I</w:t>
      </w:r>
      <w:r w:rsidRPr="00754620">
        <w:rPr>
          <w:rFonts w:ascii="Times New Roman" w:hAnsi="Times New Roman" w:cs="Times New Roman"/>
          <w:b/>
          <w:sz w:val="24"/>
          <w:szCs w:val="24"/>
        </w:rPr>
        <w:t>²</w:t>
      </w:r>
      <w:r w:rsidRPr="00754620">
        <w:rPr>
          <w:rFonts w:ascii="Times New Roman" w:hAnsi="Times New Roman" w:cs="Times New Roman"/>
          <w:sz w:val="24"/>
          <w:szCs w:val="24"/>
        </w:rPr>
        <w:t xml:space="preserve">C data bus communication. The main controller must also have enough on-chip memory to store belt configurations and console debug menus. We chose a specific implementation of the popular </w:t>
      </w:r>
      <w:r w:rsidRPr="00754620">
        <w:rPr>
          <w:rFonts w:ascii="Times New Roman" w:hAnsi="Times New Roman" w:cs="Times New Roman"/>
          <w:sz w:val="24"/>
          <w:szCs w:val="24"/>
        </w:rPr>
        <w:lastRenderedPageBreak/>
        <w:t xml:space="preserve">Arduino Open Source platform, called Funnel I/O. The board is based on Atmel ATmega168 microcontroller, a fully functional 8-bit controller with 16KB of Flash memory. The Funnel I/O supports all of the capabilities of the ATmega168 with a 1:1 pad to pin ratio for input/output. The board already has a power switch, reset button, status LEDs, lithium ion charging circuitry through a miniUSB connector, battery connection, and headers prewired for a plug-and-play XBee wireless module. The PCB is fairly small in size, which meets our form factor requirements.  </w:t>
      </w:r>
    </w:p>
    <w:p w:rsidR="00754620" w:rsidRPr="00754620" w:rsidRDefault="00754620" w:rsidP="00206DF2">
      <w:pPr>
        <w:pStyle w:val="Heading4"/>
      </w:pPr>
      <w:r w:rsidRPr="00754620">
        <w:t>Wireless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We chose a self-encapsulated COTS wireless module with small form factor and an integrated chip antenna. Digi’s XBee ZNet module was selected given that the Funnel I/O controller board can integrate with it without any additional design and the supported mesh network is forward looking.  The XBee is a plug-and-play ZigBee wireless protocol module that fully supports the IEEE 802.15.4 sensor mesh network standard, and offers data transfer rates of 250 kbps with a range of up to 133 feet indoors.  Similarly, a self-encapsulated Bluetooth module RN-41 from Roving Networks, using the IEEE 802.15.1 protocol and with similar range to the Xbee, was selected for an alternate wireless interface because of its ubiquitousness and the module was easily modified to fit within the Funnel's Xbee port.</w:t>
      </w:r>
    </w:p>
    <w:p w:rsidR="00754620" w:rsidRPr="00754620" w:rsidRDefault="00994289" w:rsidP="00206DF2">
      <w:pPr>
        <w:pStyle w:val="Heading3"/>
      </w:pPr>
      <w:bookmarkStart w:id="26" w:name="_Toc247258513"/>
      <w:r>
        <w:t xml:space="preserve">2.6.3.2 </w:t>
      </w:r>
      <w:r w:rsidR="00754620" w:rsidRPr="00754620">
        <w:t>Software</w:t>
      </w:r>
      <w:bookmarkEnd w:id="26"/>
    </w:p>
    <w:p w:rsidR="00754620" w:rsidRPr="00754620" w:rsidRDefault="00754620" w:rsidP="00206DF2">
      <w:pPr>
        <w:pStyle w:val="Heading4"/>
      </w:pPr>
      <w:r w:rsidRPr="00754620">
        <w:t>Firmware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architecture of the haptic belt’s real-time embedded firmware fulfills several purposes.  It controls vibration amplitude, timing and location, from which vibrotactile spatio-temporal patterns can be created. Up to five rhythm patterns, four amplitudes and the last in-use mode configuration can be stored for later use. Additionally, the firmware controls all belt logic including inter-module communication including the PC-wireless link, on-chip memory, tactor modules on the data bus, and provides a basic console/terminal menu that allows direct interaction with the belt configuration through a serial communication link (wireless or RS-232).</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With only limited memory space (16KB for the ATmega168 or 8KB for the ATtiny88), the firmware architecture had to be carefully engineered to provide the necessary functionality and ease of use while maintaining real-time performance. A simple command set structure similar to Hayes AT commands are used to minimize transmissions on the interconnect bus, and allows the 16 tactor modules to be sequentially switched on or off with a granularity of a few microseconds. The firmware was designed using the C language, and the open-source Arduino and Atmel’s AVR libraries. The firmware provides four primary user modes to create a new belt configuration, query the current configurations, test vibrotactile patterns, and activate “in-use” mode.  There are several levels of configuration available that allow users the flexibility of creating different vibrotactile spatio-temporal patterns. The current configuration settings along with all programmed vibrotactile patterns are stored in non-volatile memory to maintain a readiness state and ease of use.</w:t>
      </w:r>
    </w:p>
    <w:p w:rsidR="00754620" w:rsidRPr="00754620" w:rsidRDefault="00754620" w:rsidP="00206DF2">
      <w:pPr>
        <w:pStyle w:val="Heading4"/>
      </w:pPr>
      <w:r w:rsidRPr="00754620">
        <w:lastRenderedPageBreak/>
        <w:t>Graphical User Interface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graphical controls, written using the C# language and .NET components, allow easy configuration of complex vibrotactile rhythm patterns using text inputs and drop-down menu selections (Figure </w:t>
      </w:r>
      <w:r w:rsidR="00206DF2">
        <w:rPr>
          <w:rFonts w:ascii="Times New Roman" w:hAnsi="Times New Roman" w:cs="Times New Roman"/>
          <w:sz w:val="24"/>
          <w:szCs w:val="24"/>
        </w:rPr>
        <w:t>15</w:t>
      </w:r>
      <w:r w:rsidRPr="00754620">
        <w:rPr>
          <w:rFonts w:ascii="Times New Roman" w:hAnsi="Times New Roman" w:cs="Times New Roman"/>
          <w:sz w:val="24"/>
          <w:szCs w:val="24"/>
        </w:rPr>
        <w:t xml:space="preserve">). Users can also specify tactor module locations, and query the wireless haptic belt for its current configuration.  The software also provides utilities for creating spatio-temporal patterns using specified tactor modules and rhythms.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noProof/>
          <w:sz w:val="24"/>
          <w:szCs w:val="24"/>
        </w:rPr>
        <w:drawing>
          <wp:inline distT="0" distB="0" distL="0" distR="0">
            <wp:extent cx="1949450" cy="1673225"/>
            <wp:effectExtent l="19050" t="19050" r="1270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1949450" cy="1673225"/>
                    </a:xfrm>
                    <a:prstGeom prst="rect">
                      <a:avLst/>
                    </a:prstGeom>
                    <a:solidFill>
                      <a:srgbClr val="FFFFFF"/>
                    </a:solidFill>
                    <a:ln w="6350" cmpd="sng">
                      <a:solidFill>
                        <a:srgbClr val="000000"/>
                      </a:solidFill>
                      <a:miter lim="800000"/>
                      <a:headEnd/>
                      <a:tailEnd/>
                    </a:ln>
                    <a:effectLst/>
                  </pic:spPr>
                </pic:pic>
              </a:graphicData>
            </a:graphic>
          </wp:inline>
        </w:drawing>
      </w:r>
    </w:p>
    <w:p w:rsidR="00754620" w:rsidRDefault="00754620" w:rsidP="00206DF2">
      <w:pPr>
        <w:jc w:val="center"/>
        <w:rPr>
          <w:rFonts w:ascii="Times New Roman" w:hAnsi="Times New Roman" w:cs="Times New Roman"/>
          <w:sz w:val="24"/>
          <w:szCs w:val="24"/>
        </w:rPr>
      </w:pPr>
      <w:r w:rsidRPr="00754620">
        <w:rPr>
          <w:rFonts w:ascii="Times New Roman" w:hAnsi="Times New Roman" w:cs="Times New Roman"/>
          <w:sz w:val="24"/>
          <w:szCs w:val="24"/>
        </w:rPr>
        <w:t xml:space="preserve">Figure </w:t>
      </w:r>
      <w:r w:rsidR="00206DF2">
        <w:rPr>
          <w:rFonts w:ascii="Times New Roman" w:hAnsi="Times New Roman" w:cs="Times New Roman"/>
          <w:sz w:val="24"/>
          <w:szCs w:val="24"/>
        </w:rPr>
        <w:t>15</w:t>
      </w:r>
      <w:r w:rsidRPr="00754620">
        <w:rPr>
          <w:rFonts w:ascii="Times New Roman" w:hAnsi="Times New Roman" w:cs="Times New Roman"/>
          <w:sz w:val="24"/>
          <w:szCs w:val="24"/>
        </w:rPr>
        <w:t>. Graphical interface controls for vibrotactile rhythms.</w:t>
      </w:r>
    </w:p>
    <w:p w:rsidR="00206DF2" w:rsidRDefault="00206DF2" w:rsidP="00206DF2">
      <w:pPr>
        <w:rPr>
          <w:rFonts w:ascii="Times New Roman" w:hAnsi="Times New Roman" w:cs="Times New Roman"/>
          <w:sz w:val="24"/>
          <w:szCs w:val="24"/>
        </w:rPr>
      </w:pPr>
      <w:r>
        <w:rPr>
          <w:rFonts w:ascii="Times New Roman" w:hAnsi="Times New Roman" w:cs="Times New Roman"/>
          <w:sz w:val="24"/>
          <w:szCs w:val="24"/>
        </w:rPr>
        <w:t>While the details of the hardware design of the haptic belt are shown here, the usability aspect of it is not discussed here. Details of the application of the haptic belt as a part of Social Interaction Assistant will be provided in Chapter XXX, where the problem of delivering Proxemics information as a non-verbal cue is discussed from the sensing and the delivery perspective.</w:t>
      </w:r>
    </w:p>
    <w:p w:rsidR="00754620" w:rsidRDefault="00994289" w:rsidP="001126AE">
      <w:pPr>
        <w:pStyle w:val="Heading1"/>
      </w:pPr>
      <w:bookmarkStart w:id="27" w:name="_Toc247258514"/>
      <w:r>
        <w:t xml:space="preserve">2.7 </w:t>
      </w:r>
      <w:r w:rsidR="00206DF2">
        <w:t>Summary:</w:t>
      </w:r>
      <w:bookmarkEnd w:id="27"/>
    </w:p>
    <w:p w:rsidR="00206DF2"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 xml:space="preserve">In this chapter a detailed analysis of the important social cues for people who are blind and visually impaired were analyzed through an online survey and the two most important needs of feedback on one’s own body mannerism and the importance of facial expressions in social interpersonal communication were established. </w:t>
      </w:r>
    </w:p>
    <w:p w:rsidR="002C0089"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Following the discussion of the important social needs, we have introduced a novel assistive technology framework that is capable of sensing and delivering some of the important non-verbal visual cues to people who are blind or visually impaired. From the perspective of an assistive technology, we only introduced the system side of the development. More on the usability will be discussed in the successive chapters.</w:t>
      </w:r>
    </w:p>
    <w:sectPr w:rsidR="002C0089" w:rsidRPr="002C0089" w:rsidSect="00F81661">
      <w:headerReference w:type="default" r:id="rId27"/>
      <w:pgSz w:w="12240" w:h="15840"/>
      <w:pgMar w:top="1440" w:right="1440" w:bottom="1440" w:left="1440" w:header="432" w:footer="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5BF1" w:rsidRDefault="00385BF1" w:rsidP="00E52DF5">
      <w:pPr>
        <w:spacing w:after="0" w:line="240" w:lineRule="auto"/>
      </w:pPr>
      <w:r>
        <w:separator/>
      </w:r>
    </w:p>
  </w:endnote>
  <w:endnote w:type="continuationSeparator" w:id="0">
    <w:p w:rsidR="00385BF1" w:rsidRDefault="00385BF1"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5BF1" w:rsidRDefault="00385BF1" w:rsidP="00E52DF5">
      <w:pPr>
        <w:spacing w:after="0" w:line="240" w:lineRule="auto"/>
      </w:pPr>
      <w:r>
        <w:separator/>
      </w:r>
    </w:p>
  </w:footnote>
  <w:footnote w:type="continuationSeparator" w:id="0">
    <w:p w:rsidR="00385BF1" w:rsidRDefault="00385BF1"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365223"/>
      <w:docPartObj>
        <w:docPartGallery w:val="Page Numbers (Top of Page)"/>
        <w:docPartUnique/>
      </w:docPartObj>
    </w:sdtPr>
    <w:sdtContent>
      <w:p w:rsidR="00F81661" w:rsidRDefault="003E1BDB">
        <w:pPr>
          <w:pStyle w:val="Header"/>
        </w:pPr>
        <w:fldSimple w:instr=" PAGE   \* MERGEFORMAT ">
          <w:r w:rsidR="007D1B09">
            <w:rPr>
              <w:noProof/>
            </w:rPr>
            <w:t>45</w:t>
          </w:r>
        </w:fldSimple>
      </w:p>
    </w:sdtContent>
  </w:sdt>
  <w:p w:rsidR="00F81661" w:rsidRDefault="00F816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0A7EED"/>
    <w:multiLevelType w:val="hybridMultilevel"/>
    <w:tmpl w:val="4FC6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9A7E73"/>
    <w:multiLevelType w:val="hybridMultilevel"/>
    <w:tmpl w:val="1CD8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A653DB"/>
    <w:multiLevelType w:val="hybridMultilevel"/>
    <w:tmpl w:val="926C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B32C6"/>
    <w:rsid w:val="00006E10"/>
    <w:rsid w:val="000070CB"/>
    <w:rsid w:val="00012938"/>
    <w:rsid w:val="00057C31"/>
    <w:rsid w:val="00061187"/>
    <w:rsid w:val="00064C87"/>
    <w:rsid w:val="000935BF"/>
    <w:rsid w:val="000A1589"/>
    <w:rsid w:val="000A501A"/>
    <w:rsid w:val="000B0450"/>
    <w:rsid w:val="000C0B10"/>
    <w:rsid w:val="000F0FD8"/>
    <w:rsid w:val="0010166C"/>
    <w:rsid w:val="001053F9"/>
    <w:rsid w:val="001126AE"/>
    <w:rsid w:val="00137B6A"/>
    <w:rsid w:val="00137E7B"/>
    <w:rsid w:val="001438FB"/>
    <w:rsid w:val="00162784"/>
    <w:rsid w:val="00171602"/>
    <w:rsid w:val="00180822"/>
    <w:rsid w:val="001974A2"/>
    <w:rsid w:val="001A274C"/>
    <w:rsid w:val="001A4A12"/>
    <w:rsid w:val="001C279B"/>
    <w:rsid w:val="001C7A4D"/>
    <w:rsid w:val="001E72B2"/>
    <w:rsid w:val="001F4C5A"/>
    <w:rsid w:val="002024E9"/>
    <w:rsid w:val="00206DF2"/>
    <w:rsid w:val="002137FF"/>
    <w:rsid w:val="002144E4"/>
    <w:rsid w:val="002423F2"/>
    <w:rsid w:val="00242886"/>
    <w:rsid w:val="00246403"/>
    <w:rsid w:val="0024771C"/>
    <w:rsid w:val="002631A0"/>
    <w:rsid w:val="00280930"/>
    <w:rsid w:val="002C0089"/>
    <w:rsid w:val="002C4A67"/>
    <w:rsid w:val="002D2166"/>
    <w:rsid w:val="002D69BD"/>
    <w:rsid w:val="00304402"/>
    <w:rsid w:val="003055DA"/>
    <w:rsid w:val="003056BB"/>
    <w:rsid w:val="00323AB6"/>
    <w:rsid w:val="00331434"/>
    <w:rsid w:val="00334C36"/>
    <w:rsid w:val="00335E16"/>
    <w:rsid w:val="00350BC6"/>
    <w:rsid w:val="00351C35"/>
    <w:rsid w:val="00362DED"/>
    <w:rsid w:val="00371A24"/>
    <w:rsid w:val="00371C95"/>
    <w:rsid w:val="0037541D"/>
    <w:rsid w:val="003757A8"/>
    <w:rsid w:val="00376D8B"/>
    <w:rsid w:val="00385BF1"/>
    <w:rsid w:val="00396018"/>
    <w:rsid w:val="003B5CAF"/>
    <w:rsid w:val="003C5BAE"/>
    <w:rsid w:val="003D433C"/>
    <w:rsid w:val="003D5E81"/>
    <w:rsid w:val="003E1621"/>
    <w:rsid w:val="003E1BDB"/>
    <w:rsid w:val="003E4B25"/>
    <w:rsid w:val="003E7FF7"/>
    <w:rsid w:val="003F53BA"/>
    <w:rsid w:val="00413BEB"/>
    <w:rsid w:val="004227C7"/>
    <w:rsid w:val="00447582"/>
    <w:rsid w:val="00451B8C"/>
    <w:rsid w:val="0045432B"/>
    <w:rsid w:val="004812D7"/>
    <w:rsid w:val="00487AD7"/>
    <w:rsid w:val="00494EA1"/>
    <w:rsid w:val="004A3FCB"/>
    <w:rsid w:val="004B3012"/>
    <w:rsid w:val="004B6DB0"/>
    <w:rsid w:val="004D6153"/>
    <w:rsid w:val="004D629A"/>
    <w:rsid w:val="004F0ECA"/>
    <w:rsid w:val="004F2545"/>
    <w:rsid w:val="004F624C"/>
    <w:rsid w:val="00506AC1"/>
    <w:rsid w:val="00530EFC"/>
    <w:rsid w:val="00531A40"/>
    <w:rsid w:val="00536C2A"/>
    <w:rsid w:val="00537BED"/>
    <w:rsid w:val="0054058B"/>
    <w:rsid w:val="005510AE"/>
    <w:rsid w:val="0055238E"/>
    <w:rsid w:val="00553423"/>
    <w:rsid w:val="00556CAB"/>
    <w:rsid w:val="00566ED1"/>
    <w:rsid w:val="00593148"/>
    <w:rsid w:val="005A3BB3"/>
    <w:rsid w:val="005A6111"/>
    <w:rsid w:val="005C0C43"/>
    <w:rsid w:val="005C29E6"/>
    <w:rsid w:val="005D621B"/>
    <w:rsid w:val="005D73F7"/>
    <w:rsid w:val="005D7F63"/>
    <w:rsid w:val="005F40DA"/>
    <w:rsid w:val="005F7A6F"/>
    <w:rsid w:val="00606008"/>
    <w:rsid w:val="0061722B"/>
    <w:rsid w:val="00621C01"/>
    <w:rsid w:val="00626469"/>
    <w:rsid w:val="0062769B"/>
    <w:rsid w:val="00634386"/>
    <w:rsid w:val="006474AD"/>
    <w:rsid w:val="006619EA"/>
    <w:rsid w:val="00662BA6"/>
    <w:rsid w:val="00666812"/>
    <w:rsid w:val="006824DE"/>
    <w:rsid w:val="0068444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54620"/>
    <w:rsid w:val="007C39B3"/>
    <w:rsid w:val="007D1B09"/>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0227"/>
    <w:rsid w:val="008A332C"/>
    <w:rsid w:val="008B2807"/>
    <w:rsid w:val="008B7FBB"/>
    <w:rsid w:val="008C55FC"/>
    <w:rsid w:val="009323A0"/>
    <w:rsid w:val="009372D6"/>
    <w:rsid w:val="00962F7F"/>
    <w:rsid w:val="00974C6A"/>
    <w:rsid w:val="00976A3B"/>
    <w:rsid w:val="00994289"/>
    <w:rsid w:val="009965F5"/>
    <w:rsid w:val="009A7657"/>
    <w:rsid w:val="009B2A7C"/>
    <w:rsid w:val="009C1578"/>
    <w:rsid w:val="009C68FB"/>
    <w:rsid w:val="00A043F3"/>
    <w:rsid w:val="00A071FC"/>
    <w:rsid w:val="00A11F20"/>
    <w:rsid w:val="00A67CB3"/>
    <w:rsid w:val="00A711E6"/>
    <w:rsid w:val="00A748DD"/>
    <w:rsid w:val="00A87000"/>
    <w:rsid w:val="00A93971"/>
    <w:rsid w:val="00AA6B28"/>
    <w:rsid w:val="00AA71A4"/>
    <w:rsid w:val="00AB4E84"/>
    <w:rsid w:val="00AB65D3"/>
    <w:rsid w:val="00AC48EE"/>
    <w:rsid w:val="00AD008F"/>
    <w:rsid w:val="00AD11BA"/>
    <w:rsid w:val="00AE4281"/>
    <w:rsid w:val="00AF2172"/>
    <w:rsid w:val="00B067EE"/>
    <w:rsid w:val="00B45F44"/>
    <w:rsid w:val="00B52E6D"/>
    <w:rsid w:val="00B56635"/>
    <w:rsid w:val="00B61C38"/>
    <w:rsid w:val="00B6303C"/>
    <w:rsid w:val="00B724FD"/>
    <w:rsid w:val="00B72FA1"/>
    <w:rsid w:val="00BA2381"/>
    <w:rsid w:val="00BB2430"/>
    <w:rsid w:val="00BB32C6"/>
    <w:rsid w:val="00BC1810"/>
    <w:rsid w:val="00BC3CE5"/>
    <w:rsid w:val="00BC4C34"/>
    <w:rsid w:val="00BC6BB6"/>
    <w:rsid w:val="00BF698D"/>
    <w:rsid w:val="00C07B63"/>
    <w:rsid w:val="00C13CB0"/>
    <w:rsid w:val="00C26D71"/>
    <w:rsid w:val="00C407FF"/>
    <w:rsid w:val="00C418DD"/>
    <w:rsid w:val="00C56563"/>
    <w:rsid w:val="00C57934"/>
    <w:rsid w:val="00C75E15"/>
    <w:rsid w:val="00C761CD"/>
    <w:rsid w:val="00CA40E7"/>
    <w:rsid w:val="00CA4401"/>
    <w:rsid w:val="00CA551E"/>
    <w:rsid w:val="00CB4A4E"/>
    <w:rsid w:val="00CC15D4"/>
    <w:rsid w:val="00CD073B"/>
    <w:rsid w:val="00CD264C"/>
    <w:rsid w:val="00CE68BD"/>
    <w:rsid w:val="00D01A08"/>
    <w:rsid w:val="00D107A7"/>
    <w:rsid w:val="00D11848"/>
    <w:rsid w:val="00D14694"/>
    <w:rsid w:val="00D179E7"/>
    <w:rsid w:val="00D25CFD"/>
    <w:rsid w:val="00D463EC"/>
    <w:rsid w:val="00D5367C"/>
    <w:rsid w:val="00D66B70"/>
    <w:rsid w:val="00D73000"/>
    <w:rsid w:val="00D745C1"/>
    <w:rsid w:val="00D768D8"/>
    <w:rsid w:val="00D808F0"/>
    <w:rsid w:val="00D910E1"/>
    <w:rsid w:val="00DB2B1D"/>
    <w:rsid w:val="00DD3764"/>
    <w:rsid w:val="00DE672D"/>
    <w:rsid w:val="00DE7B92"/>
    <w:rsid w:val="00DF075D"/>
    <w:rsid w:val="00E02248"/>
    <w:rsid w:val="00E10E26"/>
    <w:rsid w:val="00E164A7"/>
    <w:rsid w:val="00E218AE"/>
    <w:rsid w:val="00E26DB5"/>
    <w:rsid w:val="00E41CD1"/>
    <w:rsid w:val="00E511D1"/>
    <w:rsid w:val="00E52611"/>
    <w:rsid w:val="00E52C99"/>
    <w:rsid w:val="00E52DF5"/>
    <w:rsid w:val="00E92AE7"/>
    <w:rsid w:val="00EB217C"/>
    <w:rsid w:val="00EB2FC4"/>
    <w:rsid w:val="00ED1145"/>
    <w:rsid w:val="00EE2B79"/>
    <w:rsid w:val="00EF25DA"/>
    <w:rsid w:val="00EF6CC5"/>
    <w:rsid w:val="00F11EFA"/>
    <w:rsid w:val="00F2601D"/>
    <w:rsid w:val="00F26908"/>
    <w:rsid w:val="00F27EDF"/>
    <w:rsid w:val="00F3547E"/>
    <w:rsid w:val="00F35BB6"/>
    <w:rsid w:val="00F44F1E"/>
    <w:rsid w:val="00F60598"/>
    <w:rsid w:val="00F6260E"/>
    <w:rsid w:val="00F74B71"/>
    <w:rsid w:val="00F77107"/>
    <w:rsid w:val="00F80D20"/>
    <w:rsid w:val="00F81661"/>
    <w:rsid w:val="00F85271"/>
    <w:rsid w:val="00F86FFC"/>
    <w:rsid w:val="00FA07D6"/>
    <w:rsid w:val="00FB0DDC"/>
    <w:rsid w:val="00FB5EAB"/>
    <w:rsid w:val="00FD0173"/>
    <w:rsid w:val="00FD3C1B"/>
    <w:rsid w:val="00FE583D"/>
    <w:rsid w:val="00FE6918"/>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28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6D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 w:type="character" w:styleId="PlaceholderText">
    <w:name w:val="Placeholder Text"/>
    <w:basedOn w:val="DefaultParagraphFont"/>
    <w:uiPriority w:val="99"/>
    <w:semiHidden/>
    <w:rsid w:val="00304402"/>
    <w:rPr>
      <w:color w:val="808080"/>
    </w:rPr>
  </w:style>
  <w:style w:type="character" w:customStyle="1" w:styleId="Heading3Char">
    <w:name w:val="Heading 3 Char"/>
    <w:basedOn w:val="DefaultParagraphFont"/>
    <w:link w:val="Heading3"/>
    <w:uiPriority w:val="9"/>
    <w:rsid w:val="00242886"/>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754620"/>
    <w:pPr>
      <w:spacing w:after="120"/>
    </w:pPr>
  </w:style>
  <w:style w:type="character" w:customStyle="1" w:styleId="BodyTextChar">
    <w:name w:val="Body Text Char"/>
    <w:basedOn w:val="DefaultParagraphFont"/>
    <w:link w:val="BodyText"/>
    <w:uiPriority w:val="99"/>
    <w:semiHidden/>
    <w:rsid w:val="00754620"/>
  </w:style>
  <w:style w:type="character" w:customStyle="1" w:styleId="Heading4Char">
    <w:name w:val="Heading 4 Char"/>
    <w:basedOn w:val="DefaultParagraphFont"/>
    <w:link w:val="Heading4"/>
    <w:uiPriority w:val="9"/>
    <w:rsid w:val="00206DF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8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61"/>
  </w:style>
  <w:style w:type="paragraph" w:styleId="Footer">
    <w:name w:val="footer"/>
    <w:basedOn w:val="Normal"/>
    <w:link w:val="FooterChar"/>
    <w:uiPriority w:val="99"/>
    <w:semiHidden/>
    <w:unhideWhenUsed/>
    <w:rsid w:val="00F8166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81661"/>
  </w:style>
  <w:style w:type="paragraph" w:styleId="TOCHeading">
    <w:name w:val="TOC Heading"/>
    <w:basedOn w:val="Heading1"/>
    <w:next w:val="Normal"/>
    <w:uiPriority w:val="39"/>
    <w:unhideWhenUsed/>
    <w:qFormat/>
    <w:rsid w:val="00F81661"/>
    <w:pPr>
      <w:outlineLvl w:val="9"/>
    </w:pPr>
  </w:style>
  <w:style w:type="paragraph" w:styleId="TOC1">
    <w:name w:val="toc 1"/>
    <w:basedOn w:val="Normal"/>
    <w:next w:val="Normal"/>
    <w:autoRedefine/>
    <w:uiPriority w:val="39"/>
    <w:unhideWhenUsed/>
    <w:rsid w:val="00F81661"/>
    <w:pPr>
      <w:spacing w:after="100"/>
    </w:pPr>
  </w:style>
  <w:style w:type="paragraph" w:styleId="TOC2">
    <w:name w:val="toc 2"/>
    <w:basedOn w:val="Normal"/>
    <w:next w:val="Normal"/>
    <w:autoRedefine/>
    <w:uiPriority w:val="39"/>
    <w:unhideWhenUsed/>
    <w:rsid w:val="00F81661"/>
    <w:pPr>
      <w:spacing w:after="100"/>
      <w:ind w:left="220"/>
    </w:pPr>
  </w:style>
  <w:style w:type="paragraph" w:styleId="TOC3">
    <w:name w:val="toc 3"/>
    <w:basedOn w:val="Normal"/>
    <w:next w:val="Normal"/>
    <w:autoRedefine/>
    <w:uiPriority w:val="39"/>
    <w:unhideWhenUsed/>
    <w:rsid w:val="00F81661"/>
    <w:pPr>
      <w:spacing w:after="100"/>
      <w:ind w:left="440"/>
    </w:pPr>
  </w:style>
  <w:style w:type="character" w:styleId="Hyperlink">
    <w:name w:val="Hyperlink"/>
    <w:basedOn w:val="DefaultParagraphFont"/>
    <w:uiPriority w:val="99"/>
    <w:unhideWhenUsed/>
    <w:rsid w:val="00F8166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3.emf"/><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4AE98-0961-47AE-9759-172C7913F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18</Pages>
  <Words>4940</Words>
  <Characters>28158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33032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16</cp:revision>
  <cp:lastPrinted>2009-11-29T18:49:00Z</cp:lastPrinted>
  <dcterms:created xsi:type="dcterms:W3CDTF">2009-11-23T16:12:00Z</dcterms:created>
  <dcterms:modified xsi:type="dcterms:W3CDTF">2009-11-29T19:33:00Z</dcterms:modified>
</cp:coreProperties>
</file>