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79" w:sz="40" w:space="0"/>
        </w:pBdr>
        <w:spacing w:after="0" w:before="0"/>
      </w:pPr>
    </w:p>
    <w:p>
      <w:pPr>
        <w:spacing w:before="2200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MP Online  •  Internship Project  •  2025-26</w:t>
      </w:r>
    </w:p>
    <w:p>
      <w:pPr>
        <w:pBdr>
          <w:bottom w:val="single" w:color="2E75B6" w:sz="6" w:space="1"/>
        </w:pBdr>
        <w:spacing w:after="16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84"/>
          <w:szCs w:val="84"/>
        </w:rPr>
        <w:t xml:space="preserve">GrievanceHub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Digital Grievance Redressal System</w:t>
      </w:r>
    </w:p>
    <w:p>
      <w:pPr>
        <w:shd w:fill="1F4E79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  Business Requirement Document (BRD) 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5"/>
          <w:szCs w:val="25"/>
        </w:rPr>
        <w:t xml:space="preserve">Problem Statement, Objectives &amp; High-Level Features</w:t>
      </w:r>
    </w:p>
    <w:p>
      <w:pPr>
        <w:pBdr>
          <w:bottom w:val="single" w:color="2E75B6" w:sz="6" w:space="1"/>
        </w:pBdr>
        <w:spacing w:after="400" w:before="160"/>
        <w:jc w:val="center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Prepared by: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Shantanu Shrivastava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MP Online Internship Project</w:t>
      </w:r>
    </w:p>
    <w:p>
      <w:pPr>
        <w:pBdr>
          <w:bottom w:val="single" w:color="1F4E79" w:sz="40" w:space="0"/>
        </w:pBdr>
        <w:spacing w:after="0" w:before="2200"/>
      </w:pPr>
    </w:p>
    <w:p>
      <w:pPr>
        <w:sectPr>
          <w:pgSz w:w="12240" w:h="15840" w:orient="portrait"/>
          <w:pgMar w:top="720" w:right="900" w:bottom="720" w:left="90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Introduction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Purpose</w:t>
      </w: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This BRD defines the business requirements for GrievanceHub, a Digital Grievance Redressal System for MP Online. It serves as the primary reference for understanding the problem being solved, project objectives, and high-level feature requirements.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Scope</w:t>
      </w: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GrievanceHub is a web-based portal that allows citizens of Madhya Pradesh to submit, track, and manage complaints against public service departments. It provides a separate admin interface for government officials to review, categorize, and resolve grievances.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Stakeholders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640"/>
      </w:tblGrid>
      <w:tr>
        <w:trPr>
          <w:tblHeader/>
        </w:trP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56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Users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grievances, track ticket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/ Officials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Review, update, and resolve grievances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 Online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deployment and oversight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(Shantanu)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Team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Build, test and maintain the system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Problem Statement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Currently, citizens face significant challenges in registering complaints against public service failures: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No centralized platform for submitting complaints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No way to track complaint status after submission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Anonymous complaints are not accepted, discouraging many citizens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No accountability mechanism for government departments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Manual processes lead to delays and loss of complaints</w:t>
      </w: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GrievanceHub addresses all of these problems by providing a digital, transparent, and accessible platform for grievance redressal.</w:t>
      </w:r>
    </w:p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Project Objectives</w:t>
      </w:r>
    </w:p>
    <w:p>
      <w:pPr>
        <w:pBdr>
          <w:bottom w:val="single" w:color="2E75B6" w:sz="4"/>
        </w:pBdr>
        <w:spacing w:after="30" w:before="3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Provide an online portal for citizens to submit grievances anytime, anywhere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Support both anonymous and registered (logged-in) grievance submissions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Auto-generate a unique ticket ID for every complaint for easy tracking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Enable citizens to check real-time status of their complaint using ticket 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Provide an admin dashboard for officials to manage and resolve grievances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Implement role-based access control (Citizen vs Admin)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Ensure secure authentication using JWT tokens</w:t>
      </w:r>
    </w:p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High-Level Feature Requirements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000"/>
        <w:gridCol w:w="2040"/>
      </w:tblGrid>
      <w:tr>
        <w:trPr>
          <w:tblHeader/>
        </w:trPr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 ID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 Name</w:t>
            </w:r>
          </w:p>
        </w:tc>
        <w:tc>
          <w:tcPr>
            <w:tcW w:type="dxa" w:w="5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0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Citizens can create an account with name, email, phone and password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Login / Logout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JWT-based secure login with token management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Anonymous Submission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citizen can submit complaint without creating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Logged-in Submission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users can submit grievances linked to their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ID Generation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auto-generates unique ticket ID (e.g. GH-20250101-ABC123)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Status Tracking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Citizens track complaint status using ticket ID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users view all their submitted grievances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all grievances with stats and filters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updates grievance status (Open / In Progress / Resolved / Closed)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Remarks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can add resolution notes to any grievance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Non-Functional Requirements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78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Passwords hashed using bcrypt; API secured with JWT bearer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UI using Tailwind CSS; works on mobile and desktop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under 500ms for all standard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database with SQLAlchemy ORM allows easy schema evolution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served via Uvicorn ASGI server, suitable for 24x7 operation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2026-04-22T08:57:45.308Z</dcterms:created>
  <dcterms:modified xsi:type="dcterms:W3CDTF">2026-04-22T08:57:45.308Z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