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76" w:lineRule="auto"/>
        <w:jc w:val="left"/>
      </w:pPr>
      <w:r>
        <w:rPr>
          <w:b/>
          <w:color w:val="1F4E79"/>
          <w:sz w:val="20"/>
        </w:rPr>
        <w:t>GROUP D - BUILD EXECUTION</w:t>
      </w:r>
    </w:p>
    <w:p>
      <w:pPr>
        <w:pStyle w:val="Title"/>
        <w:spacing w:before="0" w:after="80" w:line="276" w:lineRule="auto"/>
        <w:jc w:val="left"/>
      </w:pPr>
      <w:r>
        <w:t>Integrated Build Execution Pack</w:t>
      </w:r>
    </w:p>
    <w:p>
      <w:pPr>
        <w:spacing w:before="0" w:after="280" w:line="276" w:lineRule="auto"/>
      </w:pPr>
      <w:r>
        <w:rPr>
          <w:i/>
        </w:rPr>
        <w:t>Unified execution guidance for starting, sequencing, building, and AI-assisting the wardrobe assistant MVP</w:t>
      </w:r>
    </w:p>
    <w:tbl>
      <w:tblPr>
        <w:tblW w:type="auto" w:w="0"/>
        <w:jc w:val="left"/>
        <w:tblLayout w:type="fixed"/>
        <w:tblLook w:firstColumn="1" w:firstRow="1" w:lastColumn="0" w:lastRow="0" w:noHBand="0" w:noVBand="1" w:val="04A0"/>
      </w:tblPr>
      <w:tblGrid>
        <w:gridCol w:w="2448"/>
        <w:gridCol w:w="6912"/>
      </w:tblGrid>
      <w:tr>
        <w:tc>
          <w:tcPr>
            <w:tcW w:type="dxa" w:w="5112"/>
            <w:shd w:fill="DCEAF7"/>
            <w:tcMar>
              <w:top w:w="90" w:type="dxa"/>
              <w:start w:w="120" w:type="dxa"/>
              <w:bottom w:w="90" w:type="dxa"/>
              <w:end w:w="120" w:type="dxa"/>
            </w:tcMar>
            <w:vAlign w:val="center"/>
          </w:tcPr>
          <w:p>
            <w:pPr>
              <w:spacing w:before="0" w:after="40" w:line="276" w:lineRule="auto"/>
            </w:pPr>
            <w:r>
              <w:rPr>
                <w:b/>
              </w:rPr>
              <w:t>Prepared for</w:t>
            </w:r>
          </w:p>
        </w:tc>
        <w:tc>
          <w:tcPr>
            <w:tcW w:type="dxa" w:w="5112"/>
            <w:tcMar>
              <w:top w:w="90" w:type="dxa"/>
              <w:start w:w="120" w:type="dxa"/>
              <w:bottom w:w="90" w:type="dxa"/>
              <w:end w:w="120" w:type="dxa"/>
            </w:tcMar>
            <w:vAlign w:val="center"/>
          </w:tcPr>
          <w:p>
            <w:pPr>
              <w:spacing w:before="0" w:after="40" w:line="276" w:lineRule="auto"/>
            </w:pPr>
            <w:r>
              <w:t>Shan</w:t>
            </w:r>
          </w:p>
        </w:tc>
      </w:tr>
      <w:tr>
        <w:tc>
          <w:tcPr>
            <w:tcW w:type="dxa" w:w="5112"/>
            <w:shd w:fill="DCEAF7"/>
            <w:tcMar>
              <w:top w:w="90" w:type="dxa"/>
              <w:start w:w="120" w:type="dxa"/>
              <w:bottom w:w="90" w:type="dxa"/>
              <w:end w:w="120" w:type="dxa"/>
            </w:tcMar>
            <w:vAlign w:val="center"/>
          </w:tcPr>
          <w:p>
            <w:pPr>
              <w:spacing w:before="0" w:after="40" w:line="276" w:lineRule="auto"/>
            </w:pPr>
            <w:r>
              <w:rPr>
                <w:b/>
              </w:rPr>
              <w:t>Document purpose</w:t>
            </w:r>
          </w:p>
        </w:tc>
        <w:tc>
          <w:tcPr>
            <w:tcW w:type="dxa" w:w="5112"/>
            <w:tcMar>
              <w:top w:w="90" w:type="dxa"/>
              <w:start w:w="120" w:type="dxa"/>
              <w:bottom w:w="90" w:type="dxa"/>
              <w:end w:w="120" w:type="dxa"/>
            </w:tcMar>
            <w:vAlign w:val="center"/>
          </w:tcPr>
          <w:p>
            <w:pPr>
              <w:spacing w:before="0" w:after="40" w:line="276" w:lineRule="auto"/>
            </w:pPr>
            <w:r>
              <w:t>Execution-ready build planning for the AI Personal Wardrobe Assistant MVP</w:t>
            </w:r>
          </w:p>
        </w:tc>
      </w:tr>
      <w:tr>
        <w:tc>
          <w:tcPr>
            <w:tcW w:type="dxa" w:w="5112"/>
            <w:shd w:fill="DCEAF7"/>
            <w:tcMar>
              <w:top w:w="90" w:type="dxa"/>
              <w:start w:w="120" w:type="dxa"/>
              <w:bottom w:w="90" w:type="dxa"/>
              <w:end w:w="120" w:type="dxa"/>
            </w:tcMar>
            <w:vAlign w:val="center"/>
          </w:tcPr>
          <w:p>
            <w:pPr>
              <w:spacing w:before="0" w:after="40" w:line="276" w:lineRule="auto"/>
            </w:pPr>
            <w:r>
              <w:rPr>
                <w:b/>
              </w:rPr>
              <w:t>Coverage</w:t>
            </w:r>
          </w:p>
        </w:tc>
        <w:tc>
          <w:tcPr>
            <w:tcW w:type="dxa" w:w="5112"/>
            <w:tcMar>
              <w:top w:w="90" w:type="dxa"/>
              <w:start w:w="120" w:type="dxa"/>
              <w:bottom w:w="90" w:type="dxa"/>
              <w:end w:w="120" w:type="dxa"/>
            </w:tcMar>
            <w:vAlign w:val="center"/>
          </w:tcPr>
          <w:p>
            <w:pPr>
              <w:spacing w:before="0" w:after="40" w:line="276" w:lineRule="auto"/>
            </w:pPr>
            <w:r>
              <w:t>MVP build starter pack, roadmap, engineering tasks, and AI coding prompt guidance</w:t>
            </w:r>
          </w:p>
        </w:tc>
      </w:tr>
    </w:tbl>
    <w:p>
      <w:pPr>
        <w:spacing w:before="200" w:after="0" w:line="276" w:lineRule="auto"/>
      </w:pPr>
      <w:r>
        <w:rPr>
          <w:b/>
          <w:color w:val="1F4E79"/>
        </w:rPr>
        <w:t>How to use this document</w:t>
      </w:r>
    </w:p>
    <w:p>
      <w:pPr>
        <w:pStyle w:val="ListBullet"/>
        <w:spacing w:before="0" w:after="40" w:line="276" w:lineRule="auto"/>
      </w:pPr>
      <w:r>
        <w:t>Start with the integrated pack if you want one master execution reference.</w:t>
      </w:r>
    </w:p>
    <w:p>
      <w:pPr>
        <w:pStyle w:val="ListBullet"/>
        <w:spacing w:before="0" w:after="40" w:line="276" w:lineRule="auto"/>
      </w:pPr>
      <w:r>
        <w:t>Use the starter pack when setting up the repository and first sprint.</w:t>
      </w:r>
    </w:p>
    <w:p>
      <w:pPr>
        <w:pStyle w:val="ListBullet"/>
        <w:spacing w:before="0" w:after="40" w:line="276" w:lineRule="auto"/>
      </w:pPr>
      <w:r>
        <w:t>Use the roadmap when sequencing milestones and dependencies.</w:t>
      </w:r>
    </w:p>
    <w:p>
      <w:pPr>
        <w:pStyle w:val="ListBullet"/>
        <w:spacing w:before="0" w:after="40" w:line="276" w:lineRule="auto"/>
      </w:pPr>
      <w:r>
        <w:t>Use the task breakdown and prompt pack when working with AI coding agents or human collaborators.</w:t>
      </w:r>
    </w:p>
    <w:p>
      <w:r>
        <w:br w:type="page"/>
      </w:r>
    </w:p>
    <w:p>
      <w:pPr>
        <w:pStyle w:val="Heading1"/>
        <w:spacing w:before="200" w:after="80" w:line="276" w:lineRule="auto"/>
      </w:pPr>
      <w:r>
        <w:t>1. What Group D covers</w:t>
      </w:r>
    </w:p>
    <w:p>
      <w:pPr>
        <w:spacing w:before="0" w:after="120" w:line="276" w:lineRule="auto"/>
      </w:pPr>
      <w:r>
        <w:t>Group D is the execution layer of the project. It takes the already-approved concept, PRD, TRD, system design, interface design, and diagrams, then turns them into a build-ready plan. The goal is not to redefine the product. The goal is to make implementation structured, understandable, and repeatable.</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tcMar>
              <w:top w:w="90" w:type="dxa"/>
              <w:start w:w="120" w:type="dxa"/>
              <w:bottom w:w="90" w:type="dxa"/>
              <w:end w:w="120" w:type="dxa"/>
            </w:tcMar>
            <w:vAlign w:val="center"/>
          </w:tcPr>
          <w:p>
            <w:pPr>
              <w:spacing w:before="0" w:after="20" w:line="276" w:lineRule="auto"/>
            </w:pPr>
            <w:r>
              <w:rPr>
                <w:b/>
                <w:color w:val="FFFFFF"/>
              </w:rPr>
              <w:t>Document</w:t>
            </w:r>
          </w:p>
        </w:tc>
        <w:tc>
          <w:tcPr>
            <w:tcW w:type="dxa" w:w="4752"/>
            <w:shd w:fill="1F4E79"/>
            <w:tcMar>
              <w:top w:w="90" w:type="dxa"/>
              <w:start w:w="120" w:type="dxa"/>
              <w:bottom w:w="90" w:type="dxa"/>
              <w:end w:w="120" w:type="dxa"/>
            </w:tcMar>
            <w:vAlign w:val="center"/>
          </w:tcPr>
          <w:p>
            <w:pPr>
              <w:spacing w:before="0" w:after="20" w:line="276" w:lineRule="auto"/>
            </w:pPr>
            <w:r>
              <w:rPr>
                <w:b/>
                <w:color w:val="FFFFFF"/>
              </w:rPr>
              <w:t>Main role</w:t>
            </w:r>
          </w:p>
        </w:tc>
        <w:tc>
          <w:tcPr>
            <w:tcW w:type="dxa" w:w="2304"/>
            <w:shd w:fill="1F4E79"/>
            <w:tcMar>
              <w:top w:w="90" w:type="dxa"/>
              <w:start w:w="120" w:type="dxa"/>
              <w:bottom w:w="90" w:type="dxa"/>
              <w:end w:w="120" w:type="dxa"/>
            </w:tcMar>
            <w:vAlign w:val="center"/>
          </w:tcPr>
          <w:p>
            <w:pPr>
              <w:spacing w:before="0" w:after="20" w:line="276" w:lineRule="auto"/>
            </w:pPr>
            <w:r>
              <w:rPr>
                <w:b/>
                <w:color w:val="FFFFFF"/>
              </w:rPr>
              <w:t>Best time to use</w:t>
            </w:r>
          </w:p>
        </w:tc>
      </w:tr>
      <w:tr>
        <w:tc>
          <w:tcPr>
            <w:tcW w:type="dxa" w:w="2592"/>
            <w:tcMar>
              <w:top w:w="90" w:type="dxa"/>
              <w:start w:w="120" w:type="dxa"/>
              <w:bottom w:w="90" w:type="dxa"/>
              <w:end w:w="120" w:type="dxa"/>
            </w:tcMar>
            <w:vAlign w:val="center"/>
            <w:shd w:fill="FBFCFE"/>
          </w:tcPr>
          <w:p>
            <w:pPr>
              <w:spacing w:before="0" w:after="40" w:line="276" w:lineRule="auto"/>
            </w:pPr>
            <w:r>
              <w:t>MVP Build Starter Pack</w:t>
            </w:r>
          </w:p>
        </w:tc>
        <w:tc>
          <w:tcPr>
            <w:tcW w:type="dxa" w:w="4752"/>
            <w:tcMar>
              <w:top w:w="90" w:type="dxa"/>
              <w:start w:w="120" w:type="dxa"/>
              <w:bottom w:w="90" w:type="dxa"/>
              <w:end w:w="120" w:type="dxa"/>
            </w:tcMar>
            <w:vAlign w:val="center"/>
            <w:shd w:fill="FBFCFE"/>
          </w:tcPr>
          <w:p>
            <w:pPr>
              <w:spacing w:before="0" w:after="40" w:line="276" w:lineRule="auto"/>
            </w:pPr>
            <w:r>
              <w:t>Stand up the repo, modules, first sprint, and baseline contracts</w:t>
            </w:r>
          </w:p>
        </w:tc>
        <w:tc>
          <w:tcPr>
            <w:tcW w:type="dxa" w:w="2304"/>
            <w:tcMar>
              <w:top w:w="90" w:type="dxa"/>
              <w:start w:w="120" w:type="dxa"/>
              <w:bottom w:w="90" w:type="dxa"/>
              <w:end w:w="120" w:type="dxa"/>
            </w:tcMar>
            <w:vAlign w:val="center"/>
            <w:shd w:fill="FBFCFE"/>
          </w:tcPr>
          <w:p>
            <w:pPr>
              <w:spacing w:before="0" w:after="40" w:line="276" w:lineRule="auto"/>
            </w:pPr>
            <w:r>
              <w:t>Before writing production code</w:t>
            </w:r>
          </w:p>
        </w:tc>
      </w:tr>
      <w:tr>
        <w:tc>
          <w:tcPr>
            <w:tcW w:type="dxa" w:w="2592"/>
            <w:tcMar>
              <w:top w:w="90" w:type="dxa"/>
              <w:start w:w="120" w:type="dxa"/>
              <w:bottom w:w="90" w:type="dxa"/>
              <w:end w:w="120" w:type="dxa"/>
            </w:tcMar>
            <w:vAlign w:val="center"/>
          </w:tcPr>
          <w:p>
            <w:pPr>
              <w:spacing w:before="0" w:after="40" w:line="276" w:lineRule="auto"/>
            </w:pPr>
            <w:r>
              <w:t>Development Roadmap</w:t>
            </w:r>
          </w:p>
        </w:tc>
        <w:tc>
          <w:tcPr>
            <w:tcW w:type="dxa" w:w="4752"/>
            <w:tcMar>
              <w:top w:w="90" w:type="dxa"/>
              <w:start w:w="120" w:type="dxa"/>
              <w:bottom w:w="90" w:type="dxa"/>
              <w:end w:w="120" w:type="dxa"/>
            </w:tcMar>
            <w:vAlign w:val="center"/>
          </w:tcPr>
          <w:p>
            <w:pPr>
              <w:spacing w:before="0" w:after="40" w:line="276" w:lineRule="auto"/>
            </w:pPr>
            <w:r>
              <w:t>Sequence milestones, dependencies, and release criteria</w:t>
            </w:r>
          </w:p>
        </w:tc>
        <w:tc>
          <w:tcPr>
            <w:tcW w:type="dxa" w:w="2304"/>
            <w:tcMar>
              <w:top w:w="90" w:type="dxa"/>
              <w:start w:w="120" w:type="dxa"/>
              <w:bottom w:w="90" w:type="dxa"/>
              <w:end w:w="120" w:type="dxa"/>
            </w:tcMar>
            <w:vAlign w:val="center"/>
          </w:tcPr>
          <w:p>
            <w:pPr>
              <w:spacing w:before="0" w:after="40" w:line="276" w:lineRule="auto"/>
            </w:pPr>
            <w:r>
              <w:t>Before planning sprints or personal timelines</w:t>
            </w:r>
          </w:p>
        </w:tc>
      </w:tr>
      <w:tr>
        <w:tc>
          <w:tcPr>
            <w:tcW w:type="dxa" w:w="2592"/>
            <w:tcMar>
              <w:top w:w="90" w:type="dxa"/>
              <w:start w:w="120" w:type="dxa"/>
              <w:bottom w:w="90" w:type="dxa"/>
              <w:end w:w="120" w:type="dxa"/>
            </w:tcMar>
            <w:vAlign w:val="center"/>
            <w:shd w:fill="FBFCFE"/>
          </w:tcPr>
          <w:p>
            <w:pPr>
              <w:spacing w:before="0" w:after="40" w:line="276" w:lineRule="auto"/>
            </w:pPr>
            <w:r>
              <w:t>Engineering Task Breakdown</w:t>
            </w:r>
          </w:p>
        </w:tc>
        <w:tc>
          <w:tcPr>
            <w:tcW w:type="dxa" w:w="4752"/>
            <w:tcMar>
              <w:top w:w="90" w:type="dxa"/>
              <w:start w:w="120" w:type="dxa"/>
              <w:bottom w:w="90" w:type="dxa"/>
              <w:end w:w="120" w:type="dxa"/>
            </w:tcMar>
            <w:vAlign w:val="center"/>
            <w:shd w:fill="FBFCFE"/>
          </w:tcPr>
          <w:p>
            <w:pPr>
              <w:spacing w:before="0" w:after="40" w:line="276" w:lineRule="auto"/>
            </w:pPr>
            <w:r>
              <w:t>Translate features into concrete developer tasks</w:t>
            </w:r>
          </w:p>
        </w:tc>
        <w:tc>
          <w:tcPr>
            <w:tcW w:type="dxa" w:w="2304"/>
            <w:tcMar>
              <w:top w:w="90" w:type="dxa"/>
              <w:start w:w="120" w:type="dxa"/>
              <w:bottom w:w="90" w:type="dxa"/>
              <w:end w:w="120" w:type="dxa"/>
            </w:tcMar>
            <w:vAlign w:val="center"/>
            <w:shd w:fill="FBFCFE"/>
          </w:tcPr>
          <w:p>
            <w:pPr>
              <w:spacing w:before="0" w:after="40" w:line="276" w:lineRule="auto"/>
            </w:pPr>
            <w:r>
              <w:t>When building or assigning work</w:t>
            </w:r>
          </w:p>
        </w:tc>
      </w:tr>
      <w:tr>
        <w:tc>
          <w:tcPr>
            <w:tcW w:type="dxa" w:w="2592"/>
            <w:tcMar>
              <w:top w:w="90" w:type="dxa"/>
              <w:start w:w="120" w:type="dxa"/>
              <w:bottom w:w="90" w:type="dxa"/>
              <w:end w:w="120" w:type="dxa"/>
            </w:tcMar>
            <w:vAlign w:val="center"/>
          </w:tcPr>
          <w:p>
            <w:pPr>
              <w:spacing w:before="0" w:after="40" w:line="276" w:lineRule="auto"/>
            </w:pPr>
            <w:r>
              <w:t>Prompt Pack for AI Coding Agents</w:t>
            </w:r>
          </w:p>
        </w:tc>
        <w:tc>
          <w:tcPr>
            <w:tcW w:type="dxa" w:w="4752"/>
            <w:tcMar>
              <w:top w:w="90" w:type="dxa"/>
              <w:start w:w="120" w:type="dxa"/>
              <w:bottom w:w="90" w:type="dxa"/>
              <w:end w:w="120" w:type="dxa"/>
            </w:tcMar>
            <w:vAlign w:val="center"/>
          </w:tcPr>
          <w:p>
            <w:pPr>
              <w:spacing w:before="0" w:after="40" w:line="276" w:lineRule="auto"/>
            </w:pPr>
            <w:r>
              <w:t>Guide AI agents with repo-safe, contract-safe prompts</w:t>
            </w:r>
          </w:p>
        </w:tc>
        <w:tc>
          <w:tcPr>
            <w:tcW w:type="dxa" w:w="2304"/>
            <w:tcMar>
              <w:top w:w="90" w:type="dxa"/>
              <w:start w:w="120" w:type="dxa"/>
              <w:bottom w:w="90" w:type="dxa"/>
              <w:end w:w="120" w:type="dxa"/>
            </w:tcMar>
            <w:vAlign w:val="center"/>
          </w:tcPr>
          <w:p>
            <w:pPr>
              <w:spacing w:before="0" w:after="40" w:line="276" w:lineRule="auto"/>
            </w:pPr>
            <w:r>
              <w:t>Whenever using AI to generate code or tests</w:t>
            </w:r>
          </w:p>
        </w:tc>
      </w:tr>
    </w:tbl>
    <w:p/>
    <w:p>
      <w:pPr>
        <w:pStyle w:val="Heading1"/>
        <w:spacing w:before="200" w:after="80" w:line="276" w:lineRule="auto"/>
      </w:pPr>
      <w:r>
        <w:t>2. Execution principles</w:t>
      </w:r>
    </w:p>
    <w:p>
      <w:pPr>
        <w:pStyle w:val="ListBullet"/>
        <w:spacing w:before="0" w:after="40" w:line="276" w:lineRule="auto"/>
      </w:pPr>
      <w:r>
        <w:t>Preserve the agreed product contract: one best outfit plus two alternatives, real wardrobe item photos, editable detections, and hybrid local/cloud processing.</w:t>
      </w:r>
    </w:p>
    <w:p>
      <w:pPr>
        <w:pStyle w:val="ListBullet"/>
        <w:spacing w:before="0" w:after="40" w:line="276" w:lineRule="auto"/>
      </w:pPr>
      <w:r>
        <w:t>Keep naming aligned with Group A and Group B documents so future implementation does not drift.</w:t>
      </w:r>
    </w:p>
    <w:p>
      <w:pPr>
        <w:pStyle w:val="ListBullet"/>
        <w:spacing w:before="0" w:after="40" w:line="276" w:lineRule="auto"/>
      </w:pPr>
      <w:r>
        <w:t>Prefer stable vertical slices over large speculative builds.</w:t>
      </w:r>
    </w:p>
    <w:p>
      <w:pPr>
        <w:pStyle w:val="ListBullet"/>
        <w:spacing w:before="0" w:after="40" w:line="276" w:lineRule="auto"/>
      </w:pPr>
      <w:r>
        <w:t>Always maintain a guaranteed baseline path: auth works, wardrobe persists, today context loads, recommendation returns, and at least one preview mode renders.</w:t>
      </w:r>
    </w:p>
    <w:p>
      <w:pPr>
        <w:pStyle w:val="ListBullet"/>
        <w:spacing w:before="0" w:after="40" w:line="276" w:lineRule="auto"/>
      </w:pPr>
      <w:r>
        <w:t>Treat realistic preview and advanced AI quality as enhancement paths, not the only path to product usefulness.</w:t>
      </w:r>
    </w:p>
    <w:p>
      <w:pPr>
        <w:pStyle w:val="Heading1"/>
        <w:spacing w:before="200" w:after="80" w:line="276" w:lineRule="auto"/>
      </w:pPr>
      <w:r>
        <w:t>3. Recommended order of use</w:t>
      </w:r>
    </w:p>
    <w:tbl>
      <w:tblPr>
        <w:tblStyle w:val="TableGrid"/>
        <w:tblW w:type="auto" w:w="0"/>
        <w:jc w:val="center"/>
        <w:tblLook w:firstColumn="1" w:firstRow="1" w:lastColumn="0" w:lastRow="0" w:noHBand="0" w:noVBand="1" w:val="04A0"/>
      </w:tblPr>
      <w:tblGrid>
        <w:gridCol w:w="3408"/>
        <w:gridCol w:w="3408"/>
        <w:gridCol w:w="3408"/>
      </w:tblGrid>
      <w:tr>
        <w:tc>
          <w:tcPr>
            <w:tcW w:type="dxa" w:w="864"/>
            <w:shd w:fill="1F4E79"/>
            <w:tcMar>
              <w:top w:w="90" w:type="dxa"/>
              <w:start w:w="120" w:type="dxa"/>
              <w:bottom w:w="90" w:type="dxa"/>
              <w:end w:w="120" w:type="dxa"/>
            </w:tcMar>
            <w:vAlign w:val="center"/>
          </w:tcPr>
          <w:p>
            <w:pPr>
              <w:spacing w:before="0" w:after="20" w:line="276" w:lineRule="auto"/>
            </w:pPr>
            <w:r>
              <w:rPr>
                <w:b/>
                <w:color w:val="FFFFFF"/>
              </w:rPr>
              <w:t>Order</w:t>
            </w:r>
          </w:p>
        </w:tc>
        <w:tc>
          <w:tcPr>
            <w:tcW w:type="dxa" w:w="3456"/>
            <w:shd w:fill="1F4E79"/>
            <w:tcMar>
              <w:top w:w="90" w:type="dxa"/>
              <w:start w:w="120" w:type="dxa"/>
              <w:bottom w:w="90" w:type="dxa"/>
              <w:end w:w="120" w:type="dxa"/>
            </w:tcMar>
            <w:vAlign w:val="center"/>
          </w:tcPr>
          <w:p>
            <w:pPr>
              <w:spacing w:before="0" w:after="20" w:line="276" w:lineRule="auto"/>
            </w:pPr>
            <w:r>
              <w:rPr>
                <w:b/>
                <w:color w:val="FFFFFF"/>
              </w:rPr>
              <w:t>Document to use</w:t>
            </w:r>
          </w:p>
        </w:tc>
        <w:tc>
          <w:tcPr>
            <w:tcW w:type="dxa" w:w="4896"/>
            <w:shd w:fill="1F4E79"/>
            <w:tcMar>
              <w:top w:w="90" w:type="dxa"/>
              <w:start w:w="120" w:type="dxa"/>
              <w:bottom w:w="90" w:type="dxa"/>
              <w:end w:w="120" w:type="dxa"/>
            </w:tcMar>
            <w:vAlign w:val="center"/>
          </w:tcPr>
          <w:p>
            <w:pPr>
              <w:spacing w:before="0" w:after="20" w:line="276" w:lineRule="auto"/>
            </w:pPr>
            <w:r>
              <w:rPr>
                <w:b/>
                <w:color w:val="FFFFFF"/>
              </w:rPr>
              <w:t>Practical outcome</w:t>
            </w:r>
          </w:p>
        </w:tc>
      </w:tr>
      <w:tr>
        <w:tc>
          <w:tcPr>
            <w:tcW w:type="dxa" w:w="864"/>
            <w:tcMar>
              <w:top w:w="90" w:type="dxa"/>
              <w:start w:w="120" w:type="dxa"/>
              <w:bottom w:w="90" w:type="dxa"/>
              <w:end w:w="120" w:type="dxa"/>
            </w:tcMar>
            <w:vAlign w:val="center"/>
            <w:shd w:fill="FBFCFE"/>
          </w:tcPr>
          <w:p>
            <w:pPr>
              <w:spacing w:before="0" w:after="40" w:line="276" w:lineRule="auto"/>
            </w:pPr>
            <w:r>
              <w:t>1</w:t>
            </w:r>
          </w:p>
        </w:tc>
        <w:tc>
          <w:tcPr>
            <w:tcW w:type="dxa" w:w="3456"/>
            <w:tcMar>
              <w:top w:w="90" w:type="dxa"/>
              <w:start w:w="120" w:type="dxa"/>
              <w:bottom w:w="90" w:type="dxa"/>
              <w:end w:w="120" w:type="dxa"/>
            </w:tcMar>
            <w:vAlign w:val="center"/>
            <w:shd w:fill="FBFCFE"/>
          </w:tcPr>
          <w:p>
            <w:pPr>
              <w:spacing w:before="0" w:after="40" w:line="276" w:lineRule="auto"/>
            </w:pPr>
            <w:r>
              <w:t>Starter pack</w:t>
            </w:r>
          </w:p>
        </w:tc>
        <w:tc>
          <w:tcPr>
            <w:tcW w:type="dxa" w:w="4896"/>
            <w:tcMar>
              <w:top w:w="90" w:type="dxa"/>
              <w:start w:w="120" w:type="dxa"/>
              <w:bottom w:w="90" w:type="dxa"/>
              <w:end w:w="120" w:type="dxa"/>
            </w:tcMar>
            <w:vAlign w:val="center"/>
            <w:shd w:fill="FBFCFE"/>
          </w:tcPr>
          <w:p>
            <w:pPr>
              <w:spacing w:before="0" w:after="40" w:line="276" w:lineRule="auto"/>
            </w:pPr>
            <w:r>
              <w:t>You create the repo and first stable development baseline.</w:t>
            </w:r>
          </w:p>
        </w:tc>
      </w:tr>
      <w:tr>
        <w:tc>
          <w:tcPr>
            <w:tcW w:type="dxa" w:w="864"/>
            <w:tcMar>
              <w:top w:w="90" w:type="dxa"/>
              <w:start w:w="120" w:type="dxa"/>
              <w:bottom w:w="90" w:type="dxa"/>
              <w:end w:w="120" w:type="dxa"/>
            </w:tcMar>
            <w:vAlign w:val="center"/>
          </w:tcPr>
          <w:p>
            <w:pPr>
              <w:spacing w:before="0" w:after="40" w:line="276" w:lineRule="auto"/>
            </w:pPr>
            <w:r>
              <w:t>2</w:t>
            </w:r>
          </w:p>
        </w:tc>
        <w:tc>
          <w:tcPr>
            <w:tcW w:type="dxa" w:w="3456"/>
            <w:tcMar>
              <w:top w:w="90" w:type="dxa"/>
              <w:start w:w="120" w:type="dxa"/>
              <w:bottom w:w="90" w:type="dxa"/>
              <w:end w:w="120" w:type="dxa"/>
            </w:tcMar>
            <w:vAlign w:val="center"/>
          </w:tcPr>
          <w:p>
            <w:pPr>
              <w:spacing w:before="0" w:after="40" w:line="276" w:lineRule="auto"/>
            </w:pPr>
            <w:r>
              <w:t>Roadmap</w:t>
            </w:r>
          </w:p>
        </w:tc>
        <w:tc>
          <w:tcPr>
            <w:tcW w:type="dxa" w:w="4896"/>
            <w:tcMar>
              <w:top w:w="90" w:type="dxa"/>
              <w:start w:w="120" w:type="dxa"/>
              <w:bottom w:w="90" w:type="dxa"/>
              <w:end w:w="120" w:type="dxa"/>
            </w:tcMar>
            <w:vAlign w:val="center"/>
          </w:tcPr>
          <w:p>
            <w:pPr>
              <w:spacing w:before="0" w:after="40" w:line="276" w:lineRule="auto"/>
            </w:pPr>
            <w:r>
              <w:t>You know what to build next and what depends on what.</w:t>
            </w:r>
          </w:p>
        </w:tc>
      </w:tr>
      <w:tr>
        <w:tc>
          <w:tcPr>
            <w:tcW w:type="dxa" w:w="864"/>
            <w:tcMar>
              <w:top w:w="90" w:type="dxa"/>
              <w:start w:w="120" w:type="dxa"/>
              <w:bottom w:w="90" w:type="dxa"/>
              <w:end w:w="120" w:type="dxa"/>
            </w:tcMar>
            <w:vAlign w:val="center"/>
            <w:shd w:fill="FBFCFE"/>
          </w:tcPr>
          <w:p>
            <w:pPr>
              <w:spacing w:before="0" w:after="40" w:line="276" w:lineRule="auto"/>
            </w:pPr>
            <w:r>
              <w:t>3</w:t>
            </w:r>
          </w:p>
        </w:tc>
        <w:tc>
          <w:tcPr>
            <w:tcW w:type="dxa" w:w="3456"/>
            <w:tcMar>
              <w:top w:w="90" w:type="dxa"/>
              <w:start w:w="120" w:type="dxa"/>
              <w:bottom w:w="90" w:type="dxa"/>
              <w:end w:w="120" w:type="dxa"/>
            </w:tcMar>
            <w:vAlign w:val="center"/>
            <w:shd w:fill="FBFCFE"/>
          </w:tcPr>
          <w:p>
            <w:pPr>
              <w:spacing w:before="0" w:after="40" w:line="276" w:lineRule="auto"/>
            </w:pPr>
            <w:r>
              <w:t>Task breakdown</w:t>
            </w:r>
          </w:p>
        </w:tc>
        <w:tc>
          <w:tcPr>
            <w:tcW w:type="dxa" w:w="4896"/>
            <w:tcMar>
              <w:top w:w="90" w:type="dxa"/>
              <w:start w:w="120" w:type="dxa"/>
              <w:bottom w:w="90" w:type="dxa"/>
              <w:end w:w="120" w:type="dxa"/>
            </w:tcMar>
            <w:vAlign w:val="center"/>
            <w:shd w:fill="FBFCFE"/>
          </w:tcPr>
          <w:p>
            <w:pPr>
              <w:spacing w:before="0" w:after="40" w:line="276" w:lineRule="auto"/>
            </w:pPr>
            <w:r>
              <w:t>You can work sprint by sprint with clear deliverables.</w:t>
            </w:r>
          </w:p>
        </w:tc>
      </w:tr>
      <w:tr>
        <w:tc>
          <w:tcPr>
            <w:tcW w:type="dxa" w:w="864"/>
            <w:tcMar>
              <w:top w:w="90" w:type="dxa"/>
              <w:start w:w="120" w:type="dxa"/>
              <w:bottom w:w="90" w:type="dxa"/>
              <w:end w:w="120" w:type="dxa"/>
            </w:tcMar>
            <w:vAlign w:val="center"/>
          </w:tcPr>
          <w:p>
            <w:pPr>
              <w:spacing w:before="0" w:after="40" w:line="276" w:lineRule="auto"/>
            </w:pPr>
            <w:r>
              <w:t>4</w:t>
            </w:r>
          </w:p>
        </w:tc>
        <w:tc>
          <w:tcPr>
            <w:tcW w:type="dxa" w:w="3456"/>
            <w:tcMar>
              <w:top w:w="90" w:type="dxa"/>
              <w:start w:w="120" w:type="dxa"/>
              <w:bottom w:w="90" w:type="dxa"/>
              <w:end w:w="120" w:type="dxa"/>
            </w:tcMar>
            <w:vAlign w:val="center"/>
          </w:tcPr>
          <w:p>
            <w:pPr>
              <w:spacing w:before="0" w:after="40" w:line="276" w:lineRule="auto"/>
            </w:pPr>
            <w:r>
              <w:t>Prompt pack</w:t>
            </w:r>
          </w:p>
        </w:tc>
        <w:tc>
          <w:tcPr>
            <w:tcW w:type="dxa" w:w="4896"/>
            <w:tcMar>
              <w:top w:w="90" w:type="dxa"/>
              <w:start w:w="120" w:type="dxa"/>
              <w:bottom w:w="90" w:type="dxa"/>
              <w:end w:w="120" w:type="dxa"/>
            </w:tcMar>
            <w:vAlign w:val="center"/>
          </w:tcPr>
          <w:p>
            <w:pPr>
              <w:spacing w:before="0" w:after="40" w:line="276" w:lineRule="auto"/>
            </w:pPr>
            <w:r>
              <w:t>You can safely use AI agents without breaking structure.</w:t>
            </w:r>
          </w:p>
        </w:tc>
      </w:tr>
    </w:tbl>
    <w:p/>
    <w:p>
      <w:pPr>
        <w:pStyle w:val="Heading1"/>
        <w:spacing w:before="200" w:after="80" w:line="276" w:lineRule="auto"/>
      </w:pPr>
      <w:r>
        <w:t>4. Starter pack summary</w:t>
      </w:r>
    </w:p>
    <w:p>
      <w:pPr>
        <w:spacing w:before="0" w:after="120" w:line="276" w:lineRule="auto"/>
      </w:pPr>
      <w:r>
        <w:t>The recommended baseline is Expo React Native + React Native Web on the client, FastAPI on the backend, Supabase for Postgres/Auth/Storage where cloud services are needed, local SQLite on the client for offline-capable behavior, Open-Meteo for weather, and a multi-provider cloud AI router with user-selectable processing mode. This stays aligned with the current TRD and integrated system design.</w:t>
      </w:r>
    </w:p>
    <w:p>
      <w:pPr>
        <w:pStyle w:val="ListBullet"/>
        <w:spacing w:before="0" w:after="40" w:line="276" w:lineRule="auto"/>
      </w:pPr>
      <w:r>
        <w:t>Use a monorepo with one client app and one API service.</w:t>
      </w:r>
    </w:p>
    <w:p>
      <w:pPr>
        <w:pStyle w:val="ListBullet"/>
        <w:spacing w:before="0" w:after="40" w:line="276" w:lineRule="auto"/>
      </w:pPr>
      <w:r>
        <w:t>Keep shared DTOs and constants in a common package.</w:t>
      </w:r>
    </w:p>
    <w:p>
      <w:pPr>
        <w:pStyle w:val="ListBullet"/>
        <w:spacing w:before="0" w:after="40" w:line="276" w:lineRule="auto"/>
      </w:pPr>
      <w:r>
        <w:t>Build the guaranteed baseline first: auth, profile, wardrobe, context, recommendation shell, combined item card preview.</w:t>
      </w:r>
    </w:p>
    <w:p>
      <w:pPr>
        <w:pStyle w:val="ListBullet"/>
        <w:spacing w:before="0" w:after="40" w:line="276" w:lineRule="auto"/>
      </w:pPr>
      <w:r>
        <w:t>Add AI and richer preview paths only after the baseline loop works end to end.</w:t>
      </w:r>
    </w:p>
    <w:p>
      <w:pPr>
        <w:pStyle w:val="Heading1"/>
        <w:spacing w:before="200" w:after="80" w:line="276" w:lineRule="auto"/>
      </w:pPr>
      <w:r>
        <w:t>5. Roadmap summary</w:t>
      </w:r>
    </w:p>
    <w:p>
      <w:pPr>
        <w:pStyle w:val="ListBullet"/>
        <w:spacing w:before="0" w:after="40" w:line="276" w:lineRule="auto"/>
      </w:pPr>
      <w:r>
        <w:t>Phase 0-1: repo, auth, local persistence, app shell.</w:t>
      </w:r>
    </w:p>
    <w:p>
      <w:pPr>
        <w:pStyle w:val="ListBullet"/>
        <w:spacing w:before="0" w:after="40" w:line="276" w:lineRule="auto"/>
      </w:pPr>
      <w:r>
        <w:t>Phase 2-3: wardrobe and context engine.</w:t>
      </w:r>
    </w:p>
    <w:p>
      <w:pPr>
        <w:pStyle w:val="ListBullet"/>
        <w:spacing w:before="0" w:after="40" w:line="276" w:lineRule="auto"/>
      </w:pPr>
      <w:r>
        <w:t>Phase 4-5: body/clothing analysis and recommendation engine.</w:t>
      </w:r>
    </w:p>
    <w:p>
      <w:pPr>
        <w:pStyle w:val="ListBullet"/>
        <w:spacing w:before="0" w:after="40" w:line="276" w:lineRule="auto"/>
      </w:pPr>
      <w:r>
        <w:t>Phase 6-7: preview quality, history, assistant refinements.</w:t>
      </w:r>
    </w:p>
    <w:p>
      <w:pPr>
        <w:pStyle w:val="ListBullet"/>
        <w:spacing w:before="0" w:after="40" w:line="276" w:lineRule="auto"/>
      </w:pPr>
      <w:r>
        <w:t>Phase 8: offline hardening and sync stabilization.</w:t>
      </w:r>
    </w:p>
    <w:p>
      <w:pPr>
        <w:spacing w:before="0" w:after="120" w:line="276" w:lineRule="auto"/>
      </w:pPr>
      <w:r>
        <w:t>Real-world example: if you only have time for one strong prototype milestone, stop after Phase 5. At that point the product can already prove its core promise with real wardrobe items, calendar/weather context, and a visible recommendation.</w:t>
      </w:r>
    </w:p>
    <w:p>
      <w:pPr>
        <w:pStyle w:val="Heading1"/>
        <w:spacing w:before="200" w:after="80" w:line="276" w:lineRule="auto"/>
      </w:pPr>
      <w:r>
        <w:t>6. Task model summary</w:t>
      </w:r>
    </w:p>
    <w:p>
      <w:pPr>
        <w:spacing w:before="0" w:after="120" w:line="276" w:lineRule="auto"/>
      </w:pPr>
      <w:r>
        <w:t>Tasks should be assigned by epic and delivery surface. For example, “Wardrobe auto-tagging” is not one task. It includes client upload flow, API endpoint, analysis storage, correction UI, and QA. This breakdown prevents AI or human developers from shipping only the happy-path API without the correction and fallback states that the product requires.</w:t>
      </w:r>
    </w:p>
    <w:p>
      <w:pPr>
        <w:pStyle w:val="Heading1"/>
        <w:spacing w:before="200" w:after="80" w:line="276" w:lineRule="auto"/>
      </w:pPr>
      <w:r>
        <w:t>7. Prompt pack summary</w:t>
      </w:r>
    </w:p>
    <w:p>
      <w:pPr>
        <w:spacing w:before="0" w:after="120" w:line="276" w:lineRule="auto"/>
      </w:pPr>
      <w:r>
        <w:t>AI coding agents can accelerate this project a lot, but only if prompts preserve repo structure, endpoint names, and MVP rules. The prompt pack gives reusable prompts for the scaffold, wardrobe ingestion, body analysis, context engine, recommendation engine, preview engine, offline sync, and testing.</w:t>
      </w:r>
    </w:p>
    <w:tbl>
      <w:tblPr>
        <w:tblW w:type="auto" w:w="0"/>
        <w:jc w:val="center"/>
        <w:tblLayout w:type="autofit"/>
        <w:tblLook w:firstColumn="1" w:firstRow="1" w:lastColumn="0" w:lastRow="0" w:noHBand="0" w:noVBand="1" w:val="04A0"/>
      </w:tblPr>
      <w:tblGrid>
        <w:gridCol w:w="10224"/>
      </w:tblGrid>
      <w:tr>
        <w:tc>
          <w:tcPr>
            <w:tcW w:type="dxa" w:w="10224"/>
            <w:shd w:fill="DCEAF7"/>
            <w:tcMar>
              <w:top w:w="80" w:type="dxa"/>
              <w:start w:w="120" w:type="dxa"/>
              <w:bottom w:w="80" w:type="dxa"/>
              <w:end w:w="120" w:type="dxa"/>
            </w:tcMar>
          </w:tcPr>
          <w:p>
            <w:pPr>
              <w:spacing w:before="0" w:after="40" w:line="276" w:lineRule="auto"/>
            </w:pPr>
            <w:r>
              <w:rPr>
                <w:b/>
                <w:color w:val="1F4E79"/>
              </w:rPr>
              <w:t>Best practical rule</w:t>
            </w:r>
          </w:p>
        </w:tc>
      </w:tr>
      <w:tr>
        <w:tc>
          <w:tcPr>
            <w:tcW w:type="dxa" w:w="10224"/>
            <w:shd w:fill="F6F8FB"/>
            <w:tcMar>
              <w:top w:w="80" w:type="dxa"/>
              <w:start w:w="120" w:type="dxa"/>
              <w:bottom w:w="80" w:type="dxa"/>
              <w:end w:w="120" w:type="dxa"/>
            </w:tcMar>
          </w:tcPr>
          <w:p>
            <w:pPr>
              <w:spacing w:before="0" w:after="40" w:line="276" w:lineRule="auto"/>
            </w:pPr>
            <w:r>
              <w:t>Ask AI agents for one vertical slice at a time.</w:t>
            </w:r>
          </w:p>
        </w:tc>
      </w:tr>
      <w:tr>
        <w:tc>
          <w:tcPr>
            <w:tcW w:type="dxa" w:w="10224"/>
            <w:shd w:fill="F6F8FB"/>
            <w:tcMar>
              <w:top w:w="80" w:type="dxa"/>
              <w:start w:w="120" w:type="dxa"/>
              <w:bottom w:w="80" w:type="dxa"/>
              <w:end w:w="120" w:type="dxa"/>
            </w:tcMar>
          </w:tcPr>
          <w:p>
            <w:pPr>
              <w:spacing w:before="0" w:after="40" w:line="276" w:lineRule="auto"/>
            </w:pPr>
            <w:r>
              <w:t>Always require file lists, tests, and assumptions.</w:t>
            </w:r>
          </w:p>
        </w:tc>
      </w:tr>
      <w:tr>
        <w:tc>
          <w:tcPr>
            <w:tcW w:type="dxa" w:w="10224"/>
            <w:shd w:fill="F6F8FB"/>
            <w:tcMar>
              <w:top w:w="80" w:type="dxa"/>
              <w:start w:w="120" w:type="dxa"/>
              <w:bottom w:w="80" w:type="dxa"/>
              <w:end w:w="120" w:type="dxa"/>
            </w:tcMar>
          </w:tcPr>
          <w:p>
            <w:pPr>
              <w:spacing w:before="0" w:after="40" w:line="276" w:lineRule="auto"/>
            </w:pPr>
            <w:r>
              <w:t>Always remind the agent that editable detections and fallback preview behavior are not optional extras.</w:t>
            </w:r>
          </w:p>
        </w:tc>
      </w:tr>
    </w:tbl>
    <w:p/>
    <w:p>
      <w:pPr>
        <w:pStyle w:val="Heading1"/>
        <w:spacing w:before="200" w:after="80" w:line="276" w:lineRule="auto"/>
      </w:pPr>
      <w:r>
        <w:t>8. Group D deliverables</w:t>
      </w:r>
    </w:p>
    <w:p>
      <w:pPr>
        <w:pStyle w:val="ListBullet"/>
        <w:spacing w:before="0" w:after="40" w:line="276" w:lineRule="auto"/>
      </w:pPr>
      <w:r>
        <w:t>Integrated Group D execution pack.</w:t>
      </w:r>
    </w:p>
    <w:p>
      <w:pPr>
        <w:pStyle w:val="ListBullet"/>
        <w:spacing w:before="0" w:after="40" w:line="276" w:lineRule="auto"/>
      </w:pPr>
      <w:r>
        <w:t>Standalone MVP build starter pack.</w:t>
      </w:r>
    </w:p>
    <w:p>
      <w:pPr>
        <w:pStyle w:val="ListBullet"/>
        <w:spacing w:before="0" w:after="40" w:line="276" w:lineRule="auto"/>
      </w:pPr>
      <w:r>
        <w:t>Standalone development roadmap.</w:t>
      </w:r>
    </w:p>
    <w:p>
      <w:pPr>
        <w:pStyle w:val="ListBullet"/>
        <w:spacing w:before="0" w:after="40" w:line="276" w:lineRule="auto"/>
      </w:pPr>
      <w:r>
        <w:t>Standalone engineering task breakdown.</w:t>
      </w:r>
    </w:p>
    <w:p>
      <w:pPr>
        <w:pStyle w:val="ListBullet"/>
        <w:spacing w:before="0" w:after="40" w:line="276" w:lineRule="auto"/>
      </w:pPr>
      <w:r>
        <w:t>Standalone prompt pack for AI coding agents.</w:t>
      </w:r>
    </w:p>
    <w:sectPr w:rsidR="00FC693F" w:rsidRPr="0006063C" w:rsidSect="00034616">
      <w:headerReference w:type="default" r:id="rId9"/>
      <w:footerReference w:type="default" r:id="rId10"/>
      <w:pgSz w:w="12240" w:h="15840"/>
      <w:pgMar w:top="1008"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876"/>
        <w:sz w:val="16"/>
      </w:rPr>
      <w:t>Group D - Execution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344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34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