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2.0000000000000284" w:type="dxa"/>
      </w:tblPr>
      <w:tblGrid>
        <w:gridCol w:w="5047"/>
        <w:gridCol w:w="5047"/>
      </w:tblGrid>
      <w:tr>
        <w:trPr>
          <w:trHeight w:hRule="exact" w:val="1368"/>
        </w:trPr>
        <w:tc>
          <w:tcPr>
            <w:tcW w:type="dxa" w:w="5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2" w:lineRule="exact" w:before="0" w:after="0"/>
              <w:ind w:left="4" w:right="86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5E4930"/>
                <w:sz w:val="34"/>
              </w:rPr>
              <w:t xml:space="preserve">Workday HCM Consultant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48"/>
              </w:rPr>
              <w:t>ROBERT SMITH</w:t>
            </w:r>
          </w:p>
        </w:tc>
        <w:tc>
          <w:tcPr>
            <w:tcW w:type="dxa" w:w="4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864" w:right="30" w:firstLine="0"/>
              <w:jc w:val="righ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0"/>
              </w:rPr>
              <w:t xml:space="preserve">Phone: (123) 456 78 99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20"/>
              </w:rPr>
              <w:t xml:space="preserve">Email: info@qwikresume.com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20"/>
              </w:rPr>
              <w:t xml:space="preserve">Website: </w:t>
            </w:r>
            <w:r>
              <w:rPr>
                <w:rFonts w:ascii="DejaVu Sans" w:hAnsi="DejaVu Sans" w:eastAsia="DejaVu Sans"/>
                <w:b w:val="0"/>
                <w:i w:val="0"/>
                <w:color w:val="636363"/>
                <w:sz w:val="20"/>
                <w:u w:val="single"/>
              </w:rPr>
              <w:hyperlink r:id="rId9" w:history="1">
                <w:r>
                  <w:rPr>
                    <w:rStyle w:val="Hyperlink"/>
                  </w:rPr>
                  <w:t xml:space="preserve">www.qwikresume.com </w:t>
                </w:r>
              </w:hyperlink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20"/>
              </w:rPr>
              <w:t xml:space="preserve">LinkedIn: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20"/>
              </w:rPr>
              <w:t>linkedin.com/qwikresume</w:t>
            </w:r>
          </w:p>
        </w:tc>
      </w:tr>
    </w:tbl>
    <w:p>
      <w:pPr>
        <w:autoSpaceDN w:val="0"/>
        <w:autoSpaceDE w:val="0"/>
        <w:widowControl/>
        <w:spacing w:line="234" w:lineRule="exact" w:before="16" w:after="0"/>
        <w:ind w:left="0" w:right="86" w:firstLine="0"/>
        <w:jc w:val="right"/>
      </w:pPr>
      <w:r>
        <w:rPr>
          <w:rFonts w:ascii="DejaVu Sans" w:hAnsi="DejaVu Sans" w:eastAsia="DejaVu Sans"/>
          <w:b w:val="0"/>
          <w:i w:val="0"/>
          <w:color w:val="000000"/>
          <w:sz w:val="20"/>
        </w:rPr>
        <w:t>Address:</w:t>
      </w:r>
      <w:r>
        <w:rPr>
          <w:rFonts w:ascii="DejaVu Sans" w:hAnsi="DejaVu Sans" w:eastAsia="DejaVu Sans"/>
          <w:b w:val="0"/>
          <w:i w:val="0"/>
          <w:color w:val="000000"/>
          <w:sz w:val="20"/>
        </w:rPr>
        <w:t>1737 Marshville Road,</w:t>
      </w:r>
    </w:p>
    <w:p>
      <w:pPr>
        <w:autoSpaceDN w:val="0"/>
        <w:autoSpaceDE w:val="0"/>
        <w:widowControl/>
        <w:spacing w:line="234" w:lineRule="exact" w:before="34" w:after="398"/>
        <w:ind w:left="0" w:right="84" w:firstLine="0"/>
        <w:jc w:val="right"/>
      </w:pPr>
      <w:r>
        <w:rPr>
          <w:rFonts w:ascii="DejaVu Sans" w:hAnsi="DejaVu Sans" w:eastAsia="DejaVu Sans"/>
          <w:b w:val="0"/>
          <w:i w:val="0"/>
          <w:color w:val="000000"/>
          <w:sz w:val="20"/>
        </w:rPr>
        <w:t>Alabama.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.00000000000003" w:type="dxa"/>
      </w:tblPr>
      <w:tblGrid>
        <w:gridCol w:w="10094"/>
      </w:tblGrid>
      <w:tr>
        <w:trPr>
          <w:trHeight w:hRule="exact" w:val="326"/>
        </w:trPr>
        <w:tc>
          <w:tcPr>
            <w:tcW w:type="dxa" w:w="9922"/>
            <w:tcBorders/>
            <w:shd w:fill="efe8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94A5A"/>
                <w:sz w:val="28"/>
              </w:rPr>
              <w:t>Objective</w:t>
            </w:r>
          </w:p>
        </w:tc>
      </w:tr>
    </w:tbl>
    <w:p>
      <w:pPr>
        <w:autoSpaceDN w:val="0"/>
        <w:autoSpaceDE w:val="0"/>
        <w:widowControl/>
        <w:spacing w:line="232" w:lineRule="exact" w:before="200" w:after="200"/>
        <w:ind w:left="154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20"/>
        </w:rPr>
        <w:t xml:space="preserve">High-performing, strategic thinking professional with 7+ years of experience in Workday and </w:t>
      </w:r>
      <w:r>
        <w:rPr>
          <w:rFonts w:ascii="DejaVu Sans" w:hAnsi="DejaVu Sans" w:eastAsia="DejaVu Sans"/>
          <w:b w:val="0"/>
          <w:i w:val="0"/>
          <w:color w:val="000000"/>
          <w:sz w:val="20"/>
        </w:rPr>
        <w:t xml:space="preserve">PeopleSoft HRMS/HCM Module. 3 years of experience with Workday integrations, core HCM </w:t>
      </w:r>
      <w:r>
        <w:rPr>
          <w:rFonts w:ascii="DejaVu Sans" w:hAnsi="DejaVu Sans" w:eastAsia="DejaVu Sans"/>
          <w:b w:val="0"/>
          <w:i w:val="0"/>
          <w:color w:val="000000"/>
          <w:sz w:val="20"/>
        </w:rPr>
        <w:t xml:space="preserve">platform and extensive familiarity with the Workday integration architecture. Experience in all </w:t>
      </w:r>
      <w:r>
        <w:rPr>
          <w:rFonts w:ascii="DejaVu Sans" w:hAnsi="DejaVu Sans" w:eastAsia="DejaVu Sans"/>
          <w:b w:val="0"/>
          <w:i w:val="0"/>
          <w:color w:val="000000"/>
          <w:sz w:val="20"/>
        </w:rPr>
        <w:t xml:space="preserve">phases of the Software Development Life Cycle (SDLC) and Workday implementation lifecycle and </w:t>
      </w:r>
      <w:r>
        <w:rPr>
          <w:rFonts w:ascii="DejaVu Sans" w:hAnsi="DejaVu Sans" w:eastAsia="DejaVu Sans"/>
          <w:b w:val="0"/>
          <w:i w:val="0"/>
          <w:color w:val="000000"/>
          <w:sz w:val="20"/>
        </w:rPr>
        <w:t>support projects.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.00000000000003" w:type="dxa"/>
      </w:tblPr>
      <w:tblGrid>
        <w:gridCol w:w="10094"/>
      </w:tblGrid>
      <w:tr>
        <w:trPr>
          <w:trHeight w:hRule="exact" w:val="326"/>
        </w:trPr>
        <w:tc>
          <w:tcPr>
            <w:tcW w:type="dxa" w:w="9922"/>
            <w:tcBorders/>
            <w:shd w:fill="efe8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94A5A"/>
                <w:sz w:val="28"/>
              </w:rPr>
              <w:t>Skills</w:t>
            </w:r>
          </w:p>
        </w:tc>
      </w:tr>
    </w:tbl>
    <w:p>
      <w:pPr>
        <w:autoSpaceDN w:val="0"/>
        <w:autoSpaceDE w:val="0"/>
        <w:widowControl/>
        <w:spacing w:line="234" w:lineRule="exact" w:before="400" w:after="198"/>
        <w:ind w:left="128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20"/>
        </w:rPr>
        <w:t>Consultant, MS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.00000000000003" w:type="dxa"/>
      </w:tblPr>
      <w:tblGrid>
        <w:gridCol w:w="10094"/>
      </w:tblGrid>
      <w:tr>
        <w:trPr>
          <w:trHeight w:hRule="exact" w:val="326"/>
        </w:trPr>
        <w:tc>
          <w:tcPr>
            <w:tcW w:type="dxa" w:w="9922"/>
            <w:tcBorders/>
            <w:shd w:fill="efe8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94A5A"/>
                <w:sz w:val="28"/>
              </w:rPr>
              <w:t>Work Experience</w:t>
            </w:r>
          </w:p>
        </w:tc>
      </w:tr>
    </w:tbl>
    <w:p>
      <w:pPr>
        <w:autoSpaceDN w:val="0"/>
        <w:autoSpaceDE w:val="0"/>
        <w:widowControl/>
        <w:spacing w:line="278" w:lineRule="exact" w:before="202" w:after="0"/>
        <w:ind w:left="154" w:right="0" w:firstLine="0"/>
        <w:jc w:val="left"/>
      </w:pPr>
      <w:r>
        <w:rPr>
          <w:rFonts w:ascii="DejaVu Sans" w:hAnsi="DejaVu Sans" w:eastAsia="DejaVu Sans"/>
          <w:b/>
          <w:i w:val="0"/>
          <w:color w:val="5E4930"/>
          <w:sz w:val="24"/>
        </w:rPr>
        <w:t>Workday HCM Consultant</w:t>
      </w:r>
    </w:p>
    <w:p>
      <w:pPr>
        <w:autoSpaceDN w:val="0"/>
        <w:autoSpaceDE w:val="0"/>
        <w:widowControl/>
        <w:spacing w:line="290" w:lineRule="exact" w:before="60" w:after="30"/>
        <w:ind w:left="154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0"/>
        </w:rPr>
        <w:t>ABC Corporation</w:t>
      </w:r>
      <w:r>
        <w:rPr>
          <w:rFonts w:ascii="NimbusRomNo9L" w:hAnsi="NimbusRomNo9L" w:eastAsia="NimbusRomNo9L"/>
          <w:b w:val="0"/>
          <w:i w:val="0"/>
          <w:color w:val="000000"/>
          <w:sz w:val="24"/>
        </w:rPr>
        <w:t xml:space="preserve">­ </w:t>
      </w:r>
      <w:r>
        <w:rPr>
          <w:rFonts w:ascii="DejaVu Sans" w:hAnsi="DejaVu Sans" w:eastAsia="DejaVu Sans"/>
          <w:b w:val="0"/>
          <w:i w:val="0"/>
          <w:color w:val="000000"/>
          <w:sz w:val="20"/>
        </w:rPr>
        <w:t>January 2013 – March 2014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7.99999999999997" w:type="dxa"/>
      </w:tblPr>
      <w:tblGrid>
        <w:gridCol w:w="5047"/>
        <w:gridCol w:w="5047"/>
      </w:tblGrid>
      <w:tr>
        <w:trPr>
          <w:trHeight w:hRule="exact" w:val="3402"/>
        </w:trPr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2" w:after="0"/>
              <w:ind w:left="0" w:right="0" w:firstLine="0"/>
              <w:jc w:val="center"/>
            </w:pPr>
            <w:r>
              <w:rPr>
                <w:rFonts w:ascii="OpenSymbol" w:hAnsi="OpenSymbol" w:eastAsia="OpenSymbol"/>
                <w:b w:val="0"/>
                <w:i w:val="0"/>
                <w:color w:val="7F7F7F"/>
                <w:sz w:val="20"/>
              </w:rPr>
              <w:t></w:t>
            </w:r>
          </w:p>
          <w:p>
            <w:pPr>
              <w:autoSpaceDN w:val="0"/>
              <w:autoSpaceDE w:val="0"/>
              <w:widowControl/>
              <w:spacing w:line="246" w:lineRule="exact" w:before="468" w:after="0"/>
              <w:ind w:left="0" w:right="0" w:firstLine="0"/>
              <w:jc w:val="center"/>
            </w:pPr>
            <w:r>
              <w:rPr>
                <w:rFonts w:ascii="OpenSymbol" w:hAnsi="OpenSymbol" w:eastAsia="OpenSymbol"/>
                <w:b w:val="0"/>
                <w:i w:val="0"/>
                <w:color w:val="7F7F7F"/>
                <w:sz w:val="20"/>
              </w:rPr>
              <w:t></w:t>
            </w:r>
          </w:p>
          <w:p>
            <w:pPr>
              <w:autoSpaceDN w:val="0"/>
              <w:autoSpaceDE w:val="0"/>
              <w:widowControl/>
              <w:spacing w:line="246" w:lineRule="exact" w:before="236" w:after="0"/>
              <w:ind w:left="0" w:right="0" w:firstLine="0"/>
              <w:jc w:val="center"/>
            </w:pPr>
            <w:r>
              <w:rPr>
                <w:rFonts w:ascii="OpenSymbol" w:hAnsi="OpenSymbol" w:eastAsia="OpenSymbol"/>
                <w:b w:val="0"/>
                <w:i w:val="0"/>
                <w:color w:val="7F7F7F"/>
                <w:sz w:val="20"/>
              </w:rPr>
              <w:t></w:t>
            </w:r>
          </w:p>
          <w:p>
            <w:pPr>
              <w:autoSpaceDN w:val="0"/>
              <w:autoSpaceDE w:val="0"/>
              <w:widowControl/>
              <w:spacing w:line="246" w:lineRule="exact" w:before="470" w:after="0"/>
              <w:ind w:left="0" w:right="0" w:firstLine="0"/>
              <w:jc w:val="center"/>
            </w:pPr>
            <w:r>
              <w:rPr>
                <w:rFonts w:ascii="OpenSymbol" w:hAnsi="OpenSymbol" w:eastAsia="OpenSymbol"/>
                <w:b w:val="0"/>
                <w:i w:val="0"/>
                <w:color w:val="7F7F7F"/>
                <w:sz w:val="20"/>
              </w:rPr>
              <w:t></w:t>
            </w:r>
          </w:p>
          <w:p>
            <w:pPr>
              <w:autoSpaceDN w:val="0"/>
              <w:autoSpaceDE w:val="0"/>
              <w:widowControl/>
              <w:spacing w:line="246" w:lineRule="exact" w:before="468" w:after="0"/>
              <w:ind w:left="0" w:right="0" w:firstLine="0"/>
              <w:jc w:val="center"/>
            </w:pPr>
            <w:r>
              <w:rPr>
                <w:rFonts w:ascii="OpenSymbol" w:hAnsi="OpenSymbol" w:eastAsia="OpenSymbol"/>
                <w:b w:val="0"/>
                <w:i w:val="0"/>
                <w:color w:val="7F7F7F"/>
                <w:sz w:val="20"/>
              </w:rPr>
              <w:t></w:t>
            </w:r>
          </w:p>
          <w:p>
            <w:pPr>
              <w:autoSpaceDN w:val="0"/>
              <w:autoSpaceDE w:val="0"/>
              <w:widowControl/>
              <w:spacing w:line="246" w:lineRule="exact" w:before="4" w:after="0"/>
              <w:ind w:left="0" w:right="0" w:firstLine="0"/>
              <w:jc w:val="center"/>
            </w:pPr>
            <w:r>
              <w:rPr>
                <w:rFonts w:ascii="OpenSymbol" w:hAnsi="OpenSymbol" w:eastAsia="OpenSymbol"/>
                <w:b w:val="0"/>
                <w:i w:val="0"/>
                <w:color w:val="7F7F7F"/>
                <w:sz w:val="20"/>
              </w:rPr>
              <w:t></w:t>
            </w:r>
          </w:p>
          <w:p>
            <w:pPr>
              <w:autoSpaceDN w:val="0"/>
              <w:autoSpaceDE w:val="0"/>
              <w:widowControl/>
              <w:spacing w:line="246" w:lineRule="exact" w:before="2" w:after="0"/>
              <w:ind w:left="0" w:right="0" w:firstLine="0"/>
              <w:jc w:val="center"/>
            </w:pPr>
            <w:r>
              <w:rPr>
                <w:rFonts w:ascii="OpenSymbol" w:hAnsi="OpenSymbol" w:eastAsia="OpenSymbol"/>
                <w:b w:val="0"/>
                <w:i w:val="0"/>
                <w:color w:val="7F7F7F"/>
                <w:sz w:val="20"/>
              </w:rPr>
              <w:t></w:t>
            </w:r>
          </w:p>
        </w:tc>
        <w:tc>
          <w:tcPr>
            <w:tcW w:type="dxa" w:w="9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2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 xml:space="preserve">Serviced Source provides the worlds leading B2B companies with expert, technology-enabled </w:t>
            </w: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 xml:space="preserve">solutions and best-practice processes proven to grow and retain revenue from existing </w:t>
            </w: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>customers.</w:t>
            </w:r>
          </w:p>
          <w:p>
            <w:pPr>
              <w:autoSpaceDN w:val="0"/>
              <w:autoSpaceDE w:val="0"/>
              <w:widowControl/>
              <w:spacing w:line="242" w:lineRule="exact" w:before="0" w:after="0"/>
              <w:ind w:left="122" w:right="1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 xml:space="preserve">Holistic approached to the entire revenue lifecycle, Service Source solutions help companies </w:t>
            </w: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>drive customer adoption, expansion and renewal.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122" w:right="2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 xml:space="preserve">Designed organizational types, cost center Hierarchies &amp;amp; to create Compensation </w:t>
            </w: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 xml:space="preserve">benefits and packages and to monitor employee transactions, which include in configuring </w:t>
            </w: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>Business process for various components.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12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 xml:space="preserve">Received training in creating Supervisory Organizations, Cost Centers, Cost Center Hierarchies </w:t>
            </w: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 xml:space="preserve">and location hierarchies maintenance and modification of Workday Business Processes and </w:t>
            </w: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>definitions.</w:t>
            </w:r>
          </w:p>
          <w:p>
            <w:pPr>
              <w:autoSpaceDN w:val="0"/>
              <w:autoSpaceDE w:val="0"/>
              <w:widowControl/>
              <w:spacing w:line="242" w:lineRule="exact" w:before="0" w:after="0"/>
              <w:ind w:left="122" w:right="1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 xml:space="preserve">Received training to import massive amounts of customer data from PeopleSoft via iLoad. </w:t>
            </w: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>Received training in the basic administration of permissions and security in Functional Areas.</w:t>
            </w:r>
          </w:p>
          <w:p>
            <w:pPr>
              <w:autoSpaceDN w:val="0"/>
              <w:autoSpaceDE w:val="0"/>
              <w:widowControl/>
              <w:spacing w:line="234" w:lineRule="exact" w:before="14" w:after="0"/>
              <w:ind w:left="12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 xml:space="preserve">Received training in creating, configuring and modifying Compensation rules, tables, and </w:t>
            </w:r>
          </w:p>
        </w:tc>
      </w:tr>
    </w:tbl>
    <w:p>
      <w:pPr>
        <w:autoSpaceDN w:val="0"/>
        <w:autoSpaceDE w:val="0"/>
        <w:widowControl/>
        <w:spacing w:line="234" w:lineRule="exact" w:before="2" w:after="0"/>
        <w:ind w:left="580" w:right="0" w:firstLine="0"/>
        <w:jc w:val="left"/>
      </w:pPr>
      <w:r>
        <w:rPr>
          <w:rFonts w:ascii="DejaVu Sans" w:hAnsi="DejaVu Sans" w:eastAsia="DejaVu Sans"/>
          <w:b w:val="0"/>
          <w:i w:val="0"/>
          <w:color w:val="333333"/>
          <w:sz w:val="20"/>
        </w:rPr>
        <w:t>groups.</w:t>
      </w:r>
    </w:p>
    <w:p>
      <w:pPr>
        <w:autoSpaceDN w:val="0"/>
        <w:autoSpaceDE w:val="0"/>
        <w:widowControl/>
        <w:spacing w:line="278" w:lineRule="exact" w:before="522" w:after="0"/>
        <w:ind w:left="154" w:right="0" w:firstLine="0"/>
        <w:jc w:val="left"/>
      </w:pPr>
      <w:r>
        <w:rPr>
          <w:rFonts w:ascii="DejaVu Sans" w:hAnsi="DejaVu Sans" w:eastAsia="DejaVu Sans"/>
          <w:b/>
          <w:i w:val="0"/>
          <w:color w:val="5E4930"/>
          <w:sz w:val="24"/>
        </w:rPr>
        <w:t>Workday HCM Consultant</w:t>
      </w:r>
    </w:p>
    <w:p>
      <w:pPr>
        <w:autoSpaceDN w:val="0"/>
        <w:autoSpaceDE w:val="0"/>
        <w:widowControl/>
        <w:spacing w:line="290" w:lineRule="exact" w:before="60" w:after="30"/>
        <w:ind w:left="154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0"/>
        </w:rPr>
        <w:t>Delta Corporation</w:t>
      </w:r>
      <w:r>
        <w:rPr>
          <w:rFonts w:ascii="NimbusRomNo9L" w:hAnsi="NimbusRomNo9L" w:eastAsia="NimbusRomNo9L"/>
          <w:b w:val="0"/>
          <w:i w:val="0"/>
          <w:color w:val="000000"/>
          <w:sz w:val="24"/>
        </w:rPr>
        <w:t xml:space="preserve"> ­ </w:t>
      </w:r>
      <w:r>
        <w:rPr>
          <w:rFonts w:ascii="DejaVu Sans" w:hAnsi="DejaVu Sans" w:eastAsia="DejaVu Sans"/>
          <w:b w:val="0"/>
          <w:i w:val="0"/>
          <w:color w:val="000000"/>
          <w:sz w:val="20"/>
        </w:rPr>
        <w:t>2012 – 2013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7.99999999999997" w:type="dxa"/>
      </w:tblPr>
      <w:tblGrid>
        <w:gridCol w:w="5047"/>
        <w:gridCol w:w="5047"/>
      </w:tblGrid>
      <w:tr>
        <w:trPr>
          <w:trHeight w:hRule="exact" w:val="244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0" w:after="0"/>
              <w:ind w:left="144" w:right="0" w:firstLine="0"/>
              <w:jc w:val="center"/>
            </w:pPr>
            <w:r>
              <w:rPr>
                <w:rFonts w:ascii="OpenSymbol" w:hAnsi="OpenSymbol" w:eastAsia="OpenSymbol"/>
                <w:b w:val="0"/>
                <w:i w:val="0"/>
                <w:color w:val="7F7F7F"/>
                <w:sz w:val="20"/>
              </w:rPr>
              <w:t>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7F7F7F"/>
                <w:sz w:val="20"/>
              </w:rPr>
              <w:t></w:t>
            </w:r>
          </w:p>
          <w:p>
            <w:pPr>
              <w:autoSpaceDN w:val="0"/>
              <w:autoSpaceDE w:val="0"/>
              <w:widowControl/>
              <w:spacing w:line="482" w:lineRule="exact" w:before="466" w:after="0"/>
              <w:ind w:left="158" w:right="90" w:firstLine="0"/>
              <w:jc w:val="both"/>
            </w:pPr>
            <w:r>
              <w:rPr>
                <w:rFonts w:ascii="OpenSymbol" w:hAnsi="OpenSymbol" w:eastAsia="OpenSymbol"/>
                <w:b w:val="0"/>
                <w:i w:val="0"/>
                <w:color w:val="7F7F7F"/>
                <w:sz w:val="20"/>
              </w:rPr>
              <w:t>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7F7F7F"/>
                <w:sz w:val="20"/>
              </w:rPr>
              <w:t>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7F7F7F"/>
                <w:sz w:val="20"/>
              </w:rPr>
              <w:t></w:t>
            </w:r>
          </w:p>
        </w:tc>
        <w:tc>
          <w:tcPr>
            <w:tcW w:type="dxa" w:w="9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0" w:after="0"/>
              <w:ind w:left="12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>Description Verifone is one of the largest E-services company.</w:t>
            </w:r>
          </w:p>
          <w:p>
            <w:pPr>
              <w:autoSpaceDN w:val="0"/>
              <w:autoSpaceDE w:val="0"/>
              <w:widowControl/>
              <w:spacing w:line="238" w:lineRule="exact" w:before="10" w:after="0"/>
              <w:ind w:left="12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 xml:space="preserve">Project is to design the business processes for employers in different organizations according </w:t>
            </w: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 xml:space="preserve">to the clients requirements and requests.My role in this company as a HCM consultant is to </w:t>
            </w: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 xml:space="preserve">maintain the business process for hiring an employers, creating the calculated fields to drag </w:t>
            </w: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>into the reports where necessary.</w:t>
            </w:r>
          </w:p>
          <w:p>
            <w:pPr>
              <w:autoSpaceDN w:val="0"/>
              <w:autoSpaceDE w:val="0"/>
              <w:widowControl/>
              <w:spacing w:line="242" w:lineRule="exact" w:before="0" w:after="0"/>
              <w:ind w:left="12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 xml:space="preserve">Maintaining the business processs in both staffing models like position management and job </w:t>
            </w: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>management.</w:t>
            </w:r>
          </w:p>
          <w:p>
            <w:pPr>
              <w:autoSpaceDN w:val="0"/>
              <w:autoSpaceDE w:val="0"/>
              <w:widowControl/>
              <w:spacing w:line="242" w:lineRule="exact" w:before="0" w:after="0"/>
              <w:ind w:left="122" w:right="43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 xml:space="preserve">Configuring and Maintaining the business process like Hiring an Employee, Changes like </w:t>
            </w: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>Position of the employee, compensation with the usage of different staffing models.</w:t>
            </w:r>
          </w:p>
          <w:p>
            <w:pPr>
              <w:autoSpaceDN w:val="0"/>
              <w:autoSpaceDE w:val="0"/>
              <w:widowControl/>
              <w:spacing w:line="234" w:lineRule="exact" w:before="0" w:after="0"/>
              <w:ind w:left="12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 xml:space="preserve">Created security groups with given references to provide access required for the various 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580" w:right="0" w:firstLine="0"/>
        <w:jc w:val="left"/>
      </w:pPr>
      <w:r>
        <w:rPr>
          <w:rFonts w:ascii="DejaVu Sans" w:hAnsi="DejaVu Sans" w:eastAsia="DejaVu Sans"/>
          <w:b w:val="0"/>
          <w:i w:val="0"/>
          <w:color w:val="333333"/>
          <w:sz w:val="20"/>
        </w:rPr>
        <w:t>Business processes in the system.</w:t>
      </w:r>
    </w:p>
    <w:p>
      <w:pPr>
        <w:autoSpaceDN w:val="0"/>
        <w:autoSpaceDE w:val="0"/>
        <w:widowControl/>
        <w:spacing w:line="256" w:lineRule="exact" w:before="528" w:after="0"/>
        <w:ind w:left="720" w:right="576" w:firstLine="0"/>
        <w:jc w:val="center"/>
      </w:pP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© This </w:t>
      </w:r>
      <w:r>
        <w:rPr>
          <w:rFonts w:ascii="DejaVu Sans" w:hAnsi="DejaVu Sans" w:eastAsia="DejaVu Sans"/>
          <w:b/>
          <w:i w:val="0"/>
          <w:color w:val="0000FF"/>
          <w:sz w:val="22"/>
          <w:u w:val="single"/>
        </w:rPr>
        <w:hyperlink r:id="rId10" w:history="1">
          <w:r>
            <w:rPr>
              <w:rStyle w:val="Hyperlink"/>
            </w:rPr>
            <w:t>Free Resume Template</w:t>
          </w:r>
        </w:hyperlink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 is the copyright of Qwikresume.com. </w:t>
      </w:r>
      <w:r>
        <w:rPr>
          <w:rFonts w:ascii="DejaVu Sans" w:hAnsi="DejaVu Sans" w:eastAsia="DejaVu Sans"/>
          <w:b/>
          <w:i w:val="0"/>
          <w:color w:val="0000FF"/>
          <w:sz w:val="22"/>
          <w:u w:val="single"/>
        </w:rPr>
        <w:hyperlink r:id="rId11" w:history="1">
          <w:r>
            <w:rPr>
              <w:rStyle w:val="Hyperlink"/>
            </w:rPr>
            <w:t xml:space="preserve">Usage </w:t>
          </w:r>
        </w:hyperlink>
      </w:r>
      <w:r>
        <w:rPr>
          <w:rFonts w:ascii="DejaVu Sans" w:hAnsi="DejaVu Sans" w:eastAsia="DejaVu Sans"/>
          <w:b/>
          <w:i w:val="0"/>
          <w:color w:val="0000FF"/>
          <w:sz w:val="22"/>
          <w:u w:val="single"/>
        </w:rPr>
        <w:hyperlink r:id="rId11" w:history="1">
          <w:r>
            <w:rPr>
              <w:rStyle w:val="Hyperlink"/>
            </w:rPr>
            <w:t>Guidelines</w:t>
          </w:r>
        </w:hyperlink>
      </w:r>
    </w:p>
    <w:p>
      <w:pPr>
        <w:sectPr>
          <w:pgSz w:w="12240" w:h="15840"/>
          <w:pgMar w:top="284" w:right="1164" w:bottom="84" w:left="982" w:header="720" w:footer="720" w:gutter="0"/>
          <w:cols w:space="720" w:num="1" w:equalWidth="0">
            <w:col w:w="100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5.99999999999994" w:type="dxa"/>
      </w:tblPr>
      <w:tblGrid>
        <w:gridCol w:w="4971"/>
        <w:gridCol w:w="4971"/>
      </w:tblGrid>
      <w:tr>
        <w:trPr>
          <w:trHeight w:hRule="exact" w:val="962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" w:after="0"/>
              <w:ind w:left="0" w:right="0" w:firstLine="0"/>
              <w:jc w:val="center"/>
            </w:pPr>
            <w:r>
              <w:rPr>
                <w:rFonts w:ascii="OpenSymbol" w:hAnsi="OpenSymbol" w:eastAsia="OpenSymbol"/>
                <w:b w:val="0"/>
                <w:i w:val="0"/>
                <w:color w:val="7F7F7F"/>
                <w:sz w:val="20"/>
              </w:rPr>
              <w:t></w:t>
            </w:r>
          </w:p>
          <w:p>
            <w:pPr>
              <w:autoSpaceDN w:val="0"/>
              <w:autoSpaceDE w:val="0"/>
              <w:widowControl/>
              <w:spacing w:line="246" w:lineRule="exact" w:before="468" w:after="0"/>
              <w:ind w:left="0" w:right="0" w:firstLine="0"/>
              <w:jc w:val="center"/>
            </w:pPr>
            <w:r>
              <w:rPr>
                <w:rFonts w:ascii="OpenSymbol" w:hAnsi="OpenSymbol" w:eastAsia="OpenSymbol"/>
                <w:b w:val="0"/>
                <w:i w:val="0"/>
                <w:color w:val="7F7F7F"/>
                <w:sz w:val="20"/>
              </w:rPr>
              <w:t></w:t>
            </w:r>
          </w:p>
        </w:tc>
        <w:tc>
          <w:tcPr>
            <w:tcW w:type="dxa" w:w="9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12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 xml:space="preserve">Documented requirements, developed functional specs for various Workday integrations, did </w:t>
            </w: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 xml:space="preserve">configuration settings, executed test scripts, resulting in successful deployment of 12 </w:t>
            </w: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>integrations Produced accurate work on time to meet the deadlines.</w:t>
            </w:r>
          </w:p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333333"/>
                <w:sz w:val="20"/>
              </w:rPr>
              <w:t xml:space="preserve">Took some independent decisions and implemented them with confident in order to perform </w:t>
            </w:r>
          </w:p>
        </w:tc>
      </w:tr>
    </w:tbl>
    <w:p>
      <w:pPr>
        <w:autoSpaceDN w:val="0"/>
        <w:autoSpaceDE w:val="0"/>
        <w:widowControl/>
        <w:spacing w:line="234" w:lineRule="exact" w:before="2" w:after="720"/>
        <w:ind w:left="428" w:right="0" w:firstLine="0"/>
        <w:jc w:val="left"/>
      </w:pPr>
      <w:r>
        <w:rPr>
          <w:rFonts w:ascii="DejaVu Sans" w:hAnsi="DejaVu Sans" w:eastAsia="DejaVu Sans"/>
          <w:b w:val="0"/>
          <w:i w:val="0"/>
          <w:color w:val="333333"/>
          <w:sz w:val="20"/>
        </w:rPr>
        <w:t>certain tasks.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942"/>
      </w:tblGrid>
      <w:tr>
        <w:trPr>
          <w:trHeight w:hRule="exact" w:val="326"/>
        </w:trPr>
        <w:tc>
          <w:tcPr>
            <w:tcW w:type="dxa" w:w="9922"/>
            <w:tcBorders/>
            <w:shd w:fill="efe8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94A5A"/>
                <w:sz w:val="28"/>
              </w:rPr>
              <w:t>Education</w:t>
            </w:r>
          </w:p>
        </w:tc>
      </w:tr>
    </w:tbl>
    <w:p>
      <w:pPr>
        <w:autoSpaceDN w:val="0"/>
        <w:autoSpaceDE w:val="0"/>
        <w:widowControl/>
        <w:spacing w:line="234" w:lineRule="exact" w:before="200" w:after="0"/>
        <w:ind w:left="144" w:right="0" w:firstLine="0"/>
        <w:jc w:val="left"/>
      </w:pPr>
      <w:r>
        <w:rPr>
          <w:rFonts w:ascii="DejaVu Sans" w:hAnsi="DejaVu Sans" w:eastAsia="DejaVu Sans"/>
          <w:b w:val="0"/>
          <w:i w:val="0"/>
          <w:color w:val="333333"/>
          <w:sz w:val="20"/>
        </w:rPr>
        <w:t>Bachelor Of Computer Application</w:t>
      </w:r>
    </w:p>
    <w:p>
      <w:pPr>
        <w:autoSpaceDN w:val="0"/>
        <w:autoSpaceDE w:val="0"/>
        <w:widowControl/>
        <w:spacing w:line="256" w:lineRule="exact" w:before="11912" w:after="0"/>
        <w:ind w:left="576" w:right="576" w:firstLine="0"/>
        <w:jc w:val="center"/>
      </w:pP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© This </w:t>
      </w:r>
      <w:r>
        <w:rPr>
          <w:rFonts w:ascii="DejaVu Sans" w:hAnsi="DejaVu Sans" w:eastAsia="DejaVu Sans"/>
          <w:b/>
          <w:i w:val="0"/>
          <w:color w:val="0000FF"/>
          <w:sz w:val="22"/>
          <w:u w:val="single"/>
        </w:rPr>
        <w:hyperlink r:id="rId10" w:history="1">
          <w:r>
            <w:rPr>
              <w:rStyle w:val="Hyperlink"/>
            </w:rPr>
            <w:t>Free Resume Template</w:t>
          </w:r>
        </w:hyperlink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 is the copyright of Qwikresume.com. </w:t>
      </w:r>
      <w:r>
        <w:rPr>
          <w:rFonts w:ascii="DejaVu Sans" w:hAnsi="DejaVu Sans" w:eastAsia="DejaVu Sans"/>
          <w:b/>
          <w:i w:val="0"/>
          <w:color w:val="0000FF"/>
          <w:sz w:val="22"/>
          <w:u w:val="single"/>
        </w:rPr>
        <w:hyperlink r:id="rId11" w:history="1">
          <w:r>
            <w:rPr>
              <w:rStyle w:val="Hyperlink"/>
            </w:rPr>
            <w:t xml:space="preserve">Usage </w:t>
          </w:r>
        </w:hyperlink>
      </w:r>
      <w:r>
        <w:rPr>
          <w:rFonts w:ascii="DejaVu Sans" w:hAnsi="DejaVu Sans" w:eastAsia="DejaVu Sans"/>
          <w:b/>
          <w:i w:val="0"/>
          <w:color w:val="0000FF"/>
          <w:sz w:val="22"/>
          <w:u w:val="single"/>
        </w:rPr>
        <w:hyperlink r:id="rId11" w:history="1">
          <w:r>
            <w:rPr>
              <w:rStyle w:val="Hyperlink"/>
            </w:rPr>
            <w:t>Guidelines</w:t>
          </w:r>
        </w:hyperlink>
      </w:r>
    </w:p>
    <w:sectPr w:rsidR="00FC693F" w:rsidRPr="0006063C" w:rsidSect="00034616">
      <w:pgSz w:w="12240" w:h="15840"/>
      <w:pgMar w:top="284" w:right="1164" w:bottom="84" w:left="1134" w:header="720" w:footer="720" w:gutter="0"/>
      <w:cols w:space="720" w:num="1" w:equalWidth="0">
        <w:col w:w="9942" w:space="0"/>
        <w:col w:w="1009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qwikresume.com/" TargetMode="External"/><Relationship Id="rId10" Type="http://schemas.openxmlformats.org/officeDocument/2006/relationships/hyperlink" Target="https://qwikresume.com/resume-samples/" TargetMode="External"/><Relationship Id="rId11" Type="http://schemas.openxmlformats.org/officeDocument/2006/relationships/hyperlink" Target="https://qwikresume.com/free-resume-template-usage-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