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4E79"/>
          <w:sz w:val="48"/>
          <w:szCs w:val="48"/>
        </w:rPr>
        <w:t xml:space="preserve">SharePoint as the System of Record</w:t>
      </w:r>
    </w:p>
    <w:p>
      <w:pPr>
        <w:spacing w:after="80"/>
      </w:pPr>
      <w:r>
        <w:rPr>
          <w:color w:val="595959"/>
          <w:sz w:val="26"/>
          <w:szCs w:val="26"/>
        </w:rPr>
        <w:t xml:space="preserve">SERFIS Document Management — Security &amp; Cost Case</w:t>
      </w:r>
    </w:p>
    <w:p>
      <w:pPr>
        <w:pBdr>
          <w:bottom w:val="single" w:color="1F4E79" w:sz="8"/>
        </w:pBdr>
        <w:spacing w:after="120"/>
      </w:pPr>
    </w:p>
    <w:p>
      <w:pPr>
        <w:spacing w:after="160" w:line="276"/>
      </w:pPr>
      <w:r>
        <w:rPr>
          <w:color w:val="595959"/>
          <w:sz w:val="24"/>
          <w:szCs w:val="24"/>
        </w:rPr>
        <w:t xml:space="preserve">Recommendation: store SERFIS documents in a sealed SharePoint library. More secure than the network share today, capabilities the share can never offer, zero new licensing cost. Everything below is running in our proof of concept and can be shown live.</w:t>
      </w:r>
    </w:p>
    <w:p>
      <w:pPr>
        <w:pStyle w:val="Heading1"/>
        <w:spacing w:after="60" w:before="400"/>
      </w:pPr>
      <w:r>
        <w:t xml:space="preserve">Security — more locked down than today</w:t>
      </w:r>
    </w:p>
    <w:p>
      <w:pPr>
        <w:pStyle w:val="ListParagraph"/>
        <w:numPr>
          <w:ilvl w:val="0"/>
          <w:numId w:val="2"/>
        </w:numPr>
        <w:spacing w:after="110" w:line="276"/>
      </w:pPr>
      <w:r>
        <w:rPr>
          <w:b/>
          <w:bCs/>
          <w:color w:val="1F4E79"/>
          <w:sz w:val="24"/>
          <w:szCs w:val="24"/>
        </w:rPr>
        <w:t xml:space="preserve">The library is sealed</w:t>
      </w:r>
      <w:r>
        <w:rPr>
          <w:sz w:val="24"/>
          <w:szCs w:val="24"/>
        </w:rPr>
        <w:t xml:space="preserve"> — no user, no group, nobody has standing access. The only identity is the SERFIS application.</w:t>
      </w:r>
    </w:p>
    <w:p>
      <w:pPr>
        <w:pStyle w:val="ListParagraph"/>
        <w:numPr>
          <w:ilvl w:val="0"/>
          <w:numId w:val="2"/>
        </w:numPr>
        <w:spacing w:after="110" w:line="276"/>
      </w:pPr>
      <w:r>
        <w:rPr>
          <w:b/>
          <w:bCs/>
          <w:color w:val="1F4E79"/>
          <w:sz w:val="24"/>
          <w:szCs w:val="24"/>
        </w:rPr>
        <w:t xml:space="preserve">The application is caged</w:t>
      </w:r>
      <w:r>
        <w:rPr>
          <w:sz w:val="24"/>
          <w:szCs w:val="24"/>
        </w:rPr>
        <w:t xml:space="preserve"> — Sites.Selected limits it to this one site in the entire tenant. No broad permissions, ever.</w:t>
      </w:r>
    </w:p>
    <w:p>
      <w:pPr>
        <w:pStyle w:val="ListParagraph"/>
        <w:numPr>
          <w:ilvl w:val="0"/>
          <w:numId w:val="2"/>
        </w:numPr>
        <w:spacing w:after="110" w:line="276"/>
      </w:pPr>
      <w:r>
        <w:rPr>
          <w:b/>
          <w:bCs/>
          <w:color w:val="1F4E79"/>
          <w:sz w:val="24"/>
          <w:szCs w:val="24"/>
        </w:rPr>
        <w:t xml:space="preserve">Access is per person, per document, temporary</w:t>
      </w:r>
      <w:r>
        <w:rPr>
          <w:sz w:val="24"/>
          <w:szCs w:val="24"/>
        </w:rPr>
        <w:t xml:space="preserve"> — granted when work starts, revoked automatically when it ends. Users browsing SharePoint see only what they currently hold — even search shows nothing else.</w:t>
      </w:r>
    </w:p>
    <w:p>
      <w:pPr>
        <w:pStyle w:val="ListParagraph"/>
        <w:numPr>
          <w:ilvl w:val="0"/>
          <w:numId w:val="2"/>
        </w:numPr>
        <w:spacing w:after="110" w:line="276"/>
      </w:pPr>
      <w:r>
        <w:rPr>
          <w:b/>
          <w:bCs/>
          <w:color w:val="1F4E79"/>
          <w:sz w:val="24"/>
          <w:szCs w:val="24"/>
        </w:rPr>
        <w:t xml:space="preserve">Our database is the authority</w:t>
      </w:r>
      <w:r>
        <w:rPr>
          <w:sz w:val="24"/>
          <w:szCs w:val="24"/>
        </w:rPr>
        <w:t xml:space="preserve"> — SharePoint permissions mirror it; a reconciliation sweep removes anything it doesn't recognize.</w:t>
      </w:r>
    </w:p>
    <w:p>
      <w:pPr>
        <w:pStyle w:val="ListParagraph"/>
        <w:numPr>
          <w:ilvl w:val="0"/>
          <w:numId w:val="2"/>
        </w:numPr>
        <w:spacing w:after="110" w:line="276"/>
      </w:pPr>
      <w:r>
        <w:rPr>
          <w:b/>
          <w:bCs/>
          <w:color w:val="1F4E79"/>
          <w:sz w:val="24"/>
          <w:szCs w:val="24"/>
        </w:rPr>
        <w:t xml:space="preserve">Everything is attributable</w:t>
      </w:r>
      <w:r>
        <w:rPr>
          <w:sz w:val="24"/>
          <w:szCs w:val="24"/>
        </w:rPr>
        <w:t xml:space="preserve"> — users edit as themselves — Track Changes and version history name the real person.</w:t>
      </w:r>
    </w:p>
    <w:p>
      <w:pPr>
        <w:pStyle w:val="ListParagraph"/>
        <w:numPr>
          <w:ilvl w:val="0"/>
          <w:numId w:val="2"/>
        </w:numPr>
        <w:spacing w:after="110" w:line="276"/>
      </w:pPr>
      <w:r>
        <w:rPr>
          <w:b/>
          <w:bCs/>
          <w:color w:val="1F4E79"/>
          <w:sz w:val="24"/>
          <w:szCs w:val="24"/>
        </w:rPr>
        <w:t xml:space="preserve">Microsoft audit-logs it all</w:t>
      </w:r>
      <w:r>
        <w:rPr>
          <w:sz w:val="24"/>
          <w:szCs w:val="24"/>
        </w:rPr>
        <w:t xml:space="preserve"> — every open, edit, and permission change — including administrator access, which is unlogged on the file server today.</w:t>
      </w:r>
    </w:p>
    <w:p>
      <w:pPr>
        <w:pStyle w:val="Heading1"/>
        <w:spacing w:after="60" w:before="400"/>
      </w:pPr>
      <w:r>
        <w:t xml:space="preserve">What we gain</w:t>
      </w:r>
    </w:p>
    <w:p>
      <w:pPr>
        <w:pStyle w:val="ListParagraph"/>
        <w:numPr>
          <w:ilvl w:val="0"/>
          <w:numId w:val="2"/>
        </w:numPr>
        <w:spacing w:after="110" w:line="276"/>
      </w:pPr>
      <w:r>
        <w:rPr>
          <w:b/>
          <w:bCs/>
          <w:color w:val="1F4E79"/>
          <w:sz w:val="24"/>
          <w:szCs w:val="24"/>
        </w:rPr>
        <w:t xml:space="preserve">Every version, kept automatically</w:t>
      </w:r>
      <w:r>
        <w:rPr>
          <w:sz w:val="24"/>
          <w:szCs w:val="24"/>
        </w:rPr>
        <w:t xml:space="preserve"> — see any previous version of any document, with author and time.</w:t>
      </w:r>
    </w:p>
    <w:p>
      <w:pPr>
        <w:pStyle w:val="ListParagraph"/>
        <w:numPr>
          <w:ilvl w:val="0"/>
          <w:numId w:val="2"/>
        </w:numPr>
        <w:spacing w:after="110" w:line="276"/>
      </w:pPr>
      <w:r>
        <w:rPr>
          <w:b/>
          <w:bCs/>
          <w:color w:val="1F4E79"/>
          <w:sz w:val="24"/>
          <w:szCs w:val="24"/>
        </w:rPr>
        <w:t xml:space="preserve">Go back in time</w:t>
      </w:r>
      <w:r>
        <w:rPr>
          <w:sz w:val="24"/>
          <w:szCs w:val="24"/>
        </w:rPr>
        <w:t xml:space="preserve"> — restore any previous version to current with one click.</w:t>
      </w:r>
    </w:p>
    <w:p>
      <w:pPr>
        <w:pStyle w:val="ListParagraph"/>
        <w:numPr>
          <w:ilvl w:val="0"/>
          <w:numId w:val="2"/>
        </w:numPr>
        <w:spacing w:after="110" w:line="276"/>
      </w:pPr>
      <w:r>
        <w:rPr>
          <w:b/>
          <w:bCs/>
          <w:color w:val="1F4E79"/>
          <w:sz w:val="24"/>
          <w:szCs w:val="24"/>
        </w:rPr>
        <w:t xml:space="preserve">Retention we control</w:t>
      </w:r>
      <w:r>
        <w:rPr>
          <w:sz w:val="24"/>
          <w:szCs w:val="24"/>
        </w:rPr>
        <w:t xml:space="preserve"> — deleted documents recoverable ~93 days by default; policy-enforceable to 90/180 days or legal hold.</w:t>
      </w:r>
    </w:p>
    <w:p>
      <w:pPr>
        <w:pStyle w:val="ListParagraph"/>
        <w:numPr>
          <w:ilvl w:val="0"/>
          <w:numId w:val="2"/>
        </w:numPr>
        <w:spacing w:after="110" w:line="276"/>
      </w:pPr>
      <w:r>
        <w:rPr>
          <w:b/>
          <w:bCs/>
          <w:color w:val="1F4E79"/>
          <w:sz w:val="24"/>
          <w:szCs w:val="24"/>
        </w:rPr>
        <w:t xml:space="preserve">True co-authoring</w:t>
      </w:r>
      <w:r>
        <w:rPr>
          <w:sz w:val="24"/>
          <w:szCs w:val="24"/>
        </w:rPr>
        <w:t xml:space="preserve"> — multiple reviewers in one document at once, every change tracked by name.</w:t>
      </w:r>
    </w:p>
    <w:p>
      <w:pPr>
        <w:pStyle w:val="ListParagraph"/>
        <w:numPr>
          <w:ilvl w:val="0"/>
          <w:numId w:val="2"/>
        </w:numPr>
        <w:spacing w:after="110" w:line="276"/>
      </w:pPr>
      <w:r>
        <w:rPr>
          <w:b/>
          <w:bCs/>
          <w:color w:val="1F4E79"/>
          <w:sz w:val="24"/>
          <w:szCs w:val="24"/>
        </w:rPr>
        <w:t xml:space="preserve">One copy, one place</w:t>
      </w:r>
      <w:r>
        <w:rPr>
          <w:sz w:val="24"/>
          <w:szCs w:val="24"/>
        </w:rPr>
        <w:t xml:space="preserve"> — no download/upload, no copy-back jobs, no drift.</w:t>
      </w:r>
    </w:p>
    <w:p>
      <w:pPr>
        <w:pStyle w:val="Heading1"/>
        <w:spacing w:after="60" w:before="400"/>
      </w:pPr>
      <w:r>
        <w:t xml:space="preserve">Cost — no new licenses</w:t>
      </w:r>
    </w:p>
    <w:p>
      <w:pPr>
        <w:pStyle w:val="ListParagraph"/>
        <w:numPr>
          <w:ilvl w:val="0"/>
          <w:numId w:val="2"/>
        </w:numPr>
        <w:spacing w:after="110" w:line="276"/>
      </w:pPr>
      <w:r>
        <w:rPr>
          <w:b/>
          <w:bCs/>
          <w:color w:val="1F4E79"/>
          <w:sz w:val="24"/>
          <w:szCs w:val="24"/>
        </w:rPr>
        <w:t xml:space="preserve">Included in the M365 we already pay for</w:t>
      </w:r>
      <w:r>
        <w:rPr>
          <w:sz w:val="24"/>
          <w:szCs w:val="24"/>
        </w:rPr>
        <w:t xml:space="preserve"> — SharePoint, versioning, retention, co-authoring — our users are already licensed and signed in.</w:t>
      </w:r>
    </w:p>
    <w:p>
      <w:pPr>
        <w:pStyle w:val="ListParagraph"/>
        <w:numPr>
          <w:ilvl w:val="0"/>
          <w:numId w:val="2"/>
        </w:numPr>
        <w:spacing w:after="110" w:line="276"/>
      </w:pPr>
      <w:r>
        <w:rPr>
          <w:b/>
          <w:bCs/>
          <w:color w:val="1F4E79"/>
          <w:sz w:val="24"/>
          <w:szCs w:val="24"/>
        </w:rPr>
        <w:t xml:space="preserve">The APIs are free</w:t>
      </w:r>
      <w:r>
        <w:rPr>
          <w:sz w:val="24"/>
          <w:szCs w:val="24"/>
        </w:rPr>
        <w:t xml:space="preserve"> — Microsoft Graph has no per-call cost for anything this solution uses.</w:t>
      </w:r>
    </w:p>
    <w:p>
      <w:pPr>
        <w:pStyle w:val="ListParagraph"/>
        <w:numPr>
          <w:ilvl w:val="0"/>
          <w:numId w:val="2"/>
        </w:numPr>
        <w:spacing w:after="110" w:line="276"/>
      </w:pPr>
      <w:r>
        <w:rPr>
          <w:b/>
          <w:bCs/>
          <w:color w:val="1F4E79"/>
          <w:sz w:val="24"/>
          <w:szCs w:val="24"/>
        </w:rPr>
        <w:t xml:space="preserve">It removes costs</w:t>
      </w:r>
      <w:r>
        <w:rPr>
          <w:sz w:val="24"/>
          <w:szCs w:val="24"/>
        </w:rPr>
        <w:t xml:space="preserve"> — the TxTextControl PDF license, plus file-server storage, backups, and upkeep.</w:t>
      </w:r>
    </w:p>
    <w:p>
      <w:pPr>
        <w:pStyle w:val="ListParagraph"/>
        <w:numPr>
          <w:ilvl w:val="0"/>
          <w:numId w:val="2"/>
        </w:numPr>
        <w:spacing w:after="110" w:line="276"/>
      </w:pPr>
      <w:r>
        <w:rPr>
          <w:b/>
          <w:bCs/>
          <w:color w:val="1F4E79"/>
          <w:sz w:val="24"/>
          <w:szCs w:val="24"/>
        </w:rPr>
        <w:t xml:space="preserve">Hosting unchanged</w:t>
      </w:r>
      <w:r>
        <w:rPr>
          <w:sz w:val="24"/>
          <w:szCs w:val="24"/>
        </w:rPr>
        <w:t xml:space="preserve"> — the application runs where SERFIS runs today.</w:t>
      </w:r>
    </w:p>
    <w:p>
      <w:pPr>
        <w:pStyle w:val="Heading1"/>
        <w:spacing w:after="60" w:before="400"/>
      </w:pPr>
      <w:r>
        <w:t xml:space="preserve">Bottom line</w:t>
      </w:r>
    </w:p>
    <w:p>
      <w:pPr>
        <w:spacing w:after="160" w:line="276"/>
      </w:pPr>
      <w:r>
        <w:rPr>
          <w:color w:val="595959"/>
          <w:sz w:val="24"/>
          <w:szCs w:val="24"/>
        </w:rPr>
        <w:t xml:space="preserve">More secure, more capable, and cheaper than what we do today — already proven against our own tenant.</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400"/>
    </w:pPr>
    <w:rPr>
      <w:rFonts w:ascii="Calibri Light" w:cs="Calibri Light" w:eastAsia="Calibri Light" w:hAnsi="Calibri Light"/>
      <w:b/>
      <w:bCs/>
      <w:color w:val="008080"/>
      <w:sz w:val="34"/>
      <w:szCs w:val="3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2026-08-07T18:47:14.079Z</dcterms:created>
  <dcterms:modified xsi:type="dcterms:W3CDTF">2026-08-07T18:47:14.083Z</dcterms:modified>
</cp:coreProperties>
</file>

<file path=docProps/custom.xml><?xml version="1.0" encoding="utf-8"?>
<Properties xmlns="http://schemas.openxmlformats.org/officeDocument/2006/custom-properties" xmlns:vt="http://schemas.openxmlformats.org/officeDocument/2006/docPropsVTypes"/>
</file>