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b/>
          <w:bCs/>
          <w:color w:val="1F4E79"/>
          <w:sz w:val="48"/>
          <w:szCs w:val="48"/>
        </w:rPr>
        <w:t xml:space="preserve">SERFIS Document Management</w:t>
      </w:r>
    </w:p>
    <w:p>
      <w:pPr>
        <w:spacing w:after="80"/>
      </w:pPr>
      <w:r>
        <w:rPr>
          <w:color w:val="595959"/>
          <w:sz w:val="28"/>
          <w:szCs w:val="28"/>
        </w:rPr>
        <w:t xml:space="preserve">SharePoint as the System of Record — Security &amp; Cost Case</w:t>
      </w:r>
    </w:p>
    <w:p>
      <w:pPr>
        <w:pBdr>
          <w:bottom w:val="single" w:color="1F4E79" w:sz="8"/>
        </w:pBdr>
        <w:spacing w:after="60"/>
      </w:pPr>
    </w:p>
    <w:p>
      <w:pPr>
        <w:spacing w:after="140" w:line="276"/>
      </w:pPr>
      <w:r>
        <w:t xml:space="preserve">August 2026    |    Companion to the Scenario 1 &amp; Scenario 2 design documents    |    Validated in a working proof of concept</w:t>
      </w:r>
    </w:p>
    <w:p>
      <w:pPr>
        <w:pStyle w:val="Heading1"/>
        <w:spacing w:after="160" w:before="360"/>
      </w:pPr>
      <w:r>
        <w:t xml:space="preserve">1. Summary</w:t>
      </w:r>
    </w:p>
    <w:p>
      <w:pPr>
        <w:spacing w:after="140" w:line="276"/>
      </w:pPr>
      <w:r>
        <w:t xml:space="preserve">We recommend storing SERFIS documents permanently in a dedicated SharePoint Online library (the “sealed library” design, Scenario 2). This document addresses the two questions that decide it: </w:t>
      </w:r>
      <w:r>
        <w:rPr>
          <w:b/>
          <w:bCs/>
        </w:rPr>
        <w:t xml:space="preserve">is it secure?</w:t>
      </w:r>
      <w:r>
        <w:t xml:space="preserve"> and </w:t>
      </w:r>
      <w:r>
        <w:rPr>
          <w:b/>
          <w:bCs/>
        </w:rPr>
        <w:t xml:space="preserve">what does it cost?</w:t>
      </w:r>
      <w:r>
        <w:t xml:space="preserve"> The short answers, demonstrated in a working proof of concept: documents become more locked down than they are on the network share today, and there is no new licensing cost — the solution runs entirely on the Microsoft 365 subscription we already pay for, while retiring costs we currently carry.</w:t>
      </w:r>
    </w:p>
    <w:p>
      <w:pPr>
        <w:pStyle w:val="Heading1"/>
        <w:spacing w:after="160" w:before="360"/>
      </w:pPr>
      <w:r>
        <w:t xml:space="preserve">2. Security: the sealed library</w:t>
      </w:r>
    </w:p>
    <w:p>
      <w:pPr>
        <w:spacing w:after="140" w:line="276"/>
      </w:pPr>
      <w:r>
        <w:t xml:space="preserve">The instinctive fear — “if documents are in SharePoint, everyone can see them” — is the opposite of how this design works: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Nobody has standing access. </w:t>
      </w:r>
      <w:r>
        <w:t xml:space="preserve">The document library carries no user or group permissions at all. The only identity with access is the SERFIS application itself.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The application is caged. </w:t>
      </w:r>
      <w:r>
        <w:t xml:space="preserve">Its permission (Sites.Selected) reaches exactly one named site in the entire tenant — granted explicitly by our administrators, revocable with one call. We deliberately avoid broad permissions such as Files.ReadWrite.All or Sites.ReadWrite.All.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Users get access one document at a time. </w:t>
      </w:r>
      <w:r>
        <w:t xml:space="preserve">When an authorized user opens a document, SERFIS grants that person access to that document only, and withdraws it automatically once editing ends. Browsing SharePoint directly, a user sees only documents they currently hold — nothing else appears in the library or in search results.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The SERFIS database is the authority. </w:t>
      </w:r>
      <w:r>
        <w:t xml:space="preserve">SharePoint permissions are a projection of our access rules. A reconciliation job continuously compares actual SharePoint permissions against the database and removes anything it does not recognize — access cannot drift, and a missed revocation cannot survive.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Every change is attributable. </w:t>
      </w:r>
      <w:r>
        <w:t xml:space="preserve">Users edit under their own identity, so Track Changes (enforced on every document) and SharePoint’s audit trail both record the real person — satisfying the requirement that reviewers can see who changed what.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Independent audit trail. </w:t>
      </w:r>
      <w:r>
        <w:t xml:space="preserve">Beyond SERFIS’s own records, SharePoint/Purview logs every open, edit, deletion, and permission change — maintained by Microsoft, outside the application’s control.</w:t>
      </w:r>
    </w:p>
    <w:p>
      <w:pPr>
        <w:spacing w:after="140" w:line="276"/>
      </w:pPr>
      <w:r>
        <w:rPr>
          <w:b/>
          <w:bCs/>
        </w:rPr>
        <w:t xml:space="preserve">The honest caveat: </w:t>
      </w:r>
      <w:r>
        <w:t xml:space="preserve">SharePoint administrators and Global Administrators can always reach tenant content — exactly as file-server administrators can read the network share today. This is not a regression, and unlike the file server, every administrative touch is captured in the audit log.</w:t>
      </w:r>
    </w:p>
    <w:p>
      <w:pPr>
        <w:pStyle w:val="Heading1"/>
        <w:spacing w:after="160" w:before="360"/>
      </w:pPr>
      <w:r>
        <w:t xml:space="preserve">3. Security: SharePoint library vs. network share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700"/>
        <w:gridCol w:w="4100"/>
      </w:tblGrid>
      <w:tr>
        <w:trPr>
          <w:tblHeader/>
        </w:trPr>
        <w:tc>
          <w:tcPr>
            <w:tcW w:type="dxa" w:w="21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Network share (today)</w:t>
            </w:r>
          </w:p>
        </w:tc>
        <w:tc>
          <w:tcPr>
            <w:tcW w:type="dxa" w:w="41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Sealed SharePoint library (proposed)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Who can access documents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Everyone with share permissions — typically broad AD groups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Nobody by default; per-person, per-document, time-boxed grants</w:t>
            </w:r>
          </w:p>
        </w:tc>
      </w:tr>
      <w:tr>
        <w:tc>
          <w:tcPr>
            <w:tcW w:type="dxa" w:w="21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Access visibility</w:t>
            </w:r>
          </w:p>
        </w:tc>
        <w:tc>
          <w:tcPr>
            <w:tcW w:type="dxa" w:w="37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Opaque — NTFS ACLs reviewed manually, drift over time</w:t>
            </w:r>
          </w:p>
        </w:tc>
        <w:tc>
          <w:tcPr>
            <w:tcW w:type="dxa" w:w="41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Access list lives in the SERFIS database; self-healing reconciliation against SharePoint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Audit trail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File-server auditing off by default; rarely reviewed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Purview audit log records every open/edit/permission change automatically</w:t>
            </w:r>
          </w:p>
        </w:tc>
      </w:tr>
      <w:tr>
        <w:tc>
          <w:tcPr>
            <w:tcW w:type="dxa" w:w="21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Who changed the document</w:t>
            </w:r>
          </w:p>
        </w:tc>
        <w:tc>
          <w:tcPr>
            <w:tcW w:type="dxa" w:w="37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Whoever re-uploaded last — no per-edit attribution</w:t>
            </w:r>
          </w:p>
        </w:tc>
        <w:tc>
          <w:tcPr>
            <w:tcW w:type="dxa" w:w="41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Track Changes per person, enforced on every document; version history per author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Data in transit / at rest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Depends on share/VPN configuration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TLS + encryption at rest, Microsoft-managed, government cloud compliance (FedRAMP)</w:t>
            </w:r>
          </w:p>
        </w:tc>
      </w:tr>
      <w:tr>
        <w:tc>
          <w:tcPr>
            <w:tcW w:type="dxa" w:w="21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Administrator access</w:t>
            </w:r>
          </w:p>
        </w:tc>
        <w:tc>
          <w:tcPr>
            <w:tcW w:type="dxa" w:w="37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File-server admins — typically unlogged</w:t>
            </w:r>
          </w:p>
        </w:tc>
        <w:tc>
          <w:tcPr>
            <w:tcW w:type="dxa" w:w="41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SharePoint/Global admins — always logged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60" w:before="360"/>
      </w:pPr>
      <w:r>
        <w:t xml:space="preserve">4. What the organization gains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Complete version history, automatically. </w:t>
      </w:r>
      <w:r>
        <w:t xml:space="preserve">Every editing session records versions with author and timestamp — no user action, no custom code. Any previous version can be opened and reviewed at any time.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Point-in-time restore. </w:t>
      </w:r>
      <w:r>
        <w:t xml:space="preserve">Any previous version can be promoted back to current with one click — accidental edits, bad merges, and disputed changes are recoverable, forever.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Configurable retention. </w:t>
      </w:r>
      <w:r>
        <w:t xml:space="preserve">Deleted documents remain recoverable from the recycle bin for ~93 days by default; a retention policy can enforce 90/180 days or longer — including legal hold — at the compliance layer, where users and even site owners cannot bypass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Live co-authoring. </w:t>
      </w:r>
      <w:r>
        <w:t xml:space="preserve">Multiple reviewers in the same document simultaneously, changes merging in real time — impossible on a file share.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Simpler system. </w:t>
      </w:r>
      <w:r>
        <w:t xml:space="preserve">One copy of every document in one place. No download/upload cycles, no copy-back jobs, no second source of truth to drift.</w:t>
      </w:r>
    </w:p>
    <w:p>
      <w:pPr>
        <w:pStyle w:val="Heading1"/>
        <w:spacing w:after="160" w:before="360"/>
      </w:pPr>
      <w:r>
        <w:t xml:space="preserve">5. Licensing and cost</w:t>
      </w:r>
    </w:p>
    <w:p>
      <w:pPr>
        <w:spacing w:after="140" w:line="276"/>
      </w:pPr>
      <w:r>
        <w:rPr>
          <w:b/>
          <w:bCs/>
        </w:rPr>
        <w:t xml:space="preserve">There is no new licensing line item.</w:t>
      </w:r>
      <w:r>
        <w:t xml:space="preserve"> Every component this solution uses is included in the Microsoft 365 licenses our users already hold (they are already signed into Word and Outlook on those licenses today):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500"/>
      </w:tblGrid>
      <w:tr>
        <w:trPr>
          <w:tblHeader/>
        </w:trPr>
        <w:tc>
          <w:tcPr>
            <w:tcW w:type="dxa" w:w="54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45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License / cost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SharePoint Online (storage, versioning, recycle bin, security trimming)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Included in existing M365 enterprise/government plans</w:t>
            </w:r>
          </w:p>
        </w:tc>
      </w:tr>
      <w:tr>
        <w:tc>
          <w:tcPr>
            <w:tcW w:type="dxa" w:w="54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Word desktop co-authoring &amp; AutoSave</w:t>
            </w:r>
          </w:p>
        </w:tc>
        <w:tc>
          <w:tcPr>
            <w:tcW w:type="dxa" w:w="45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Included — M365 Apps, already deployed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Microsoft Graph API (uploads, permissions, versions, PDF conversion, notifications)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Free — no metering on any call this solution makes</w:t>
            </w:r>
          </w:p>
        </w:tc>
      </w:tr>
      <w:tr>
        <w:tc>
          <w:tcPr>
            <w:tcW w:type="dxa" w:w="54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Entra ID app registration</w:t>
            </w:r>
          </w:p>
        </w:tc>
        <w:tc>
          <w:tcPr>
            <w:tcW w:type="dxa" w:w="45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Free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Storage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Tenant pool: 1 TB + 10 GB per licensed user — Office documents are negligible against it</w:t>
            </w:r>
          </w:p>
        </w:tc>
      </w:tr>
      <w:tr>
        <w:tc>
          <w:tcPr>
            <w:tcW w:type="dxa" w:w="54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Standard retention policies (90/180-day)</w:t>
            </w:r>
          </w:p>
        </w:tc>
        <w:tc>
          <w:tcPr>
            <w:tcW w:type="dxa" w:w="4500"/>
            <w:shd w:fill="F2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Included in standard enterprise tiers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Application hosting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1"/>
                <w:szCs w:val="21"/>
              </w:rPr>
              <w:t xml:space="preserve">Unchanged — runs wherever SERFIS runs today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40" w:line="276"/>
      </w:pPr>
      <w:r>
        <w:rPr>
          <w:b/>
          <w:bCs/>
        </w:rPr>
        <w:t xml:space="preserve">Costs this proposal removes: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third-party PDF component license (TxTextControl) — Graph converts documents to PDF at no cost.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File-server storage growth, backup tooling, and maintenance for document storage once the share is retired — versioning, recycle bin, and retention policies replace that backup story and are already paid for.</w:t>
      </w:r>
    </w:p>
    <w:p>
      <w:pPr>
        <w:spacing w:after="140" w:line="276"/>
      </w:pPr>
      <w:r>
        <w:rPr>
          <w:b/>
          <w:bCs/>
        </w:rPr>
        <w:t xml:space="preserve">The one conditional: </w:t>
      </w:r>
      <w:r>
        <w:t xml:space="preserve">premium compliance features (advanced eDiscovery, formal records management) require E5/G5-tier licensing. The retention requirements stated for SERFIS (90/180-day configurable recoverability) do not — they work on standard tiers.</w:t>
      </w:r>
    </w:p>
    <w:p>
      <w:pPr>
        <w:pStyle w:val="Heading1"/>
        <w:spacing w:after="160" w:before="360"/>
      </w:pPr>
      <w:r>
        <w:t xml:space="preserve">6. Bottom line</w:t>
      </w:r>
    </w:p>
    <w:p>
      <w:pPr>
        <w:spacing w:after="140" w:line="276"/>
      </w:pPr>
      <w:r>
        <w:t xml:space="preserve">Moving SERFIS documents into a sealed SharePoint library makes them </w:t>
      </w:r>
      <w:r>
        <w:rPr>
          <w:b/>
          <w:bCs/>
        </w:rPr>
        <w:t xml:space="preserve">more secure than they are today</w:t>
      </w:r>
      <w:r>
        <w:t xml:space="preserve"> — zero standing access, per-document time-boxed grants, a database-driven access authority with self-healing reconciliation, and a Microsoft-maintained audit log — while adding version history, point-in-time restore, and enforceable retention that a network share cannot provide. It does this </w:t>
      </w:r>
      <w:r>
        <w:rPr>
          <w:b/>
          <w:bCs/>
        </w:rPr>
        <w:t xml:space="preserve">at zero incremental licensing cost</w:t>
      </w:r>
      <w:r>
        <w:t xml:space="preserve">, and removes the PDF component license and file-server backup costs we pay today. All of the above is running now in the proof of concept against our own tenant and can be demonstrated live.</w:t>
      </w:r>
    </w:p>
    <w:sectPr>
      <w:pgSz w:w="12240" w:h="15840" w:orient="portrait"/>
      <w:pgMar w:top="1080" w:right="1152" w:bottom="108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2026-08-07T18:43:24.375Z</dcterms:created>
  <dcterms:modified xsi:type="dcterms:W3CDTF">2026-08-07T18:43:24.375Z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