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sz w:val="20"/>
          <w:szCs w:val="20"/>
        </w:rPr>
        <w:t xml:space="preserve">MEMO</w:t>
      </w:r>
    </w:p>
    <w:p>
      <w:pPr>
        <w:spacing w:after="20" w:line="252" w:lineRule="auto"/>
      </w:pPr>
      <w:r>
        <w:rPr>
          <w:rFonts w:ascii="Georgia" w:cs="Georgia" w:eastAsia="Georgia" w:hAnsi="Georgia"/>
          <w:sz w:val="18"/>
          <w:szCs w:val="18"/>
        </w:rPr>
        <w:t xml:space="preserve">To: Priya Raman, Head of Customer Experience  ·  Cc: Arjun Mehta, Neha Kulkarni, Sameer Qureshi</w:t>
      </w:r>
    </w:p>
    <w:p>
      <w:pPr>
        <w:pBdr>
          <w:bottom w:val="single" w:color="1c2024" w:sz="6" w:space="4"/>
        </w:pBdr>
        <w:spacing w:after="160" w:line="252" w:lineRule="auto"/>
      </w:pPr>
      <w:r>
        <w:rPr>
          <w:rFonts w:ascii="Georgia" w:cs="Georgia" w:eastAsia="Georgia" w:hAnsi="Georgia"/>
          <w:sz w:val="18"/>
          <w:szCs w:val="18"/>
        </w:rPr>
        <w:t xml:space="preserve">From: [your name]  ·  Re: What 18 months of tickets say, and one number worth moving</w:t>
      </w:r>
    </w:p>
    <w:p>
      <w:pPr>
        <w:spacing w:before="100" w:after="40"/>
      </w:pPr>
      <w:r>
        <w:rPr>
          <w:rFonts w:ascii="Georgia" w:cs="Georgia" w:eastAsia="Georgia" w:hAnsi="Georgia"/>
          <w:b/>
          <w:bCs/>
          <w:sz w:val="20"/>
          <w:szCs w:val="20"/>
        </w:rPr>
        <w:t xml:space="preserve">The short version</w:t>
      </w:r>
    </w:p>
    <w:p>
      <w:pPr>
        <w:spacing w:after="90" w:line="252" w:lineRule="auto"/>
      </w:pPr>
      <w:r>
        <w:rPr>
          <w:rFonts w:ascii="Georgia" w:cs="Georgia" w:eastAsia="Georgia" w:hAnsi="Georgia"/>
          <w:b/>
          <w:bCs/>
          <w:sz w:val="19"/>
          <w:szCs w:val="19"/>
        </w:rPr>
        <w:t xml:space="preserve">About 1 ticket in 4 (27%) is a customer asking where something is</w:t>
      </w:r>
      <w:r>
        <w:rPr>
          <w:rFonts w:ascii="Georgia" w:cs="Georgia" w:eastAsia="Georgia" w:hAnsi="Georgia"/>
          <w:sz w:val="19"/>
          <w:szCs w:val="19"/>
        </w:rPr>
        <w:t xml:space="preserve">: an order, a return pickup, a refund or a repair. Nothing is broken; nobody told them. That is about 670 tickets a quarter. </w:t>
      </w:r>
      <w:r>
        <w:rPr>
          <w:rFonts w:ascii="Georgia" w:cs="Georgia" w:eastAsia="Georgia" w:hAnsi="Georgia"/>
          <w:b/>
          <w:bCs/>
          <w:sz w:val="19"/>
          <w:szCs w:val="19"/>
        </w:rPr>
        <w:t xml:space="preserve">Proposed goal: bring it down to 18% by the end of Q4 2026</w:t>
      </w:r>
      <w:r>
        <w:rPr>
          <w:rFonts w:ascii="Georgia" w:cs="Georgia" w:eastAsia="Georgia" w:hAnsi="Georgia"/>
          <w:sz w:val="19"/>
          <w:szCs w:val="19"/>
        </w:rPr>
        <w:t xml:space="preserve"> by sending customers status updates before they ask. That removes about 230 tickets a quarter, </w:t>
      </w:r>
      <w:r>
        <w:rPr>
          <w:rFonts w:ascii="Georgia" w:cs="Georgia" w:eastAsia="Georgia" w:hAnsi="Georgia"/>
          <w:b/>
          <w:bCs/>
          <w:sz w:val="19"/>
          <w:szCs w:val="19"/>
        </w:rPr>
        <w:t xml:space="preserve">worth about ₹72,000 a quarter (₹2.9 lakh a year) in desk cost</w:t>
      </w:r>
      <w:r>
        <w:rPr>
          <w:rFonts w:ascii="Georgia" w:cs="Georgia" w:eastAsia="Georgia" w:hAnsi="Georgia"/>
          <w:sz w:val="19"/>
          <w:szCs w:val="19"/>
        </w:rPr>
        <w:t xml:space="preserve">, and frees agents for the problems that do need a person.</w:t>
      </w:r>
    </w:p>
    <w:p>
      <w:pPr>
        <w:spacing w:before="100" w:after="40"/>
      </w:pPr>
      <w:r>
        <w:rPr>
          <w:rFonts w:ascii="Georgia" w:cs="Georgia" w:eastAsia="Georgia" w:hAnsi="Georgia"/>
          <w:b/>
          <w:bCs/>
          <w:sz w:val="20"/>
          <w:szCs w:val="20"/>
        </w:rPr>
        <w:t xml:space="preserve">What you get every Monday</w:t>
      </w:r>
    </w:p>
    <w:p>
      <w:pPr>
        <w:spacing w:after="90" w:line="252" w:lineRule="auto"/>
      </w:pPr>
      <w:r>
        <w:rPr>
          <w:rFonts w:ascii="Georgia" w:cs="Georgia" w:eastAsia="Georgia" w:hAnsi="Georgia"/>
          <w:sz w:val="19"/>
          <w:szCs w:val="19"/>
        </w:rPr>
        <w:t xml:space="preserve">A one-screen digest of last week: the top complaints and how they moved, hardware faults filed under the wrong category, and the angriest customers in their own words. Week of 22 June, for example: 199 tickets; “order not delivered” 25 (17 the week before), “battery drains fast” 15 (up from 6), “refund not received” 15 (up from 9). The category the intake bot assigns is wrong on about 1 ticket in 5, so the digest reads what the customer actually wrote instead of trusting the tag.</w:t>
      </w:r>
    </w:p>
    <w:p>
      <w:pPr>
        <w:spacing w:before="100" w:after="40"/>
      </w:pPr>
      <w:r>
        <w:rPr>
          <w:rFonts w:ascii="Georgia" w:cs="Georgia" w:eastAsia="Georgia" w:hAnsi="Georgia"/>
          <w:b/>
          <w:bCs/>
          <w:sz w:val="20"/>
          <w:szCs w:val="20"/>
        </w:rPr>
        <w:t xml:space="preserve">The agent leaderboard: built, with three changes</w:t>
      </w:r>
    </w:p>
    <w:p>
      <w:pPr>
        <w:ind w:left="300" w:hanging="200"/>
        <w:spacing w:after="40" w:line="252" w:lineRule="auto"/>
      </w:pPr>
      <w:r>
        <w:rPr>
          <w:rFonts w:ascii="Georgia" w:cs="Georgia" w:eastAsia="Georgia" w:hAnsi="Georgia"/>
          <w:sz w:val="19"/>
          <w:szCs w:val="19"/>
        </w:rPr>
        <w:t xml:space="preserve">1.  Escalations &amp; Warranty are not ranked on volume. Their cases take about five days by design, and your policy (§6) says not to compare them with Tier 1.</w:t>
      </w:r>
    </w:p>
    <w:p>
      <w:pPr>
        <w:ind w:left="300" w:hanging="200"/>
        <w:spacing w:after="40" w:line="252" w:lineRule="auto"/>
      </w:pPr>
      <w:r>
        <w:rPr>
          <w:rFonts w:ascii="Georgia" w:cs="Georgia" w:eastAsia="Georgia" w:hAnsi="Georgia"/>
          <w:sz w:val="19"/>
          <w:szCs w:val="19"/>
        </w:rPr>
        <w:t xml:space="preserve">2.  Agents are compared only with their own team. A voice agent and a chat agent do not close the same kind of work.</w:t>
      </w:r>
    </w:p>
    <w:p>
      <w:pPr>
        <w:ind w:left="300" w:hanging="200"/>
        <w:spacing w:after="60" w:line="252" w:lineRule="auto"/>
      </w:pPr>
      <w:r>
        <w:rPr>
          <w:rFonts w:ascii="Georgia" w:cs="Georgia" w:eastAsia="Georgia" w:hAnsi="Georgia"/>
          <w:sz w:val="19"/>
          <w:szCs w:val="19"/>
        </w:rPr>
        <w:t xml:space="preserve">3.  The default view is 12 weeks, not one week. A typical agent closes 4 to 5 tickets a week, so a single week’s order is mostly luck: 5 different people were “#1” in the last 12 weeks. Next to tickets closed, it shows how often each agent’s closed tickets came back within 30 days (desk average 12%), so closing fast is not rewarded over closing well.</w:t>
      </w:r>
    </w:p>
    <w:p>
      <w:pPr>
        <w:spacing w:after="90" w:line="252" w:lineRule="auto"/>
      </w:pPr>
      <w:r>
        <w:rPr>
          <w:rFonts w:ascii="Georgia" w:cs="Georgia" w:eastAsia="Georgia" w:hAnsi="Georgia"/>
          <w:sz w:val="19"/>
          <w:szCs w:val="19"/>
        </w:rPr>
        <w:t xml:space="preserve">My recommendation: use it to start coaching conversations, not as a ranking pinned on the wall.</w:t>
      </w:r>
    </w:p>
    <w:p>
      <w:pPr>
        <w:spacing w:before="100" w:after="40"/>
      </w:pPr>
      <w:r>
        <w:rPr>
          <w:rFonts w:ascii="Georgia" w:cs="Georgia" w:eastAsia="Georgia" w:hAnsi="Georgia"/>
          <w:b/>
          <w:bCs/>
          <w:sz w:val="20"/>
          <w:szCs w:val="20"/>
        </w:rPr>
        <w:t xml:space="preserve">How sure can you be?</w:t>
      </w:r>
    </w:p>
    <w:p>
      <w:pPr>
        <w:spacing w:after="90" w:line="252" w:lineRule="auto"/>
      </w:pPr>
      <w:r>
        <w:rPr>
          <w:rFonts w:ascii="Georgia" w:cs="Georgia" w:eastAsia="Georgia" w:hAnsi="Georgia"/>
          <w:sz w:val="19"/>
          <w:szCs w:val="19"/>
        </w:rPr>
        <w:t xml:space="preserve">We checked 120 tickets by hand. On the 40 the tool had never seen, the AI identified the right issue every time, found all 7 genuine hardware faults and raised 1 false alarm. It will still be wrong sometimes (telling “won’t pair” from “keeps dropping” is the usual slip), and the dashboard shows which tickets were read by the AI and which by the cheaper backup rules. Running the AI on a normal month of tickets costs about ₹5.</w:t>
      </w:r>
    </w:p>
    <w:p>
      <w:pPr>
        <w:spacing w:before="100" w:after="40"/>
      </w:pPr>
      <w:r>
        <w:rPr>
          <w:rFonts w:ascii="Georgia" w:cs="Georgia" w:eastAsia="Georgia" w:hAnsi="Georgia"/>
          <w:b/>
          <w:bCs/>
          <w:sz w:val="20"/>
          <w:szCs w:val="20"/>
        </w:rPr>
        <w:t xml:space="preserve">Three numbers to quote carefully</w:t>
      </w:r>
    </w:p>
    <w:p>
      <w:pPr>
        <w:ind w:left="300" w:hanging="200"/>
        <w:spacing w:after="40" w:line="252" w:lineRule="auto"/>
      </w:pPr>
      <w:r>
        <w:rPr>
          <w:rFonts w:ascii="Georgia" w:cs="Georgia" w:eastAsia="Georgia" w:hAnsi="Georgia"/>
          <w:sz w:val="19"/>
          <w:szCs w:val="19"/>
        </w:rPr>
        <w:t xml:space="preserve">•  The desk costs </w:t>
      </w:r>
      <w:r>
        <w:rPr>
          <w:rFonts w:ascii="Georgia" w:cs="Georgia" w:eastAsia="Georgia" w:hAnsi="Georgia"/>
          <w:b/>
          <w:bCs/>
          <w:sz w:val="19"/>
          <w:szCs w:val="19"/>
        </w:rPr>
        <w:t xml:space="preserve">₹26.6 lakh a year</w:t>
      </w:r>
      <w:r>
        <w:rPr>
          <w:rFonts w:ascii="Georgia" w:cs="Georgia" w:eastAsia="Georgia" w:hAnsi="Georgia"/>
          <w:sz w:val="19"/>
          <w:szCs w:val="19"/>
        </w:rPr>
        <w:t xml:space="preserve"> (contacts, transfers, SLA credits). Refunds and replacements are another ₹54.7 lakh, but most of that is customers’ own money going back (returns, cancellations, double charges), so please don’t add the two together as “support cost”.</w:t>
      </w:r>
    </w:p>
    <w:p>
      <w:pPr>
        <w:ind w:left="300" w:hanging="200"/>
        <w:spacing w:after="40" w:line="252" w:lineRule="auto"/>
      </w:pPr>
      <w:r>
        <w:rPr>
          <w:rFonts w:ascii="Georgia" w:cs="Georgia" w:eastAsia="Georgia" w:hAnsi="Georgia"/>
          <w:sz w:val="19"/>
          <w:szCs w:val="19"/>
        </w:rPr>
        <w:t xml:space="preserve">•  Repeat contacts about the same problem are </w:t>
      </w:r>
      <w:r>
        <w:rPr>
          <w:rFonts w:ascii="Georgia" w:cs="Georgia" w:eastAsia="Georgia" w:hAnsi="Georgia"/>
          <w:b/>
          <w:bCs/>
          <w:sz w:val="19"/>
          <w:szCs w:val="19"/>
        </w:rPr>
        <w:t xml:space="preserve">11%</w:t>
      </w:r>
      <w:r>
        <w:rPr>
          <w:rFonts w:ascii="Georgia" w:cs="Georgia" w:eastAsia="Georgia" w:hAnsi="Georgia"/>
          <w:sz w:val="19"/>
          <w:szCs w:val="19"/>
        </w:rPr>
        <w:t xml:space="preserve">. A simpler count gives 27%, but that includes any second contact about the same product, even for a different reason.</w:t>
      </w:r>
    </w:p>
    <w:p>
      <w:pPr>
        <w:ind w:left="300" w:hanging="200"/>
        <w:spacing w:after="60" w:line="252" w:lineRule="auto"/>
      </w:pPr>
      <w:r>
        <w:rPr>
          <w:rFonts w:ascii="Georgia" w:cs="Georgia" w:eastAsia="Georgia" w:hAnsi="Georgia"/>
          <w:sz w:val="19"/>
          <w:szCs w:val="19"/>
        </w:rPr>
        <w:t xml:space="preserve">•  For Arjun: at today’s channel mix, one contact costs </w:t>
      </w:r>
      <w:r>
        <w:rPr>
          <w:rFonts w:ascii="Georgia" w:cs="Georgia" w:eastAsia="Georgia" w:hAnsi="Georgia"/>
          <w:b/>
          <w:bCs/>
          <w:sz w:val="19"/>
          <w:szCs w:val="19"/>
        </w:rPr>
        <w:t xml:space="preserve">₹274</w:t>
      </w:r>
      <w:r>
        <w:rPr>
          <w:rFonts w:ascii="Georgia" w:cs="Georgia" w:eastAsia="Georgia" w:hAnsi="Georgia"/>
          <w:sz w:val="19"/>
          <w:szCs w:val="19"/>
        </w:rPr>
        <w:t xml:space="preserve"> on average, using the policy’s own rates (chat ₹210, email ₹260, voice ₹520, social ₹240).</w:t>
      </w:r>
    </w:p>
    <w:p>
      <w:pPr>
        <w:spacing w:before="100" w:after="40"/>
      </w:pPr>
      <w:r>
        <w:rPr>
          <w:rFonts w:ascii="Georgia" w:cs="Georgia" w:eastAsia="Georgia" w:hAnsi="Georgia"/>
          <w:b/>
          <w:bCs/>
          <w:sz w:val="20"/>
          <w:szCs w:val="20"/>
        </w:rPr>
        <w:t xml:space="preserve">Needs a look today</w:t>
      </w:r>
    </w:p>
    <w:p>
      <w:pPr>
        <w:spacing w:after="90" w:line="252" w:lineRule="auto"/>
      </w:pPr>
      <w:r>
        <w:rPr>
          <w:rFonts w:ascii="Georgia" w:cs="Georgia" w:eastAsia="Georgia" w:hAnsi="Georgia"/>
          <w:sz w:val="19"/>
          <w:szCs w:val="19"/>
        </w:rPr>
        <w:t xml:space="preserve">Four customers received both a refund and a replacement, which the policy (§5) says must go to the Team Lead and Finance the same day: TK-252411, TK-241405, TK-244372, TK-250483.</w:t>
      </w:r>
    </w:p>
    <w:p>
      <w:pPr>
        <w:spacing w:before="100" w:after="40"/>
      </w:pPr>
      <w:r>
        <w:rPr>
          <w:rFonts w:ascii="Georgia" w:cs="Georgia" w:eastAsia="Georgia" w:hAnsi="Georgia"/>
          <w:b/>
          <w:bCs/>
          <w:sz w:val="20"/>
          <w:szCs w:val="20"/>
        </w:rPr>
        <w:t xml:space="preserve">What I need from you</w:t>
      </w:r>
    </w:p>
    <w:p>
      <w:pPr>
        <w:spacing w:after="90" w:line="252" w:lineRule="auto"/>
      </w:pPr>
      <w:r>
        <w:rPr>
          <w:rFonts w:ascii="Georgia" w:cs="Georgia" w:eastAsia="Georgia" w:hAnsi="Georgia"/>
          <w:sz w:val="19"/>
          <w:szCs w:val="19"/>
        </w:rPr>
        <w:t xml:space="preserve">Agreement on the goal and the 18% target; one owner in Logistics or IT for the status messages (order, pickup, refund, repair); and your decision on whether agents see the leaderboard.</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2026-09-19T10:41:46.987Z</dcterms:created>
  <dcterms:modified xsi:type="dcterms:W3CDTF">2026-09-19T10:41:46.996Z</dcterms:modified>
</cp:coreProperties>
</file>

<file path=docProps/custom.xml><?xml version="1.0" encoding="utf-8"?>
<Properties xmlns="http://schemas.openxmlformats.org/officeDocument/2006/custom-properties" xmlns:vt="http://schemas.openxmlformats.org/officeDocument/2006/docPropsVTypes"/>
</file>