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12.0.0 -->
  <w:body>
    <w:p w:rsidR="00AC03DB">
      <w:pPr>
        <w:pStyle w:val="Heading3"/>
        <w:spacing w:before="93" w:after="93"/>
        <w:rPr>
          <w:rFonts w:hint="eastAsia"/>
        </w:rPr>
      </w:pPr>
      <w:r>
        <w:drawing>
          <wp:anchor simplePos="0" relativeHeight="251658240" behindDoc="1" locked="0" layoutInCell="1" allowOverlap="1">
            <wp:simplePos x="0" y="0"/>
            <wp:positionH relativeFrom="page">
              <wp:posOffset>0</wp:posOffset>
            </wp:positionH>
            <wp:positionV relativeFrom="page">
              <wp:posOffset>0</wp:posOffset>
            </wp:positionV>
            <wp:extent cx="7560310" cy="10692130"/>
            <wp:wrapNone/>
            <wp:docPr id="100014" name=""/>
            <wp:cNvGraphicFramePr/>
            <a:graphic xmlns:a="http://schemas.openxmlformats.org/drawingml/2006/main">
              <a:graphicData uri="http://schemas.openxmlformats.org/drawingml/2006/picture">
                <pic:pic xmlns:pic="http://schemas.openxmlformats.org/drawingml/2006/picture">
                  <pic:nvPicPr>
                    <pic:cNvPr id="100014" name=""/>
                    <pic:cNvPicPr/>
                  </pic:nvPicPr>
                  <pic:blipFill>
                    <a:blip xmlns:r="http://schemas.openxmlformats.org/officeDocument/2006/relationships" r:embed="rId6"/>
                    <a:stretch>
                      <a:fillRect/>
                    </a:stretch>
                  </pic:blipFill>
                  <pic:spPr>
                    <a:xfrm>
                      <a:off x="0" y="0"/>
                      <a:ext cx="7560310" cy="10692130"/>
                    </a:xfrm>
                    <a:prstGeom prst="rect">
                      <a:avLst/>
                    </a:prstGeom>
                  </pic:spPr>
                </pic:pic>
              </a:graphicData>
            </a:graphic>
          </wp:anchor>
        </w:drawing>
      </w:r>
      <w:r>
        <w:pict>
          <v:shapetype id="_x0000_t202" coordsize="21600,21600" o:spt="202" path="m,l,21600r21600,l21600,xe">
            <v:stroke joinstyle="miter"/>
            <v:path gradientshapeok="t" o:connecttype="rect"/>
          </v:shapetype>
          <v:shape id="_x0000_s1025" type="#_x0000_t202" style="height:0;margin-left:0;margin-top:158.38pt;mso-position-horizontal:left;mso-position-horizontal-relative:margin;mso-position-vertical-relative:top-margin-area;position:absolute;width:538.6pt;z-index:251659264" stroked="f">
            <v:fill opacity="0"/>
            <v:path strokeok="f" textboxrect="0,0,21600,21600"/>
            <v:textbox style="mso-fit-shape-to-text:t" inset=",0,,0">
              <w:txbxContent>
                <w:p>
                  <w:pPr>
                    <w:jc w:val="left"/>
                  </w:pPr>
                  <w:r>
                    <w:rPr>
                      <w:rFonts w:ascii="微软雅黑" w:eastAsia="微软雅黑" w:hAnsi="微软雅黑" w:cs="微软雅黑"/>
                      <w:b/>
                      <w:color w:val="FFFFFF"/>
                      <w:spacing w:val="0"/>
                      <w:sz w:val="80"/>
                    </w:rPr>
                    <w:t>企业信用决策报告</w:t>
                  </w:r>
                </w:p>
              </w:txbxContent>
            </v:textbox>
          </v:shape>
        </w:pict>
      </w:r>
      <w:r>
        <w:pict>
          <v:shape id="_x0000_s1026" type="#_x0000_t202" style="height:0;margin-left:0;margin-top:263.03pt;mso-position-horizontal:left;mso-position-horizontal-relative:margin;mso-position-vertical-relative:top-margin-area;position:absolute;width:538.6pt;z-index:251660288" stroked="f">
            <v:fill opacity="0"/>
            <v:path strokeok="f" textboxrect="0,0,21600,21600"/>
            <v:textbox style="mso-fit-shape-to-text:t" inset=",0,,0">
              <w:txbxContent>
                <w:p>
                  <w:pPr>
                    <w:jc w:val="left"/>
                  </w:pPr>
                  <w:r>
                    <w:rPr>
                      <w:rFonts w:ascii="微软雅黑" w:eastAsia="微软雅黑" w:hAnsi="微软雅黑" w:cs="微软雅黑"/>
                      <w:b w:val="0"/>
                      <w:color w:val="FFFFFF"/>
                      <w:spacing w:val="0"/>
                      <w:sz w:val="36"/>
                    </w:rPr>
                    <w:t>北京智慧易科技有限公司</w:t>
                  </w:r>
                </w:p>
              </w:txbxContent>
            </v:textbox>
          </v:shape>
        </w:pict>
      </w:r>
    </w:p>
    <w:p w:rsidR="00AC03DB">
      <w:pPr>
        <w:pStyle w:val="Heading3"/>
        <w:spacing w:before="93" w:after="93"/>
        <w:rPr>
          <w:rFonts w:hint="eastAsia"/>
        </w:rPr>
        <w:sectPr w:rsidSect="0016644D">
          <w:headerReference w:type="even" r:id="rId7"/>
          <w:headerReference w:type="default" r:id="rId8"/>
          <w:footerReference w:type="even" r:id="rId9"/>
          <w:footerReference w:type="default" r:id="rId10"/>
          <w:headerReference w:type="first" r:id="rId11"/>
          <w:footerReference w:type="first" r:id="rId12"/>
          <w:pgSz w:w="11906" w:h="16838"/>
          <w:pgMar w:top="1134" w:right="567" w:bottom="1134" w:left="567" w:header="397" w:footer="340" w:gutter="0"/>
          <w:pgNumType w:start="1"/>
          <w:cols w:space="425"/>
          <w:docGrid w:type="lines" w:linePitch="312"/>
        </w:sectPr>
      </w:pPr>
      <w:r>
        <w:pict>
          <v:shape id="_x0000_s1027" type="#_x0000_t202" style="height:0;margin-left:0;margin-top:618.26pt;mso-position-horizontal:left;mso-position-horizontal-relative:margin;mso-position-vertical-relative:page;position:absolute;width:538.6pt;z-index:251661312" stroked="f">
            <v:fill opacity="0"/>
            <v:path strokeok="f" textboxrect="0,0,21600,21600"/>
            <v:textbox style="mso-fit-shape-to-text:t" inset=",0,,0">
              <w:txbxContent>
                <w:p>
                  <w:pPr>
                    <w:jc w:val="left"/>
                  </w:pPr>
                  <w:r>
                    <w:rPr>
                      <w:rFonts w:ascii="微软雅黑" w:eastAsia="微软雅黑" w:hAnsi="微软雅黑" w:cs="微软雅黑"/>
                      <w:b w:val="0"/>
                      <w:color w:val="333333"/>
                      <w:spacing w:val="0"/>
                      <w:sz w:val="20"/>
                    </w:rPr>
                    <w:t>本报告生成时间为 2026年05月13日 14:33:51，您所看的内容为截止时间点的数据快照。</w:t>
                  </w:r>
                </w:p>
              </w:txbxContent>
            </v:textbox>
          </v:shape>
        </w:pict>
      </w:r>
      <w:r>
        <w:pict>
          <v:shape id="_x0000_s1028" type="#_x0000_t202" style="height:0;margin-left:0;margin-top:657.86pt;mso-position-horizontal:left;mso-position-horizontal-relative:margin;mso-position-vertical-relative:page;position:absolute;width:429.9pt;z-index:251662336" stroked="f">
            <v:fill opacity="0"/>
            <v:path strokeok="f" textboxrect="0,0,21600,21600"/>
            <v:textbox style="mso-fit-shape-to-text:t" inset=",0,,0">
              <w:txbxContent>
                <w:p>
                  <w:pPr>
                    <w:jc w:val="left"/>
                  </w:pPr>
                  <w:r>
                    <w:rPr>
                      <w:rFonts w:ascii="微软雅黑" w:eastAsia="微软雅黑" w:hAnsi="微软雅黑" w:cs="微软雅黑"/>
                      <w:b w:val="0"/>
                      <w:color w:val="808080"/>
                      <w:spacing w:val="0"/>
                      <w:sz w:val="14"/>
                    </w:rPr>
                    <w:t>本报告内容为截至该时间点信用主体在相关信息公示、公开信息数据整理分析所得，我司不对本报告的全面、准确、真实性进行分辨和核验，不负相关法律责任，本报告内容不构成我们对任何人或企业之明示或暗示的观点或保证，仅为您提供参考，真实结果请以各官方网站的公布结果为准。</w:t>
                  </w:r>
                </w:p>
                <w:p>
                  <w:pPr>
                    <w:jc w:val="left"/>
                  </w:pPr>
                  <w:r>
                    <w:rPr>
                      <w:rFonts w:ascii="微软雅黑" w:eastAsia="微软雅黑" w:hAnsi="微软雅黑" w:cs="微软雅黑"/>
                      <w:b w:val="0"/>
                      <w:color w:val="808080"/>
                      <w:spacing w:val="0"/>
                      <w:sz w:val="14"/>
                    </w:rPr>
                    <w:t>本报告仅供商业决策参考之用，不构成企查查对任何人之明示或暗示的观点或保证。您不得将本数据向任何第三方出售/向境外传输/在境外存储、使用；同时您不得利用本数据从事任何违法违规行为。否则，由此产生的一切后果由您自行承担。</w:t>
                  </w:r>
                </w:p>
                <w:p>
                  <w:pPr>
                    <w:jc w:val="left"/>
                  </w:pPr>
                  <w:r>
                    <w:rPr>
                      <w:rFonts w:ascii="微软雅黑" w:eastAsia="微软雅黑" w:hAnsi="微软雅黑" w:cs="微软雅黑"/>
                      <w:b w:val="0"/>
                      <w:color w:val="808080"/>
                      <w:spacing w:val="0"/>
                      <w:sz w:val="14"/>
                    </w:rPr>
                    <w:t>出具单位：企查查科技股份有限公司。</w:t>
                  </w:r>
                </w:p>
              </w:txbxContent>
            </v:textbox>
          </v:shape>
        </w:pict>
      </w:r>
    </w:p>
    <w:p w:rsidR="00AC03DB">
      <w:pPr>
        <w:pStyle w:val="Heading3"/>
        <w:spacing w:before="93" w:after="93"/>
        <w:rPr>
          <w:rFonts w:hint="eastAsia"/>
        </w:rPr>
      </w:pPr>
    </w:p>
    <w:p w:rsidR="00AC03DB">
      <w:pPr>
        <w:spacing w:before="120" w:after="40"/>
        <w:ind w:firstLine="0"/>
        <w:jc w:val="center"/>
        <w:rPr>
          <w:rFonts w:ascii="微软雅黑" w:eastAsia="微软雅黑" w:hAnsi="微软雅黑" w:cs="微软雅黑" w:hint="eastAsia"/>
          <w:b/>
          <w:color w:val="000000"/>
          <w:sz w:val="40"/>
          <w:u w:val="none"/>
        </w:rPr>
      </w:pPr>
      <w:r>
        <w:rPr>
          <w:rFonts w:ascii="微软雅黑" w:eastAsia="微软雅黑" w:hAnsi="微软雅黑" w:cs="微软雅黑" w:hint="eastAsia"/>
          <w:b/>
          <w:color w:val="000000"/>
          <w:sz w:val="40"/>
          <w:u w:val="none"/>
        </w:rPr>
        <w:t>企业信用决策报告</w:t>
      </w:r>
    </w:p>
    <w:p w:rsidR="00AC03DB">
      <w:pPr>
        <w:spacing w:before="84" w:after="28"/>
        <w:ind w:firstLine="0"/>
        <w:jc w:val="center"/>
        <w:rPr>
          <w:rFonts w:ascii="微软雅黑" w:eastAsia="微软雅黑" w:hAnsi="微软雅黑" w:cs="微软雅黑" w:hint="eastAsia"/>
          <w:b/>
          <w:color w:val="000000"/>
          <w:sz w:val="28"/>
          <w:u w:val="none"/>
        </w:rPr>
      </w:pPr>
      <w:r>
        <w:rPr>
          <w:rFonts w:ascii="微软雅黑" w:eastAsia="微软雅黑" w:hAnsi="微软雅黑" w:cs="微软雅黑" w:hint="eastAsia"/>
          <w:b/>
          <w:color w:val="000000"/>
          <w:sz w:val="28"/>
          <w:u w:val="none"/>
        </w:rPr>
        <w:t>北京智慧易科技有限公司</w:t>
      </w:r>
    </w:p>
    <w:p>
      <w:pPr>
        <w:pStyle w:val="TOC1"/>
        <w:tabs>
          <w:tab w:val="right" w:leader="dot" w:pos="10762"/>
        </w:tabs>
        <w:rPr>
          <w:rFonts w:asciiTheme="minorHAnsi" w:hAnsiTheme="minorHAnsi"/>
          <w:noProof/>
          <w:sz w:val="22"/>
        </w:rPr>
      </w:pPr>
      <w:r w:rsidR="00AC03DB">
        <w:rPr>
          <w:rFonts w:ascii="微软雅黑" w:eastAsia="微软雅黑" w:hAnsi="微软雅黑" w:cs="微软雅黑" w:hint="eastAsia"/>
          <w:b/>
          <w:color w:val="000000"/>
          <w:sz w:val="28"/>
          <w:u w:val="none"/>
        </w:rPr>
        <w:fldChar w:fldCharType="begin"/>
      </w:r>
      <w:r w:rsidR="00AC03DB">
        <w:rPr>
          <w:rFonts w:ascii="微软雅黑" w:eastAsia="微软雅黑" w:hAnsi="微软雅黑" w:cs="微软雅黑" w:hint="eastAsia"/>
          <w:b/>
          <w:color w:val="000000"/>
          <w:sz w:val="28"/>
          <w:u w:val="none"/>
        </w:rPr>
        <w:instrText>TOC \o "1-3" \h \z \u</w:instrText>
      </w:r>
      <w:r w:rsidR="00AC03DB">
        <w:rPr>
          <w:rFonts w:ascii="微软雅黑" w:eastAsia="微软雅黑" w:hAnsi="微软雅黑" w:cs="微软雅黑" w:hint="eastAsia"/>
          <w:b/>
          <w:color w:val="000000"/>
          <w:sz w:val="28"/>
          <w:u w:val="none"/>
        </w:rPr>
        <w:fldChar w:fldCharType="separate"/>
      </w:r>
      <w:r>
        <w:fldChar w:fldCharType="begin"/>
      </w:r>
      <w:r>
        <w:rPr>
          <w:rStyle w:val="Hyperlink"/>
        </w:rPr>
        <w:instrText xml:space="preserve"> HYPERLINK \l "_Toc256000003" </w:instrText>
      </w:r>
      <w:r>
        <w:fldChar w:fldCharType="separate"/>
      </w:r>
      <w:r w:rsidR="00AC03DB">
        <w:rPr>
          <w:rStyle w:val="Hyperlink"/>
          <w:rFonts w:ascii="微软雅黑" w:hAnsi="微软雅黑" w:cs="微软雅黑" w:hint="eastAsia"/>
        </w:rPr>
        <w:t>1 企业概要</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"_Toc256000004" </w:instrText>
      </w:r>
      <w:r>
        <w:fldChar w:fldCharType="separate"/>
      </w:r>
      <w:r w:rsidR="00AC03DB">
        <w:rPr>
          <w:rStyle w:val="Hyperlink"/>
          <w:rFonts w:cs="微软雅黑" w:hint="eastAsia"/>
        </w:rPr>
        <w:t>1.1 企查分</w:t>
      </w:r>
      <w:r>
        <w:rPr>
          <w:rStyle w:val="Hyperlink"/>
        </w:rPr>
        <w:tab/>
      </w:r>
      <w:r>
        <w:fldChar w:fldCharType="begin"/>
      </w:r>
      <w:r>
        <w:rPr>
          <w:rStyle w:val="Hyperlink"/>
        </w:rPr>
        <w:instrText xml:space="preserve"> PAGEREF _Toc256000004 \h </w:instrText>
      </w:r>
      <w:r>
        <w:fldChar w:fldCharType="separate"/>
      </w:r>
      <w:r>
        <w:rPr>
          <w:rStyle w:val="Hyperlink"/>
        </w:rPr>
        <w:t>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"_Toc256000005" </w:instrText>
      </w:r>
      <w:r>
        <w:fldChar w:fldCharType="separate"/>
      </w:r>
      <w:r w:rsidR="00AC03DB">
        <w:rPr>
          <w:rStyle w:val="Hyperlink"/>
          <w:rFonts w:cs="微软雅黑" w:hint="eastAsia"/>
        </w:rPr>
        <w:t>1.2 联系信息</w:t>
      </w:r>
      <w:r>
        <w:rPr>
          <w:rStyle w:val="Hyperlink"/>
        </w:rPr>
        <w:tab/>
      </w:r>
      <w:r>
        <w:fldChar w:fldCharType="begin"/>
      </w:r>
      <w:r>
        <w:rPr>
          <w:rStyle w:val="Hyperlink"/>
        </w:rPr>
        <w:instrText xml:space="preserve"> PAGEREF _Toc256000005 \h </w:instrText>
      </w:r>
      <w:r>
        <w:fldChar w:fldCharType="separate"/>
      </w:r>
      <w:r>
        <w:rPr>
          <w:rStyle w:val="Hyperlink"/>
        </w:rPr>
        <w:t>3</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Fonts w:ascii="微软雅黑" w:hAnsi="微软雅黑" w:cs="微软雅黑"/>
        </w:rPr>
        <w:t>2 基本信息</w:t>
      </w:r>
      <w:r>
        <w:rPr>
          <w:rStyle w:val="Hyperlink"/>
        </w:rPr>
        <w:tab/>
      </w:r>
      <w:r>
        <w:fldChar w:fldCharType="begin"/>
      </w:r>
      <w:r>
        <w:rPr>
          <w:rStyle w:val="Hyperlink"/>
        </w:rPr>
        <w:instrText xml:space="preserve"> PAGEREF _Toc256000006 \h </w:instrText>
      </w:r>
      <w:r>
        <w:fldChar w:fldCharType="separate"/>
      </w:r>
      <w:r>
        <w:rPr>
          <w:rStyle w:val="Hyperlink"/>
        </w:rPr>
        <w:t>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Fonts w:cs="微软雅黑"/>
        </w:rPr>
        <w:t>2.1 工商信息</w:t>
      </w:r>
      <w:r>
        <w:rPr>
          <w:rStyle w:val="Hyperlink"/>
        </w:rPr>
        <w:tab/>
      </w:r>
      <w:r>
        <w:fldChar w:fldCharType="begin"/>
      </w:r>
      <w:r>
        <w:rPr>
          <w:rStyle w:val="Hyperlink"/>
        </w:rPr>
        <w:instrText xml:space="preserve"> PAGEREF _Toc256000007 \h </w:instrText>
      </w:r>
      <w:r>
        <w:fldChar w:fldCharType="separate"/>
      </w:r>
      <w:r>
        <w:rPr>
          <w:rStyle w:val="Hyperlink"/>
        </w:rPr>
        <w:t>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Fonts w:cs="微软雅黑"/>
        </w:rPr>
        <w:t>2.2 股东信息 (2)</w:t>
      </w:r>
      <w:r>
        <w:rPr>
          <w:rStyle w:val="Hyperlink"/>
        </w:rPr>
        <w:tab/>
      </w:r>
      <w:r>
        <w:fldChar w:fldCharType="begin"/>
      </w:r>
      <w:r>
        <w:rPr>
          <w:rStyle w:val="Hyperlink"/>
        </w:rPr>
        <w:instrText xml:space="preserve"> PAGEREF _Toc256000008 \h </w:instrText>
      </w:r>
      <w:r>
        <w:fldChar w:fldCharType="separate"/>
      </w:r>
      <w:r>
        <w:rPr>
          <w:rStyle w:val="Hyperlink"/>
        </w:rPr>
        <w:t>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Fonts w:cs="微软雅黑"/>
        </w:rPr>
        <w:t>2.3 主要人员 (5)</w:t>
      </w:r>
      <w:r>
        <w:rPr>
          <w:rStyle w:val="Hyperlink"/>
        </w:rPr>
        <w:tab/>
      </w:r>
      <w:r>
        <w:fldChar w:fldCharType="begin"/>
      </w:r>
      <w:r>
        <w:rPr>
          <w:rStyle w:val="Hyperlink"/>
        </w:rPr>
        <w:instrText xml:space="preserve"> PAGEREF _Toc256000009 \h </w:instrText>
      </w:r>
      <w:r>
        <w:fldChar w:fldCharType="separate"/>
      </w:r>
      <w:r>
        <w:rPr>
          <w:rStyle w:val="Hyperlink"/>
        </w:rPr>
        <w:t>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Fonts w:cs="微软雅黑"/>
        </w:rPr>
        <w:t>2.4 对外投资 (2)</w:t>
      </w:r>
      <w:r>
        <w:rPr>
          <w:rStyle w:val="Hyperlink"/>
        </w:rPr>
        <w:tab/>
      </w:r>
      <w:r>
        <w:fldChar w:fldCharType="begin"/>
      </w:r>
      <w:r>
        <w:rPr>
          <w:rStyle w:val="Hyperlink"/>
        </w:rPr>
        <w:instrText xml:space="preserve"> PAGEREF _Toc256000010 \h </w:instrText>
      </w:r>
      <w:r>
        <w:fldChar w:fldCharType="separate"/>
      </w:r>
      <w:r>
        <w:rPr>
          <w:rStyle w:val="Hyperlink"/>
        </w:rPr>
        <w:t>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Fonts w:cs="微软雅黑"/>
        </w:rPr>
        <w:t>2.5 控制企业 (2)</w:t>
      </w:r>
      <w:r>
        <w:rPr>
          <w:rStyle w:val="Hyperlink"/>
        </w:rPr>
        <w:tab/>
      </w:r>
      <w:r>
        <w:fldChar w:fldCharType="begin"/>
      </w:r>
      <w:r>
        <w:rPr>
          <w:rStyle w:val="Hyperlink"/>
        </w:rPr>
        <w:instrText xml:space="preserve"> PAGEREF _Toc256000011 \h </w:instrText>
      </w:r>
      <w:r>
        <w:fldChar w:fldCharType="separate"/>
      </w:r>
      <w:r>
        <w:rPr>
          <w:rStyle w:val="Hyperlink"/>
        </w:rPr>
        <w:t>6</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Fonts w:cs="微软雅黑"/>
        </w:rPr>
        <w:t>2.6 变更记录 (25)</w:t>
      </w:r>
      <w:r>
        <w:rPr>
          <w:rStyle w:val="Hyperlink"/>
        </w:rPr>
        <w:tab/>
      </w:r>
      <w:r>
        <w:fldChar w:fldCharType="begin"/>
      </w:r>
      <w:r>
        <w:rPr>
          <w:rStyle w:val="Hyperlink"/>
        </w:rPr>
        <w:instrText xml:space="preserve"> PAGEREF _Toc256000012 \h </w:instrText>
      </w:r>
      <w:r>
        <w:fldChar w:fldCharType="separate"/>
      </w:r>
      <w:r>
        <w:rPr>
          <w:rStyle w:val="Hyperlink"/>
        </w:rPr>
        <w:t>6</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Fonts w:cs="微软雅黑"/>
        </w:rPr>
        <w:t>2.7 分支机构 (2)</w:t>
      </w:r>
      <w:r>
        <w:rPr>
          <w:rStyle w:val="Hyperlink"/>
        </w:rPr>
        <w:tab/>
      </w:r>
      <w:r>
        <w:fldChar w:fldCharType="begin"/>
      </w:r>
      <w:r>
        <w:rPr>
          <w:rStyle w:val="Hyperlink"/>
        </w:rPr>
        <w:instrText xml:space="preserve"> PAGEREF _Toc256000013 \h </w:instrText>
      </w:r>
      <w:r>
        <w:fldChar w:fldCharType="separate"/>
      </w:r>
      <w:r>
        <w:rPr>
          <w:rStyle w:val="Hyperlink"/>
        </w:rPr>
        <w:t>11</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Fonts w:cs="微软雅黑"/>
        </w:rPr>
        <w:t>2.8 企业年报 (6)</w:t>
      </w:r>
      <w:r>
        <w:rPr>
          <w:rStyle w:val="Hyperlink"/>
        </w:rPr>
        <w:tab/>
      </w:r>
      <w:r>
        <w:fldChar w:fldCharType="begin"/>
      </w:r>
      <w:r>
        <w:rPr>
          <w:rStyle w:val="Hyperlink"/>
        </w:rPr>
        <w:instrText xml:space="preserve"> PAGEREF _Toc256000014 \h </w:instrText>
      </w:r>
      <w:r>
        <w:fldChar w:fldCharType="separate"/>
      </w:r>
      <w:r>
        <w:rPr>
          <w:rStyle w:val="Hyperlink"/>
        </w:rPr>
        <w:t>12</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Fonts w:cs="微软雅黑"/>
        </w:rPr>
        <w:t>2.9 受益所有人 (1)</w:t>
      </w:r>
      <w:r>
        <w:rPr>
          <w:rStyle w:val="Hyperlink"/>
        </w:rPr>
        <w:tab/>
      </w:r>
      <w:r>
        <w:fldChar w:fldCharType="begin"/>
      </w:r>
      <w:r>
        <w:rPr>
          <w:rStyle w:val="Hyperlink"/>
        </w:rPr>
        <w:instrText xml:space="preserve"> PAGEREF _Toc256000015 \h </w:instrText>
      </w:r>
      <w:r>
        <w:fldChar w:fldCharType="separate"/>
      </w:r>
      <w:r>
        <w:rPr>
          <w:rStyle w:val="Hyperlink"/>
        </w:rPr>
        <w:t>13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Fonts w:cs="微软雅黑"/>
        </w:rPr>
        <w:t>2.10 实际控制人</w:t>
      </w:r>
      <w:r>
        <w:rPr>
          <w:rStyle w:val="Hyperlink"/>
        </w:rPr>
        <w:tab/>
      </w:r>
      <w:r>
        <w:fldChar w:fldCharType="begin"/>
      </w:r>
      <w:r>
        <w:rPr>
          <w:rStyle w:val="Hyperlink"/>
        </w:rPr>
        <w:instrText xml:space="preserve"> PAGEREF _Toc256000016 \h </w:instrText>
      </w:r>
      <w:r>
        <w:fldChar w:fldCharType="separate"/>
      </w:r>
      <w:r>
        <w:rPr>
          <w:rStyle w:val="Hyperlink"/>
        </w:rPr>
        <w:t>14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Fonts w:cs="微软雅黑"/>
        </w:rPr>
        <w:t>2.11 疑似关系 (5)</w:t>
      </w:r>
      <w:r>
        <w:rPr>
          <w:rStyle w:val="Hyperlink"/>
        </w:rPr>
        <w:tab/>
      </w:r>
      <w:r>
        <w:fldChar w:fldCharType="begin"/>
      </w:r>
      <w:r>
        <w:rPr>
          <w:rStyle w:val="Hyperlink"/>
        </w:rPr>
        <w:instrText xml:space="preserve"> PAGEREF _Toc256000017 \h </w:instrText>
      </w:r>
      <w:r>
        <w:fldChar w:fldCharType="separate"/>
      </w:r>
      <w:r>
        <w:rPr>
          <w:rStyle w:val="Hyperlink"/>
        </w:rPr>
        <w:t>14</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Fonts w:ascii="微软雅黑" w:hAnsi="微软雅黑" w:cs="微软雅黑"/>
        </w:rPr>
        <w:t>3 法定代表人相关信息</w:t>
      </w:r>
      <w:r>
        <w:rPr>
          <w:rStyle w:val="Hyperlink"/>
        </w:rPr>
        <w:tab/>
      </w:r>
      <w:r>
        <w:fldChar w:fldCharType="begin"/>
      </w:r>
      <w:r>
        <w:rPr>
          <w:rStyle w:val="Hyperlink"/>
        </w:rPr>
        <w:instrText xml:space="preserve"> PAGEREF _Toc256000018 \h </w:instrText>
      </w:r>
      <w:r>
        <w:fldChar w:fldCharType="separate"/>
      </w:r>
      <w:r>
        <w:rPr>
          <w:rStyle w:val="Hyperlink"/>
        </w:rPr>
        <w:t>15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Fonts w:cs="微软雅黑"/>
        </w:rPr>
        <w:t>3.1 担任法定代表人的企业信息 (10)</w:t>
      </w:r>
      <w:r>
        <w:rPr>
          <w:rStyle w:val="Hyperlink"/>
        </w:rPr>
        <w:tab/>
      </w:r>
      <w:r>
        <w:fldChar w:fldCharType="begin"/>
      </w:r>
      <w:r>
        <w:rPr>
          <w:rStyle w:val="Hyperlink"/>
        </w:rPr>
        <w:instrText xml:space="preserve"> PAGEREF _Toc256000019 \h </w:instrText>
      </w:r>
      <w:r>
        <w:fldChar w:fldCharType="separate"/>
      </w:r>
      <w:r>
        <w:rPr>
          <w:rStyle w:val="Hyperlink"/>
        </w:rPr>
        <w:t>15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Fonts w:cs="微软雅黑"/>
        </w:rPr>
        <w:t>3.2 法定代表人对外投资信息 (7)</w:t>
      </w:r>
      <w:r>
        <w:rPr>
          <w:rStyle w:val="Hyperlink"/>
        </w:rPr>
        <w:tab/>
      </w:r>
      <w:r>
        <w:fldChar w:fldCharType="begin"/>
      </w:r>
      <w:r>
        <w:rPr>
          <w:rStyle w:val="Hyperlink"/>
        </w:rPr>
        <w:instrText xml:space="preserve"> PAGEREF _Toc256000020 \h </w:instrText>
      </w:r>
      <w:r>
        <w:fldChar w:fldCharType="separate"/>
      </w:r>
      <w:r>
        <w:rPr>
          <w:rStyle w:val="Hyperlink"/>
        </w:rPr>
        <w:t>16</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Fonts w:cs="微软雅黑"/>
        </w:rPr>
        <w:t>3.3 法定代表人在外任职信息 (8)</w:t>
      </w:r>
      <w:r>
        <w:rPr>
          <w:rStyle w:val="Hyperlink"/>
        </w:rPr>
        <w:tab/>
      </w:r>
      <w:r>
        <w:fldChar w:fldCharType="begin"/>
      </w:r>
      <w:r>
        <w:rPr>
          <w:rStyle w:val="Hyperlink"/>
        </w:rPr>
        <w:instrText xml:space="preserve"> PAGEREF _Toc256000021 \h </w:instrText>
      </w:r>
      <w:r>
        <w:fldChar w:fldCharType="separate"/>
      </w:r>
      <w:r>
        <w:rPr>
          <w:rStyle w:val="Hyperlink"/>
        </w:rPr>
        <w:t>17</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Fonts w:ascii="微软雅黑" w:hAnsi="微软雅黑" w:cs="微软雅黑"/>
        </w:rPr>
        <w:t>4 经营信息</w:t>
      </w:r>
      <w:r>
        <w:rPr>
          <w:rStyle w:val="Hyperlink"/>
        </w:rPr>
        <w:tab/>
      </w:r>
      <w:r>
        <w:fldChar w:fldCharType="begin"/>
      </w:r>
      <w:r>
        <w:rPr>
          <w:rStyle w:val="Hyperlink"/>
        </w:rPr>
        <w:instrText xml:space="preserve"> PAGEREF _Toc256000022 \h </w:instrText>
      </w:r>
      <w:r>
        <w:fldChar w:fldCharType="separate"/>
      </w:r>
      <w:r>
        <w:rPr>
          <w:rStyle w:val="Hyperlink"/>
        </w:rPr>
        <w:t>18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Fonts w:cs="微软雅黑"/>
        </w:rPr>
        <w:t>4.1 资质证书 (20)</w:t>
      </w:r>
      <w:r>
        <w:rPr>
          <w:rStyle w:val="Hyperlink"/>
        </w:rPr>
        <w:tab/>
      </w:r>
      <w:r>
        <w:fldChar w:fldCharType="begin"/>
      </w:r>
      <w:r>
        <w:rPr>
          <w:rStyle w:val="Hyperlink"/>
        </w:rPr>
        <w:instrText xml:space="preserve"> PAGEREF _Toc256000023 \h </w:instrText>
      </w:r>
      <w:r>
        <w:fldChar w:fldCharType="separate"/>
      </w:r>
      <w:r>
        <w:rPr>
          <w:rStyle w:val="Hyperlink"/>
        </w:rPr>
        <w:t>18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Fonts w:cs="微软雅黑"/>
        </w:rPr>
        <w:t>4.2 信用评价</w:t>
      </w:r>
      <w:r>
        <w:rPr>
          <w:rStyle w:val="Hyperlink"/>
        </w:rPr>
        <w:tab/>
      </w:r>
      <w:r>
        <w:fldChar w:fldCharType="begin"/>
      </w:r>
      <w:r>
        <w:rPr>
          <w:rStyle w:val="Hyperlink"/>
        </w:rPr>
        <w:instrText xml:space="preserve"> PAGEREF _Toc256000024 \h </w:instrText>
      </w:r>
      <w:r>
        <w:fldChar w:fldCharType="separate"/>
      </w:r>
      <w:r>
        <w:rPr>
          <w:rStyle w:val="Hyperlink"/>
        </w:rPr>
        <w:t>19</w:t>
      </w:r>
      <w:r>
        <w:fldChar w:fldCharType="end"/>
      </w:r>
      <w:r>
        <w:fldChar w:fldCharType="end"/>
      </w:r>
    </w:p>
    <w:p>
      <w:pPr>
        <w:pStyle w:val="TOC3"/>
        <w:tabs>
          <w:tab w:val="right" w:leader="dot" w:pos="10762"/>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Fonts w:cs="微软雅黑"/>
        </w:rPr>
        <w:t>4.2.1 纳税信用等级 (1)</w:t>
      </w:r>
      <w:r>
        <w:rPr>
          <w:rStyle w:val="Hyperlink"/>
        </w:rPr>
        <w:tab/>
      </w:r>
      <w:r>
        <w:fldChar w:fldCharType="begin"/>
      </w:r>
      <w:r>
        <w:rPr>
          <w:rStyle w:val="Hyperlink"/>
        </w:rPr>
        <w:instrText xml:space="preserve"> PAGEREF _Toc256000025 \h </w:instrText>
      </w:r>
      <w:r>
        <w:fldChar w:fldCharType="separate"/>
      </w:r>
      <w:r>
        <w:rPr>
          <w:rStyle w:val="Hyperlink"/>
        </w:rPr>
        <w:t>19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Fonts w:cs="微软雅黑"/>
        </w:rPr>
        <w:t>4.3 招投标 (52)</w:t>
      </w:r>
      <w:r>
        <w:rPr>
          <w:rStyle w:val="Hyperlink"/>
        </w:rPr>
        <w:tab/>
      </w:r>
      <w:r>
        <w:fldChar w:fldCharType="begin"/>
      </w:r>
      <w:r>
        <w:rPr>
          <w:rStyle w:val="Hyperlink"/>
        </w:rPr>
        <w:instrText xml:space="preserve"> PAGEREF _Toc256000026 \h </w:instrText>
      </w:r>
      <w:r>
        <w:fldChar w:fldCharType="separate"/>
      </w:r>
      <w:r>
        <w:rPr>
          <w:rStyle w:val="Hyperlink"/>
        </w:rPr>
        <w:t>19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Fonts w:cs="微软雅黑"/>
        </w:rPr>
        <w:t>4.4 招聘 (31)</w:t>
      </w:r>
      <w:r>
        <w:rPr>
          <w:rStyle w:val="Hyperlink"/>
        </w:rPr>
        <w:tab/>
      </w:r>
      <w:r>
        <w:fldChar w:fldCharType="begin"/>
      </w:r>
      <w:r>
        <w:rPr>
          <w:rStyle w:val="Hyperlink"/>
        </w:rPr>
        <w:instrText xml:space="preserve"> PAGEREF _Toc256000027 \h </w:instrText>
      </w:r>
      <w:r>
        <w:fldChar w:fldCharType="separate"/>
      </w:r>
      <w:r>
        <w:rPr>
          <w:rStyle w:val="Hyperlink"/>
        </w:rPr>
        <w:t>26</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Fonts w:cs="微软雅黑"/>
        </w:rPr>
        <w:t>4.5 行政许可 (3)</w:t>
      </w:r>
      <w:r>
        <w:rPr>
          <w:rStyle w:val="Hyperlink"/>
        </w:rPr>
        <w:tab/>
      </w:r>
      <w:r>
        <w:fldChar w:fldCharType="begin"/>
      </w:r>
      <w:r>
        <w:rPr>
          <w:rStyle w:val="Hyperlink"/>
        </w:rPr>
        <w:instrText xml:space="preserve"> PAGEREF _Toc256000028 \h </w:instrText>
      </w:r>
      <w:r>
        <w:fldChar w:fldCharType="separate"/>
      </w:r>
      <w:r>
        <w:rPr>
          <w:rStyle w:val="Hyperlink"/>
        </w:rPr>
        <w:t>27</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Fonts w:cs="微软雅黑"/>
        </w:rPr>
        <w:t>4.6 电信许可 (1)</w:t>
      </w:r>
      <w:r>
        <w:rPr>
          <w:rStyle w:val="Hyperlink"/>
        </w:rPr>
        <w:tab/>
      </w:r>
      <w:r>
        <w:fldChar w:fldCharType="begin"/>
      </w:r>
      <w:r>
        <w:rPr>
          <w:rStyle w:val="Hyperlink"/>
        </w:rPr>
        <w:instrText xml:space="preserve"> PAGEREF _Toc256000029 \h </w:instrText>
      </w:r>
      <w:r>
        <w:fldChar w:fldCharType="separate"/>
      </w:r>
      <w:r>
        <w:rPr>
          <w:rStyle w:val="Hyperlink"/>
        </w:rPr>
        <w:t>27</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Fonts w:cs="微软雅黑"/>
        </w:rPr>
        <w:t>4.7 客户 (17)</w:t>
      </w:r>
      <w:r>
        <w:rPr>
          <w:rStyle w:val="Hyperlink"/>
        </w:rPr>
        <w:tab/>
      </w:r>
      <w:r>
        <w:fldChar w:fldCharType="begin"/>
      </w:r>
      <w:r>
        <w:rPr>
          <w:rStyle w:val="Hyperlink"/>
        </w:rPr>
        <w:instrText xml:space="preserve"> PAGEREF _Toc256000030 \h </w:instrText>
      </w:r>
      <w:r>
        <w:fldChar w:fldCharType="separate"/>
      </w:r>
      <w:r>
        <w:rPr>
          <w:rStyle w:val="Hyperlink"/>
        </w:rPr>
        <w:t>28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Fonts w:cs="微软雅黑"/>
        </w:rPr>
        <w:t>4.8 纳税人资质 (1)</w:t>
      </w:r>
      <w:r>
        <w:rPr>
          <w:rStyle w:val="Hyperlink"/>
        </w:rPr>
        <w:tab/>
      </w:r>
      <w:r>
        <w:fldChar w:fldCharType="begin"/>
      </w:r>
      <w:r>
        <w:rPr>
          <w:rStyle w:val="Hyperlink"/>
        </w:rPr>
        <w:instrText xml:space="preserve"> PAGEREF _Toc256000031 \h </w:instrText>
      </w:r>
      <w:r>
        <w:fldChar w:fldCharType="separate"/>
      </w:r>
      <w:r>
        <w:rPr>
          <w:rStyle w:val="Hyperlink"/>
        </w:rPr>
        <w:t>28</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Fonts w:ascii="微软雅黑" w:hAnsi="微软雅黑" w:cs="微软雅黑"/>
        </w:rPr>
        <w:t>5 企业发展</w:t>
      </w:r>
      <w:r>
        <w:rPr>
          <w:rStyle w:val="Hyperlink"/>
        </w:rPr>
        <w:tab/>
      </w:r>
      <w:r>
        <w:fldChar w:fldCharType="begin"/>
      </w:r>
      <w:r>
        <w:rPr>
          <w:rStyle w:val="Hyperlink"/>
        </w:rPr>
        <w:instrText xml:space="preserve"> PAGEREF _Toc256000032 \h </w:instrText>
      </w:r>
      <w:r>
        <w:fldChar w:fldCharType="separate"/>
      </w:r>
      <w:r>
        <w:rPr>
          <w:rStyle w:val="Hyperlink"/>
        </w:rPr>
        <w:t>28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Fonts w:cs="微软雅黑"/>
        </w:rPr>
        <w:t>5.1 创投融资 (1)</w:t>
      </w:r>
      <w:r>
        <w:rPr>
          <w:rStyle w:val="Hyperlink"/>
        </w:rPr>
        <w:tab/>
      </w:r>
      <w:r>
        <w:fldChar w:fldCharType="begin"/>
      </w:r>
      <w:r>
        <w:rPr>
          <w:rStyle w:val="Hyperlink"/>
        </w:rPr>
        <w:instrText xml:space="preserve"> PAGEREF _Toc256000033 \h </w:instrText>
      </w:r>
      <w:r>
        <w:fldChar w:fldCharType="separate"/>
      </w:r>
      <w:r>
        <w:rPr>
          <w:rStyle w:val="Hyperlink"/>
        </w:rPr>
        <w:t>28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Fonts w:cs="微软雅黑"/>
        </w:rPr>
        <w:t>5.2 企业业务 (1)</w:t>
      </w:r>
      <w:r>
        <w:rPr>
          <w:rStyle w:val="Hyperlink"/>
        </w:rPr>
        <w:tab/>
      </w:r>
      <w:r>
        <w:fldChar w:fldCharType="begin"/>
      </w:r>
      <w:r>
        <w:rPr>
          <w:rStyle w:val="Hyperlink"/>
        </w:rPr>
        <w:instrText xml:space="preserve"> PAGEREF _Toc256000034 \h </w:instrText>
      </w:r>
      <w:r>
        <w:fldChar w:fldCharType="separate"/>
      </w:r>
      <w:r>
        <w:rPr>
          <w:rStyle w:val="Hyperlink"/>
        </w:rPr>
        <w:t>29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Fonts w:cs="微软雅黑"/>
        </w:rPr>
        <w:t>5.3 竞品信息 (9)</w:t>
      </w:r>
      <w:r>
        <w:rPr>
          <w:rStyle w:val="Hyperlink"/>
        </w:rPr>
        <w:tab/>
      </w:r>
      <w:r>
        <w:fldChar w:fldCharType="begin"/>
      </w:r>
      <w:r>
        <w:rPr>
          <w:rStyle w:val="Hyperlink"/>
        </w:rPr>
        <w:instrText xml:space="preserve"> PAGEREF _Toc256000035 \h </w:instrText>
      </w:r>
      <w:r>
        <w:fldChar w:fldCharType="separate"/>
      </w:r>
      <w:r>
        <w:rPr>
          <w:rStyle w:val="Hyperlink"/>
        </w:rPr>
        <w:t>29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Fonts w:cs="微软雅黑"/>
        </w:rPr>
        <w:t>5.4 上榜榜单 (3)</w:t>
      </w:r>
      <w:r>
        <w:rPr>
          <w:rStyle w:val="Hyperlink"/>
        </w:rPr>
        <w:tab/>
      </w:r>
      <w:r>
        <w:fldChar w:fldCharType="begin"/>
      </w:r>
      <w:r>
        <w:rPr>
          <w:rStyle w:val="Hyperlink"/>
        </w:rPr>
        <w:instrText xml:space="preserve"> PAGEREF _Toc256000036 \h </w:instrText>
      </w:r>
      <w:r>
        <w:fldChar w:fldCharType="separate"/>
      </w:r>
      <w:r>
        <w:rPr>
          <w:rStyle w:val="Hyperlink"/>
        </w:rPr>
        <w:t>31</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Fonts w:ascii="微软雅黑" w:hAnsi="微软雅黑" w:cs="微软雅黑"/>
        </w:rPr>
        <w:t>6 知识产权</w:t>
      </w:r>
      <w:r>
        <w:rPr>
          <w:rStyle w:val="Hyperlink"/>
        </w:rPr>
        <w:tab/>
      </w:r>
      <w:r>
        <w:fldChar w:fldCharType="begin"/>
      </w:r>
      <w:r>
        <w:rPr>
          <w:rStyle w:val="Hyperlink"/>
        </w:rPr>
        <w:instrText xml:space="preserve"> PAGEREF _Toc256000037 \h </w:instrText>
      </w:r>
      <w:r>
        <w:fldChar w:fldCharType="separate"/>
      </w:r>
      <w:r>
        <w:rPr>
          <w:rStyle w:val="Hyperlink"/>
        </w:rPr>
        <w:t>31</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Fonts w:cs="微软雅黑"/>
        </w:rPr>
        <w:t>6.1 商标信息 (45)</w:t>
      </w:r>
      <w:r>
        <w:rPr>
          <w:rStyle w:val="Hyperlink"/>
        </w:rPr>
        <w:tab/>
      </w:r>
      <w:r>
        <w:fldChar w:fldCharType="begin"/>
      </w:r>
      <w:r>
        <w:rPr>
          <w:rStyle w:val="Hyperlink"/>
        </w:rPr>
        <w:instrText xml:space="preserve"> PAGEREF _Toc256000038 \h </w:instrText>
      </w:r>
      <w:r>
        <w:fldChar w:fldCharType="separate"/>
      </w:r>
      <w:r>
        <w:rPr>
          <w:rStyle w:val="Hyperlink"/>
        </w:rPr>
        <w:t>31</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Fonts w:cs="微软雅黑"/>
        </w:rPr>
        <w:t>6.2 专利信息 (33)</w:t>
      </w:r>
      <w:r>
        <w:rPr>
          <w:rStyle w:val="Hyperlink"/>
        </w:rPr>
        <w:tab/>
      </w:r>
      <w:r>
        <w:fldChar w:fldCharType="begin"/>
      </w:r>
      <w:r>
        <w:rPr>
          <w:rStyle w:val="Hyperlink"/>
        </w:rPr>
        <w:instrText xml:space="preserve"> PAGEREF _Toc256000039 \h </w:instrText>
      </w:r>
      <w:r>
        <w:fldChar w:fldCharType="separate"/>
      </w:r>
      <w:r>
        <w:rPr>
          <w:rStyle w:val="Hyperlink"/>
        </w:rPr>
        <w:t>35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Fonts w:cs="微软雅黑"/>
        </w:rPr>
        <w:t>6.3 作品著作权 (1)</w:t>
      </w:r>
      <w:r>
        <w:rPr>
          <w:rStyle w:val="Hyperlink"/>
        </w:rPr>
        <w:tab/>
      </w:r>
      <w:r>
        <w:fldChar w:fldCharType="begin"/>
      </w:r>
      <w:r>
        <w:rPr>
          <w:rStyle w:val="Hyperlink"/>
        </w:rPr>
        <w:instrText xml:space="preserve"> PAGEREF _Toc256000040 \h </w:instrText>
      </w:r>
      <w:r>
        <w:fldChar w:fldCharType="separate"/>
      </w:r>
      <w:r>
        <w:rPr>
          <w:rStyle w:val="Hyperlink"/>
        </w:rPr>
        <w:t>39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Fonts w:cs="微软雅黑"/>
        </w:rPr>
        <w:t>6.4 软件著作权 (47)</w:t>
      </w:r>
      <w:r>
        <w:rPr>
          <w:rStyle w:val="Hyperlink"/>
        </w:rPr>
        <w:tab/>
      </w:r>
      <w:r>
        <w:fldChar w:fldCharType="begin"/>
      </w:r>
      <w:r>
        <w:rPr>
          <w:rStyle w:val="Hyperlink"/>
        </w:rPr>
        <w:instrText xml:space="preserve"> PAGEREF _Toc256000041 \h </w:instrText>
      </w:r>
      <w:r>
        <w:fldChar w:fldCharType="separate"/>
      </w:r>
      <w:r>
        <w:rPr>
          <w:rStyle w:val="Hyperlink"/>
        </w:rPr>
        <w:t>39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Fonts w:cs="微软雅黑"/>
        </w:rPr>
        <w:t>6.5 备案网站 (3)</w:t>
      </w:r>
      <w:r>
        <w:rPr>
          <w:rStyle w:val="Hyperlink"/>
        </w:rPr>
        <w:tab/>
      </w:r>
      <w:r>
        <w:fldChar w:fldCharType="begin"/>
      </w:r>
      <w:r>
        <w:rPr>
          <w:rStyle w:val="Hyperlink"/>
        </w:rPr>
        <w:instrText xml:space="preserve"> PAGEREF _Toc256000042 \h </w:instrText>
      </w:r>
      <w:r>
        <w:fldChar w:fldCharType="separate"/>
      </w:r>
      <w:r>
        <w:rPr>
          <w:rStyle w:val="Hyperlink"/>
        </w:rPr>
        <w:t>42</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"_Toc256000043" </w:instrText>
      </w:r>
      <w:r>
        <w:fldChar w:fldCharType="separate"/>
      </w:r>
      <w:r>
        <w:rPr>
          <w:rStyle w:val="Hyperlink"/>
          <w:rFonts w:cs="微软雅黑"/>
        </w:rPr>
        <w:t>6.6 微信公众号 (1)</w:t>
      </w:r>
      <w:r>
        <w:rPr>
          <w:rStyle w:val="Hyperlink"/>
        </w:rPr>
        <w:tab/>
      </w:r>
      <w:r>
        <w:fldChar w:fldCharType="begin"/>
      </w:r>
      <w:r>
        <w:rPr>
          <w:rStyle w:val="Hyperlink"/>
        </w:rPr>
        <w:instrText xml:space="preserve"> PAGEREF _Toc256000043 \h </w:instrText>
      </w:r>
      <w:r>
        <w:fldChar w:fldCharType="separate"/>
      </w:r>
      <w:r>
        <w:rPr>
          <w:rStyle w:val="Hyperlink"/>
        </w:rPr>
        <w:t>42</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Fonts w:ascii="微软雅黑" w:hAnsi="微软雅黑" w:cs="微软雅黑"/>
        </w:rPr>
        <w:t>7 新闻公告</w:t>
      </w:r>
      <w:r>
        <w:rPr>
          <w:rStyle w:val="Hyperlink"/>
        </w:rPr>
        <w:tab/>
      </w:r>
      <w:r>
        <w:fldChar w:fldCharType="begin"/>
      </w:r>
      <w:r>
        <w:rPr>
          <w:rStyle w:val="Hyperlink"/>
        </w:rPr>
        <w:instrText xml:space="preserve"> PAGEREF _Toc256000044 \h </w:instrText>
      </w:r>
      <w:r>
        <w:fldChar w:fldCharType="separate"/>
      </w:r>
      <w:r>
        <w:rPr>
          <w:rStyle w:val="Hyperlink"/>
        </w:rPr>
        <w:t>42</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"_Toc256000045" </w:instrText>
      </w:r>
      <w:r>
        <w:fldChar w:fldCharType="separate"/>
      </w:r>
      <w:r>
        <w:rPr>
          <w:rStyle w:val="Hyperlink"/>
          <w:rFonts w:cs="微软雅黑"/>
        </w:rPr>
        <w:t>7.1 新闻舆情 (10)</w:t>
      </w:r>
      <w:r>
        <w:rPr>
          <w:rStyle w:val="Hyperlink"/>
        </w:rPr>
        <w:tab/>
      </w:r>
      <w:r>
        <w:fldChar w:fldCharType="begin"/>
      </w:r>
      <w:r>
        <w:rPr>
          <w:rStyle w:val="Hyperlink"/>
        </w:rPr>
        <w:instrText xml:space="preserve"> PAGEREF _Toc256000045 \h </w:instrText>
      </w:r>
      <w:r>
        <w:fldChar w:fldCharType="separate"/>
      </w:r>
      <w:r>
        <w:rPr>
          <w:rStyle w:val="Hyperlink"/>
        </w:rPr>
        <w:t>42</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"_Toc256000046" </w:instrText>
      </w:r>
      <w:r>
        <w:fldChar w:fldCharType="separate"/>
      </w:r>
      <w:r>
        <w:rPr>
          <w:rStyle w:val="Hyperlink"/>
          <w:rFonts w:cs="微软雅黑"/>
        </w:rPr>
        <w:t>7.2 相关公告 (1)</w:t>
      </w:r>
      <w:r>
        <w:rPr>
          <w:rStyle w:val="Hyperlink"/>
        </w:rPr>
        <w:tab/>
      </w:r>
      <w:r>
        <w:fldChar w:fldCharType="begin"/>
      </w:r>
      <w:r>
        <w:rPr>
          <w:rStyle w:val="Hyperlink"/>
        </w:rPr>
        <w:instrText xml:space="preserve"> PAGEREF _Toc256000046 \h </w:instrText>
      </w:r>
      <w:r>
        <w:fldChar w:fldCharType="separate"/>
      </w:r>
      <w:r>
        <w:rPr>
          <w:rStyle w:val="Hyperlink"/>
        </w:rPr>
        <w:t>43</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"_Toc256000047" </w:instrText>
      </w:r>
      <w:r>
        <w:fldChar w:fldCharType="separate"/>
      </w:r>
      <w:r>
        <w:rPr>
          <w:rStyle w:val="Hyperlink"/>
          <w:rFonts w:ascii="微软雅黑" w:hAnsi="微软雅黑" w:cs="微软雅黑"/>
        </w:rPr>
        <w:t>8 历史信息</w:t>
      </w:r>
      <w:r>
        <w:rPr>
          <w:rStyle w:val="Hyperlink"/>
        </w:rPr>
        <w:tab/>
      </w:r>
      <w:r>
        <w:fldChar w:fldCharType="begin"/>
      </w:r>
      <w:r>
        <w:rPr>
          <w:rStyle w:val="Hyperlink"/>
        </w:rPr>
        <w:instrText xml:space="preserve"> PAGEREF _Toc256000047 \h </w:instrText>
      </w:r>
      <w:r>
        <w:fldChar w:fldCharType="separate"/>
      </w:r>
      <w:r>
        <w:rPr>
          <w:rStyle w:val="Hyperlink"/>
        </w:rPr>
        <w:t>43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"_Toc256000048" </w:instrText>
      </w:r>
      <w:r>
        <w:fldChar w:fldCharType="separate"/>
      </w:r>
      <w:r>
        <w:rPr>
          <w:rStyle w:val="Hyperlink"/>
          <w:rFonts w:cs="微软雅黑"/>
        </w:rPr>
        <w:t>8.1 历史工商信息</w:t>
      </w:r>
      <w:r>
        <w:rPr>
          <w:rStyle w:val="Hyperlink"/>
        </w:rPr>
        <w:tab/>
      </w:r>
      <w:r>
        <w:fldChar w:fldCharType="begin"/>
      </w:r>
      <w:r>
        <w:rPr>
          <w:rStyle w:val="Hyperlink"/>
        </w:rPr>
        <w:instrText xml:space="preserve"> PAGEREF _Toc256000048 \h </w:instrText>
      </w:r>
      <w:r>
        <w:fldChar w:fldCharType="separate"/>
      </w:r>
      <w:r>
        <w:rPr>
          <w:rStyle w:val="Hyperlink"/>
        </w:rPr>
        <w:t>43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"_Toc256000049" </w:instrText>
      </w:r>
      <w:r>
        <w:fldChar w:fldCharType="separate"/>
      </w:r>
      <w:r>
        <w:rPr>
          <w:rStyle w:val="Hyperlink"/>
          <w:rFonts w:cs="微软雅黑"/>
        </w:rPr>
        <w:t>8.2 历史法定代表人 (1)</w:t>
      </w:r>
      <w:r>
        <w:rPr>
          <w:rStyle w:val="Hyperlink"/>
        </w:rPr>
        <w:tab/>
      </w:r>
      <w:r>
        <w:fldChar w:fldCharType="begin"/>
      </w:r>
      <w:r>
        <w:rPr>
          <w:rStyle w:val="Hyperlink"/>
        </w:rPr>
        <w:instrText xml:space="preserve"> PAGEREF _Toc256000049 \h </w:instrText>
      </w:r>
      <w:r>
        <w:fldChar w:fldCharType="separate"/>
      </w:r>
      <w:r>
        <w:rPr>
          <w:rStyle w:val="Hyperlink"/>
        </w:rPr>
        <w:t>45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"_Toc256000050" </w:instrText>
      </w:r>
      <w:r>
        <w:fldChar w:fldCharType="separate"/>
      </w:r>
      <w:r>
        <w:rPr>
          <w:rStyle w:val="Hyperlink"/>
          <w:rFonts w:cs="微软雅黑"/>
        </w:rPr>
        <w:t>8.3 历史主要人员 (5)</w:t>
      </w:r>
      <w:r>
        <w:rPr>
          <w:rStyle w:val="Hyperlink"/>
        </w:rPr>
        <w:tab/>
      </w:r>
      <w:r>
        <w:fldChar w:fldCharType="begin"/>
      </w:r>
      <w:r>
        <w:rPr>
          <w:rStyle w:val="Hyperlink"/>
        </w:rPr>
        <w:instrText xml:space="preserve"> PAGEREF _Toc256000050 \h </w:instrText>
      </w:r>
      <w:r>
        <w:fldChar w:fldCharType="separate"/>
      </w:r>
      <w:r>
        <w:rPr>
          <w:rStyle w:val="Hyperlink"/>
        </w:rPr>
        <w:t>45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"_Toc256000051" </w:instrText>
      </w:r>
      <w:r>
        <w:fldChar w:fldCharType="separate"/>
      </w:r>
      <w:r>
        <w:rPr>
          <w:rStyle w:val="Hyperlink"/>
          <w:rFonts w:cs="微软雅黑"/>
        </w:rPr>
        <w:t>8.4 历史对外投资 (1)</w:t>
      </w:r>
      <w:r>
        <w:rPr>
          <w:rStyle w:val="Hyperlink"/>
        </w:rPr>
        <w:tab/>
      </w:r>
      <w:r>
        <w:fldChar w:fldCharType="begin"/>
      </w:r>
      <w:r>
        <w:rPr>
          <w:rStyle w:val="Hyperlink"/>
        </w:rPr>
        <w:instrText xml:space="preserve"> PAGEREF _Toc256000051 \h </w:instrText>
      </w:r>
      <w:r>
        <w:fldChar w:fldCharType="separate"/>
      </w:r>
      <w:r>
        <w:rPr>
          <w:rStyle w:val="Hyperlink"/>
        </w:rPr>
        <w:t>45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"_Toc256000052" </w:instrText>
      </w:r>
      <w:r>
        <w:fldChar w:fldCharType="separate"/>
      </w:r>
      <w:r>
        <w:rPr>
          <w:rStyle w:val="Hyperlink"/>
          <w:rFonts w:cs="微软雅黑"/>
        </w:rPr>
        <w:t>8.5 历史股东信息 (11)</w:t>
      </w:r>
      <w:r>
        <w:rPr>
          <w:rStyle w:val="Hyperlink"/>
        </w:rPr>
        <w:tab/>
      </w:r>
      <w:r>
        <w:fldChar w:fldCharType="begin"/>
      </w:r>
      <w:r>
        <w:rPr>
          <w:rStyle w:val="Hyperlink"/>
        </w:rPr>
        <w:instrText xml:space="preserve"> PAGEREF _Toc256000052 \h </w:instrText>
      </w:r>
      <w:r>
        <w:fldChar w:fldCharType="separate"/>
      </w:r>
      <w:r>
        <w:rPr>
          <w:rStyle w:val="Hyperlink"/>
        </w:rPr>
        <w:t>45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"_Toc256000053" </w:instrText>
      </w:r>
      <w:r>
        <w:fldChar w:fldCharType="separate"/>
      </w:r>
      <w:r>
        <w:rPr>
          <w:rStyle w:val="Hyperlink"/>
          <w:rFonts w:cs="微软雅黑"/>
        </w:rPr>
        <w:t>8.6 历史被执行人 (1)</w:t>
      </w:r>
      <w:r>
        <w:rPr>
          <w:rStyle w:val="Hyperlink"/>
        </w:rPr>
        <w:tab/>
      </w:r>
      <w:r>
        <w:fldChar w:fldCharType="begin"/>
      </w:r>
      <w:r>
        <w:rPr>
          <w:rStyle w:val="Hyperlink"/>
        </w:rPr>
        <w:instrText xml:space="preserve"> PAGEREF _Toc256000053 \h </w:instrText>
      </w:r>
      <w:r>
        <w:fldChar w:fldCharType="separate"/>
      </w:r>
      <w:r>
        <w:rPr>
          <w:rStyle w:val="Hyperlink"/>
        </w:rPr>
        <w:t>46</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"_Toc256000054" </w:instrText>
      </w:r>
      <w:r>
        <w:fldChar w:fldCharType="separate"/>
      </w:r>
      <w:r>
        <w:rPr>
          <w:rStyle w:val="Hyperlink"/>
          <w:rFonts w:ascii="微软雅黑" w:hAnsi="微软雅黑" w:cs="微软雅黑"/>
        </w:rPr>
        <w:t>9 维度说明</w:t>
      </w:r>
      <w:r>
        <w:rPr>
          <w:rStyle w:val="Hyperlink"/>
        </w:rPr>
        <w:tab/>
      </w:r>
      <w:r>
        <w:fldChar w:fldCharType="begin"/>
      </w:r>
      <w:r>
        <w:rPr>
          <w:rStyle w:val="Hyperlink"/>
        </w:rPr>
        <w:instrText xml:space="preserve"> PAGEREF _Toc256000054 \h </w:instrText>
      </w:r>
      <w:r>
        <w:fldChar w:fldCharType="separate"/>
      </w:r>
      <w:r>
        <w:rPr>
          <w:rStyle w:val="Hyperlink"/>
        </w:rPr>
        <w:t>46</w:t>
      </w:r>
      <w:r>
        <w:fldChar w:fldCharType="end"/>
      </w:r>
      <w:r>
        <w:fldChar w:fldCharType="end"/>
      </w:r>
    </w:p>
    <w:p w:rsidR="00AC03DB">
      <w:pPr>
        <w:pStyle w:val="Heading1"/>
        <w:spacing w:before="90" w:after="30"/>
        <w:ind w:firstLine="0"/>
        <w:jc w:val="left"/>
        <w:rPr>
          <w:rFonts w:ascii="微软雅黑" w:eastAsia="微软雅黑" w:hAnsi="微软雅黑" w:cs="微软雅黑" w:hint="eastAsia"/>
          <w:b/>
          <w:color w:val="000000"/>
          <w:sz w:val="28"/>
          <w:u w:val="none"/>
        </w:rPr>
      </w:pPr>
      <w:r>
        <w:rPr>
          <w:rFonts w:ascii="微软雅黑" w:eastAsia="微软雅黑" w:hAnsi="微软雅黑" w:cs="微软雅黑" w:hint="eastAsia"/>
          <w:b/>
          <w:color w:val="000000"/>
          <w:sz w:val="28"/>
          <w:u w:val="none"/>
        </w:rPr>
        <w:fldChar w:fldCharType="end"/>
      </w:r>
      <w:r>
        <w:rPr>
          <w:rFonts w:ascii="微软雅黑" w:eastAsia="微软雅黑" w:hAnsi="微软雅黑" w:cs="微软雅黑" w:hint="eastAsia"/>
          <w:b/>
          <w:color w:val="000000"/>
          <w:sz w:val="28"/>
          <w:u w:val="none"/>
        </w:rPr>
        <w:br w:type="page"/>
      </w:r>
      <w:bookmarkStart w:id="7" w:name="_Toc256000003"/>
      <w:r>
        <w:rPr>
          <w:rFonts w:ascii="微软雅黑" w:eastAsia="微软雅黑" w:hAnsi="微软雅黑" w:cs="微软雅黑" w:hint="eastAsia"/>
          <w:b/>
          <w:color w:val="000000"/>
          <w:sz w:val="30"/>
          <w:u w:val="none"/>
        </w:rPr>
        <w:t>1 企业概要</w:t>
      </w:r>
      <w:bookmarkEnd w:id="7"/>
    </w:p>
    <w:p w:rsidR="00AC03DB">
      <w:pPr>
        <w:pStyle w:val="Heading2"/>
        <w:spacing w:before="72" w:after="24"/>
        <w:ind w:firstLine="0"/>
        <w:jc w:val="left"/>
        <w:rPr>
          <w:rFonts w:ascii="微软雅黑" w:eastAsia="微软雅黑" w:hAnsi="微软雅黑" w:cs="微软雅黑" w:hint="eastAsia"/>
          <w:b/>
          <w:color w:val="000000"/>
          <w:sz w:val="24"/>
          <w:u w:val="none"/>
        </w:rPr>
      </w:pPr>
      <w:bookmarkStart w:id="8" w:name="_Toc256000004"/>
      <w:r>
        <w:rPr>
          <w:rFonts w:ascii="微软雅黑" w:eastAsia="微软雅黑" w:hAnsi="微软雅黑" w:cs="微软雅黑" w:hint="eastAsia"/>
          <w:b/>
          <w:color w:val="000000"/>
          <w:sz w:val="24"/>
          <w:u w:val="none"/>
        </w:rPr>
        <w:t>1.1 企查分</w:t>
      </w:r>
      <w:bookmarkEnd w:id="8"/>
    </w:p>
    <w:p w:rsidR="00AC03DB">
      <w:pPr>
        <w:spacing w:before="60" w:after="20"/>
        <w:ind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color w:val="000000"/>
          <w:sz w:val="24"/>
          <w:u w:val="none"/>
        </w:rPr>
        <w:drawing>
          <wp:inline>
            <wp:extent cx="6840220" cy="2490268"/>
            <wp:docPr id="100016" name=""/>
            <wp:cNvGraphicFramePr/>
            <a:graphic xmlns:a="http://schemas.openxmlformats.org/drawingml/2006/main">
              <a:graphicData uri="http://schemas.openxmlformats.org/drawingml/2006/picture">
                <pic:pic xmlns:pic="http://schemas.openxmlformats.org/drawingml/2006/picture">
                  <pic:nvPicPr>
                    <pic:cNvPr id="100016" name=""/>
                    <pic:cNvPicPr/>
                  </pic:nvPicPr>
                  <pic:blipFill>
                    <a:blip xmlns:r="http://schemas.openxmlformats.org/officeDocument/2006/relationships" r:embed="rId13"/>
                    <a:stretch>
                      <a:fillRect/>
                    </a:stretch>
                  </pic:blipFill>
                  <pic:spPr>
                    <a:xfrm>
                      <a:off x="0" y="0"/>
                      <a:ext cx="6840220" cy="2490268"/>
                    </a:xfrm>
                    <a:prstGeom prst="rect">
                      <a:avLst/>
                    </a:prstGeom>
                  </pic:spPr>
                </pic:pic>
              </a:graphicData>
            </a:graphic>
          </wp:inline>
        </w:drawing>
      </w:r>
    </w:p>
    <w:p w:rsidR="00AC03DB">
      <w:pPr>
        <w:spacing w:before="60" w:after="20"/>
        <w:ind w:firstLine="0"/>
        <w:jc w:val="left"/>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企查分等级划分的含义如下：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14"/>
        <w:gridCol w:w="1613"/>
        <w:gridCol w:w="752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rsidR="00AC03DB">
            <w:pPr>
              <w:spacing w:before="80" w:after="80"/>
              <w:ind w:left="12" w:right="12" w:firstLine="0"/>
              <w:jc w:val="center"/>
              <w:rPr>
                <w:rFonts w:ascii="微软雅黑" w:eastAsia="微软雅黑" w:hAnsi="微软雅黑" w:cs="微软雅黑" w:hint="eastAsia"/>
                <w:b/>
                <w:color w:val="000000"/>
                <w:sz w:val="20"/>
                <w:u w:val="none"/>
              </w:rPr>
            </w:pPr>
            <w:r>
              <w:rPr>
                <w:rFonts w:ascii="微软雅黑" w:eastAsia="微软雅黑" w:hAnsi="微软雅黑" w:cs="微软雅黑" w:hint="eastAsia"/>
                <w:b/>
                <w:color w:val="000000"/>
                <w:sz w:val="20"/>
                <w:u w:val="none"/>
              </w:rPr>
              <w:t>信用等级</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rsidR="00AC03DB">
            <w:pPr>
              <w:spacing w:before="80" w:after="80"/>
              <w:ind w:left="12" w:right="12" w:firstLine="0"/>
              <w:jc w:val="center"/>
              <w:rPr>
                <w:rFonts w:ascii="微软雅黑" w:eastAsia="微软雅黑" w:hAnsi="微软雅黑" w:cs="微软雅黑" w:hint="eastAsia"/>
                <w:b/>
                <w:color w:val="000000"/>
                <w:sz w:val="20"/>
                <w:u w:val="none"/>
              </w:rPr>
            </w:pPr>
            <w:r>
              <w:rPr>
                <w:rFonts w:ascii="微软雅黑" w:eastAsia="微软雅黑" w:hAnsi="微软雅黑" w:cs="微软雅黑" w:hint="eastAsia"/>
                <w:b/>
                <w:color w:val="000000"/>
                <w:sz w:val="20"/>
                <w:u w:val="none"/>
              </w:rPr>
              <w:t>分值范围</w:t>
            </w:r>
          </w:p>
        </w:tc>
        <w:tc>
          <w:tcPr>
            <w:tcW w:w="7540" w:type="dxa"/>
            <w:tcBorders>
              <w:top w:val="single" w:sz="8" w:space="0" w:color="D8D8D8"/>
              <w:left w:val="single" w:sz="8" w:space="0" w:color="D8D8D8"/>
              <w:bottom w:val="single" w:sz="8" w:space="0" w:color="D8D8D8"/>
              <w:right w:val="single" w:sz="8" w:space="0" w:color="D8D8D8"/>
            </w:tcBorders>
            <w:shd w:val="clear" w:color="auto" w:fill="F2F2F2"/>
            <w:vAlign w:val="center"/>
          </w:tcPr>
          <w:p w:rsidR="00AC03DB">
            <w:pPr>
              <w:spacing w:before="80" w:after="80"/>
              <w:ind w:left="12" w:right="12" w:firstLine="0"/>
              <w:jc w:val="center"/>
              <w:rPr>
                <w:rFonts w:ascii="微软雅黑" w:eastAsia="微软雅黑" w:hAnsi="微软雅黑" w:cs="微软雅黑" w:hint="eastAsia"/>
                <w:b/>
                <w:color w:val="000000"/>
                <w:sz w:val="20"/>
                <w:u w:val="none"/>
              </w:rPr>
            </w:pPr>
            <w:r>
              <w:rPr>
                <w:rFonts w:ascii="微软雅黑" w:eastAsia="微软雅黑" w:hAnsi="微软雅黑" w:cs="微软雅黑" w:hint="eastAsia"/>
                <w:b/>
                <w:color w:val="000000"/>
                <w:sz w:val="20"/>
                <w:u w:val="none"/>
              </w:rPr>
              <w:t>等级描述</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0-299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信用表现一般，已受到内外部不确定因素影响，违约风险高</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300-399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信用表现一般，受内外部不确定因素影响大，违约风险略高</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L-3</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400-499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信用表现一般，受内外部不确定因素影响较大，有一定违约风险</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L-4</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500-549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信用表现中等，较易受不利经济环境影响，违约风险中等</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550-599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信用表现中等，受不利经济环境影响偏大，违约风险中等</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L-6</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600-649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信用表现良好，受不利经济环境影响适中，违约风险较低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L-7</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650-699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信用表现良好，经营和风险管理能力尚可，违约风险较低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L-8</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700-749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信用表现良好，经营和风险管理能力相对较好，违约风险较低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L-9</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750-799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信用表现优秀，经营和风险管理能力好，违约风险低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800-899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信用表现优秀，经营和风险管理能力优秀，违约风险低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900-999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信用表现卓越，当前处于良性循环状态，违约风险很低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1000+</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信用表现卓越，当前处于良性循环状态，违约风险很低</w:t>
            </w:r>
          </w:p>
        </w:tc>
      </w:tr>
    </w:tbl>
    <w:p w:rsidR="00AC03DB">
      <w:pPr>
        <w:pStyle w:val="Heading2"/>
        <w:spacing w:before="480" w:after="120"/>
        <w:ind w:firstLine="0"/>
        <w:jc w:val="left"/>
        <w:rPr>
          <w:rFonts w:ascii="微软雅黑" w:eastAsia="微软雅黑" w:hAnsi="微软雅黑" w:cs="微软雅黑" w:hint="eastAsia"/>
          <w:b/>
          <w:color w:val="000000"/>
          <w:sz w:val="24"/>
          <w:u w:val="none"/>
        </w:rPr>
      </w:pPr>
      <w:bookmarkStart w:id="9" w:name="_Toc256000005"/>
      <w:r>
        <w:rPr>
          <w:rFonts w:ascii="微软雅黑" w:eastAsia="微软雅黑" w:hAnsi="微软雅黑" w:cs="微软雅黑" w:hint="eastAsia"/>
          <w:b/>
          <w:color w:val="000000"/>
          <w:sz w:val="24"/>
          <w:u w:val="none"/>
        </w:rPr>
        <w:t>1.2 联系信息</w:t>
      </w:r>
      <w:bookmarkEnd w:id="9"/>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85"/>
        <w:gridCol w:w="9587"/>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电  话:</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color w:val="000000"/>
                <w:sz w:val="21"/>
                <w:u w:val="none"/>
              </w:rPr>
            </w:pPr>
            <w:r>
              <w:rPr>
                <w:rFonts w:ascii="微软雅黑" w:eastAsia="微软雅黑" w:hAnsi="微软雅黑" w:cs="微软雅黑" w:hint="eastAsia"/>
                <w:b w:val="0"/>
                <w:color w:val="000000"/>
                <w:sz w:val="21"/>
                <w:u w:val="none"/>
              </w:rPr>
              <w:t>17610177855</w:t>
            </w:r>
          </w:p>
        </w:tc>
      </w:tr>
      <w:tr>
        <w:tblPrEx>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邮  箱:</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color w:val="000000"/>
                <w:sz w:val="21"/>
                <w:u w:val="none"/>
              </w:rPr>
            </w:pPr>
            <w:r>
              <w:rPr>
                <w:rFonts w:ascii="微软雅黑" w:eastAsia="微软雅黑" w:hAnsi="微软雅黑" w:cs="微软雅黑" w:hint="eastAsia"/>
                <w:b w:val="0"/>
                <w:color w:val="000000"/>
                <w:sz w:val="21"/>
                <w:u w:val="none"/>
              </w:rPr>
              <w:t>tim@ieasy123.com</w:t>
            </w:r>
          </w:p>
        </w:tc>
      </w:tr>
      <w:tr>
        <w:tblPrEx>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网  址:</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color w:val="000000"/>
                <w:sz w:val="21"/>
                <w:u w:val="none"/>
              </w:rPr>
            </w:pPr>
            <w:r>
              <w:rPr>
                <w:rFonts w:ascii="微软雅黑" w:eastAsia="微软雅黑" w:hAnsi="微软雅黑" w:cs="微软雅黑" w:hint="eastAsia"/>
                <w:b w:val="0"/>
                <w:color w:val="000000"/>
                <w:sz w:val="21"/>
                <w:u w:val="none"/>
              </w:rPr>
              <w:t>https://ieasy123.com</w:t>
            </w:r>
          </w:p>
        </w:tc>
      </w:tr>
      <w:tr>
        <w:tblPrEx>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地  址:</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val="0"/>
                <w:color w:val="000000"/>
                <w:sz w:val="21"/>
                <w:u w:val="none"/>
              </w:rPr>
              <w:t>北京市顺义区军营南街10号院1幢1-6层3104室（科技创新功能区）</w:t>
            </w:r>
          </w:p>
        </w:tc>
      </w:tr>
    </w:tbl>
    <w:p/>
    <w:p>
      <w:pPr>
        <w:pStyle w:val="Heading1"/>
        <w:spacing w:before="600" w:after="150"/>
        <w:ind w:firstLine="0"/>
        <w:jc w:val="left"/>
        <w:rPr>
          <w:rFonts w:ascii="微软雅黑" w:eastAsia="微软雅黑" w:hAnsi="微软雅黑" w:cs="微软雅黑"/>
          <w:b/>
          <w:color w:val="000000"/>
          <w:sz w:val="30"/>
          <w:u w:val="none"/>
        </w:rPr>
      </w:pPr>
      <w:bookmarkStart w:id="10" w:name="_Toc256000006"/>
      <w:r>
        <w:rPr>
          <w:rFonts w:ascii="微软雅黑" w:eastAsia="微软雅黑" w:hAnsi="微软雅黑" w:cs="微软雅黑"/>
          <w:b/>
          <w:color w:val="000000"/>
          <w:sz w:val="30"/>
          <w:u w:val="none"/>
        </w:rPr>
        <w:t>2 基本信息</w:t>
      </w:r>
      <w:bookmarkEnd w:id="10"/>
    </w:p>
    <w:p>
      <w:pPr>
        <w:pStyle w:val="Heading2"/>
        <w:spacing w:before="72" w:after="24"/>
        <w:ind w:firstLine="0"/>
        <w:jc w:val="left"/>
        <w:rPr>
          <w:rFonts w:ascii="微软雅黑" w:eastAsia="微软雅黑" w:hAnsi="微软雅黑" w:cs="微软雅黑"/>
          <w:b/>
          <w:color w:val="000000"/>
          <w:sz w:val="24"/>
          <w:u w:val="none"/>
        </w:rPr>
      </w:pPr>
      <w:bookmarkStart w:id="11" w:name="_Toc256000007"/>
      <w:r>
        <w:rPr>
          <w:rFonts w:ascii="微软雅黑" w:eastAsia="微软雅黑" w:hAnsi="微软雅黑" w:cs="微软雅黑"/>
          <w:b/>
          <w:color w:val="000000"/>
          <w:sz w:val="24"/>
          <w:u w:val="none"/>
        </w:rPr>
        <w:t>2.1 工商信息</w:t>
      </w:r>
      <w:bookmarkEnd w:id="11"/>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54"/>
        <w:gridCol w:w="3339"/>
        <w:gridCol w:w="1831"/>
        <w:gridCol w:w="3339"/>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企业名称</w:t>
            </w:r>
          </w:p>
        </w:tc>
        <w:tc>
          <w:tcPr>
            <w:tcW w:w="8509" w:type="dxa"/>
            <w:gridSpan w:val="3"/>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曾用名</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企业规模</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S（小型）</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统一社会信用代码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91110108MA01T2BA3N</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纳税人识别号</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91110108MA01T2BA3N</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工商注册号</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110108028973786</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进出口企业代码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法定代表人</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组织机构代码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MA01T2BA-3</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注册资本</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5000万元</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实缴资本</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2882.5万元（2025年报）</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企业类型</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其他有限责任公司</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登记状态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22B14C"/>
                <w:sz w:val="20"/>
                <w:u w:val="none"/>
              </w:rPr>
              <w:t>存续（在营、开业、在册）</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成立日期</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2020-06-18</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核准日期</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2026-02-09</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营业期限</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2020-06-18 至 无固定期限</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登记机关</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北京市顺义区市场监督管理局</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人员规模</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少于50人</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参保人数</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0（2025年报）</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国标行业</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英文名</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Beijing Smart Easy Technology Co., Ltd.</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注册地址</w:t>
            </w:r>
          </w:p>
        </w:tc>
        <w:tc>
          <w:tcPr>
            <w:tcW w:w="8509" w:type="dxa"/>
            <w:gridSpan w:val="3"/>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北京市顺义区军营南街10号院1幢1-6层3104室（科技创新功能区）</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经营范围</w:t>
            </w:r>
          </w:p>
        </w:tc>
        <w:tc>
          <w:tcPr>
            <w:tcW w:w="8509" w:type="dxa"/>
            <w:gridSpan w:val="3"/>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一般项目：技术服务、技术开发、技术咨询、技术交流、技术转让、技术推广；软件开发；企业管理咨询；信息系统集成服务；人工智能应用软件开发；安全咨询服务；社会经济咨询服务；礼仪服务；会议及展览服务；组织文化艺术交流活动；翻译服务；互联网销售（除销售需要许可的商品）；广告发布；汽车装饰用品销售；市场调查（不含涉外调查）；单用途商业预付卡代理销售；计算机系统服务；企业管理；广告制作。（除依法须经批准的项目外，凭营业执照依法自主开展经营活动）许可项目：互联网信息服务；广播电视节目制作经营；基础电信业务。（依法须经批准的项目，经相关部门批准后方可开展经营活动，具体经营项目以相关部门批准文件或许可证件为准）（不得从事国家和本市产业政策禁止和限制类项目的经营活动。）</w:t>
            </w:r>
          </w:p>
        </w:tc>
      </w:tr>
    </w:tbl>
    <w:p>
      <w:pPr>
        <w:pStyle w:val="Heading2"/>
        <w:spacing w:before="480" w:after="120"/>
        <w:ind w:firstLine="0"/>
        <w:jc w:val="left"/>
        <w:rPr>
          <w:rFonts w:ascii="微软雅黑" w:eastAsia="微软雅黑" w:hAnsi="微软雅黑" w:cs="微软雅黑"/>
          <w:b/>
          <w:color w:val="000000"/>
          <w:sz w:val="24"/>
          <w:u w:val="none"/>
        </w:rPr>
      </w:pPr>
      <w:bookmarkStart w:id="12" w:name="_Toc256000008"/>
      <w:r>
        <w:rPr>
          <w:rFonts w:ascii="微软雅黑" w:eastAsia="微软雅黑" w:hAnsi="微软雅黑" w:cs="微软雅黑"/>
          <w:b/>
          <w:color w:val="000000"/>
          <w:sz w:val="24"/>
          <w:u w:val="none"/>
        </w:rPr>
        <w:t>2.2 股东信息 (2)</w:t>
      </w:r>
      <w:bookmarkEnd w:id="12"/>
    </w:p>
    <w:p>
      <w:pPr>
        <w:spacing w:before="60" w:after="20"/>
        <w:ind w:firstLine="0"/>
        <w:jc w:val="left"/>
        <w:rPr>
          <w:rFonts w:ascii="微软雅黑" w:eastAsia="微软雅黑" w:hAnsi="微软雅黑" w:cs="微软雅黑"/>
          <w:b/>
          <w:color w:val="B21B1B"/>
          <w:sz w:val="20"/>
          <w:u w:val="none"/>
        </w:rPr>
      </w:pPr>
      <w:r>
        <w:rPr>
          <w:rFonts w:ascii="微软雅黑" w:eastAsia="微软雅黑" w:hAnsi="微软雅黑" w:cs="微软雅黑"/>
          <w:b/>
          <w:color w:val="B21B1B"/>
          <w:sz w:val="20"/>
          <w:u w:val="none"/>
        </w:rPr>
        <w:t>共 2 位股东，最大的股东是 北京元子拓扑科技有限公司，股东类型为 企业法人，出资比例为 97.00%。</w:t>
      </w:r>
    </w:p>
    <w:p>
      <w:pPr>
        <w:spacing w:before="60" w:after="20"/>
        <w:ind w:firstLine="0"/>
        <w:jc w:val="left"/>
        <w:rPr>
          <w:rFonts w:ascii="微软雅黑" w:eastAsia="微软雅黑" w:hAnsi="微软雅黑" w:cs="微软雅黑"/>
          <w:b/>
          <w:color w:val="B21B1B"/>
          <w:sz w:val="20"/>
          <w:u w:val="none"/>
        </w:rPr>
      </w:pPr>
      <w:r>
        <w:rPr>
          <w:rFonts w:ascii="微软雅黑" w:eastAsia="微软雅黑" w:hAnsi="微软雅黑" w:cs="微软雅黑"/>
          <w:b/>
          <w:color w:val="B21B1B"/>
          <w:sz w:val="20"/>
          <w:u w:val="none"/>
        </w:rPr>
        <w:drawing>
          <wp:inline>
            <wp:extent cx="6642100" cy="2286000"/>
            <wp:docPr id="100017"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ascii="微软雅黑" w:eastAsia="微软雅黑" w:hAnsi="微软雅黑" w:cs="微软雅黑"/>
          <w:b/>
          <w:color w:val="B21B1B"/>
          <w:sz w:val="20"/>
          <w:u w:val="none"/>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3118"/>
        <w:gridCol w:w="1398"/>
        <w:gridCol w:w="2150"/>
        <w:gridCol w:w="1613"/>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1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股东名称</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认缴出资额(万元)</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认缴出资日期</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首次持股日期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312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北京元子拓扑科技有限公司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97.00%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4850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2022-09-05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312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鹰潭鼎创投资咨询（有限合伙）</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3.00%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150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2049-01-01</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2020-11-10</w:t>
            </w:r>
          </w:p>
        </w:tc>
      </w:tr>
    </w:tbl>
    <w:p>
      <w:pPr>
        <w:pStyle w:val="Heading2"/>
        <w:spacing w:before="480" w:after="120"/>
        <w:ind w:firstLine="0"/>
        <w:jc w:val="left"/>
        <w:rPr>
          <w:rFonts w:ascii="微软雅黑" w:eastAsia="微软雅黑" w:hAnsi="微软雅黑" w:cs="微软雅黑"/>
          <w:b/>
          <w:color w:val="000000"/>
          <w:sz w:val="24"/>
          <w:u w:val="none"/>
        </w:rPr>
      </w:pPr>
      <w:bookmarkStart w:id="13" w:name="_Toc256000009"/>
      <w:r>
        <w:rPr>
          <w:rFonts w:ascii="微软雅黑" w:eastAsia="微软雅黑" w:hAnsi="微软雅黑" w:cs="微软雅黑"/>
          <w:b/>
          <w:color w:val="000000"/>
          <w:sz w:val="24"/>
          <w:u w:val="none"/>
        </w:rPr>
        <w:t>2.3 主要人员 (5)</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75"/>
        <w:gridCol w:w="4301"/>
        <w:gridCol w:w="2688"/>
        <w:gridCol w:w="268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姓名</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职务</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344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董事长,经理</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344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王东晖</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344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李国亮</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344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张少游</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监事</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344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李影欣</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财务负责人</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bl>
    <w:p>
      <w:pPr>
        <w:pStyle w:val="Heading2"/>
        <w:spacing w:before="480" w:after="120"/>
        <w:ind w:firstLine="0"/>
        <w:jc w:val="left"/>
        <w:rPr>
          <w:rFonts w:ascii="微软雅黑" w:eastAsia="微软雅黑" w:hAnsi="微软雅黑" w:cs="微软雅黑"/>
          <w:b/>
          <w:color w:val="000000"/>
          <w:sz w:val="24"/>
          <w:u w:val="none"/>
        </w:rPr>
      </w:pPr>
      <w:bookmarkStart w:id="14" w:name="_Toc256000010"/>
      <w:r>
        <w:rPr>
          <w:rFonts w:ascii="微软雅黑" w:eastAsia="微软雅黑" w:hAnsi="微软雅黑" w:cs="微软雅黑"/>
          <w:b/>
          <w:color w:val="000000"/>
          <w:sz w:val="24"/>
          <w:u w:val="none"/>
        </w:rPr>
        <w:t>2.4 对外投资 (2)</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150"/>
        <w:gridCol w:w="1075"/>
        <w:gridCol w:w="1075"/>
        <w:gridCol w:w="1613"/>
        <w:gridCol w:w="1613"/>
        <w:gridCol w:w="1075"/>
        <w:gridCol w:w="12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被投资企业名称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认缴出资额/持股数</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所属省份</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东莞市知慧易科技有限责任公司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100万元</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广东省</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信息传输、软件和信息技术服务业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海南智慧易科技有限公司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2050-12-31</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海南省</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信息传输、软件和信息技术服务业</w:t>
            </w:r>
          </w:p>
        </w:tc>
      </w:tr>
    </w:tbl>
    <w:p>
      <w:pPr>
        <w:pStyle w:val="Heading2"/>
        <w:spacing w:before="480" w:after="120"/>
        <w:ind w:firstLine="0"/>
        <w:jc w:val="left"/>
        <w:rPr>
          <w:rFonts w:ascii="微软雅黑" w:eastAsia="微软雅黑" w:hAnsi="微软雅黑" w:cs="微软雅黑"/>
          <w:b/>
          <w:color w:val="000000"/>
          <w:sz w:val="24"/>
          <w:u w:val="none"/>
        </w:rPr>
      </w:pPr>
      <w:bookmarkStart w:id="15" w:name="_Toc256000011"/>
      <w:r>
        <w:rPr>
          <w:rFonts w:ascii="微软雅黑" w:eastAsia="微软雅黑" w:hAnsi="微软雅黑" w:cs="微软雅黑"/>
          <w:b/>
          <w:color w:val="000000"/>
          <w:sz w:val="24"/>
          <w:u w:val="none"/>
        </w:rPr>
        <w:t>2.5 控制企业 (2)</w:t>
      </w:r>
      <w:bookmarkEnd w:id="15"/>
    </w:p>
    <w:p>
      <w:pPr>
        <w:spacing w:before="60" w:after="20"/>
        <w:ind w:firstLine="0"/>
        <w:jc w:val="left"/>
        <w:rPr>
          <w:rFonts w:ascii="微软雅黑" w:eastAsia="微软雅黑" w:hAnsi="微软雅黑" w:cs="微软雅黑"/>
          <w:b/>
          <w:color w:val="B21B1B"/>
          <w:sz w:val="20"/>
          <w:u w:val="none"/>
        </w:rPr>
      </w:pPr>
      <w:r>
        <w:rPr>
          <w:rFonts w:ascii="微软雅黑" w:eastAsia="微软雅黑" w:hAnsi="微软雅黑" w:cs="微软雅黑"/>
          <w:b/>
          <w:color w:val="B21B1B"/>
          <w:sz w:val="20"/>
          <w:u w:val="none"/>
        </w:rPr>
        <w:t>控制企业为当前企业通过直接或间接持股从而控制或参与控制其实际控制权的企业。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613"/>
        <w:gridCol w:w="861"/>
        <w:gridCol w:w="1075"/>
        <w:gridCol w:w="1291"/>
        <w:gridCol w:w="1075"/>
        <w:gridCol w:w="39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控制企业名称</w:t>
            </w:r>
          </w:p>
        </w:tc>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所属地区</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所属行业</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投资比例</w:t>
            </w:r>
          </w:p>
        </w:tc>
        <w:tc>
          <w:tcPr>
            <w:tcW w:w="398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股权链</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东莞市知慧易科技有限责任公司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广东省东莞市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信息传输、软件和信息技术服务业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路径1（占比100%）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北京智慧易科技有限公司——&gt;（100%）东莞市知慧易科技有限责任公司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海南智慧易科技有限公司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海南省海口市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信息传输、软件和信息技术服务业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路径1（占比100%）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北京智慧易科技有限公司——&gt;（100%）海南智慧易科技有限公司</w:t>
            </w:r>
          </w:p>
        </w:tc>
      </w:tr>
    </w:tbl>
    <w:p>
      <w:pPr>
        <w:pStyle w:val="Heading2"/>
        <w:spacing w:before="480" w:after="120"/>
        <w:ind w:firstLine="0"/>
        <w:jc w:val="left"/>
        <w:rPr>
          <w:rFonts w:ascii="微软雅黑" w:eastAsia="微软雅黑" w:hAnsi="微软雅黑" w:cs="微软雅黑"/>
          <w:b/>
          <w:color w:val="000000"/>
          <w:sz w:val="24"/>
          <w:u w:val="none"/>
        </w:rPr>
      </w:pPr>
      <w:bookmarkStart w:id="16" w:name="_Toc256000012"/>
      <w:r>
        <w:rPr>
          <w:rFonts w:ascii="微软雅黑" w:eastAsia="微软雅黑" w:hAnsi="微软雅黑" w:cs="微软雅黑"/>
          <w:b/>
          <w:color w:val="000000"/>
          <w:sz w:val="24"/>
          <w:u w:val="none"/>
        </w:rPr>
        <w:t>2.6 变更记录 (25)</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291"/>
        <w:gridCol w:w="1505"/>
        <w:gridCol w:w="3010"/>
        <w:gridCol w:w="3010"/>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变更日期</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变更项目</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变更前</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变更后</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数据来源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2024-11-25</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注册资本变更（注册资金、资金数额等变更）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1251万元</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5000万元</w:t>
            </w:r>
            <w:r>
              <w:rPr>
                <w:rStyle w:val="DefaultParagraphFont"/>
                <w:rFonts w:ascii="微软雅黑" w:eastAsia="微软雅黑" w:hAnsi="微软雅黑" w:cs="微软雅黑"/>
                <w:b w:val="0"/>
                <w:i w:val="0"/>
                <w:iCs w:val="0"/>
                <w:color w:val="F04040"/>
                <w:sz w:val="20"/>
                <w:u w:val="none"/>
              </w:rPr>
              <w:t>（+3749万元）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平台计算</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2023-02-09</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经营范围变更（含业务范围变更）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技术开发</w:t>
            </w:r>
            <w:r>
              <w:rPr>
                <w:rStyle w:val="DefaultParagraphFont"/>
                <w:rFonts w:ascii="微软雅黑" w:eastAsia="微软雅黑" w:hAnsi="微软雅黑" w:cs="微软雅黑"/>
                <w:b w:val="0"/>
                <w:color w:val="000000"/>
                <w:sz w:val="20"/>
                <w:u w:val="none"/>
              </w:rPr>
              <w:t>、技术</w:t>
            </w:r>
            <w:r>
              <w:rPr>
                <w:rStyle w:val="DefaultParagraphFont"/>
                <w:rFonts w:ascii="微软雅黑" w:eastAsia="微软雅黑" w:hAnsi="微软雅黑" w:cs="微软雅黑"/>
                <w:b w:val="0"/>
                <w:i w:val="0"/>
                <w:iCs w:val="0"/>
                <w:color w:val="F04040"/>
                <w:sz w:val="20"/>
                <w:u w:val="none"/>
              </w:rPr>
              <w:t>转让</w:t>
            </w:r>
            <w:r>
              <w:rPr>
                <w:rStyle w:val="DefaultParagraphFont"/>
                <w:rFonts w:ascii="微软雅黑" w:eastAsia="微软雅黑" w:hAnsi="微软雅黑" w:cs="微软雅黑"/>
                <w:b w:val="0"/>
                <w:color w:val="000000"/>
                <w:sz w:val="20"/>
                <w:u w:val="none"/>
              </w:rPr>
              <w:t>、技术咨询、技术</w:t>
            </w:r>
            <w:r>
              <w:rPr>
                <w:rStyle w:val="DefaultParagraphFont"/>
                <w:rFonts w:ascii="微软雅黑" w:eastAsia="微软雅黑" w:hAnsi="微软雅黑" w:cs="微软雅黑"/>
                <w:b w:val="0"/>
                <w:i w:val="0"/>
                <w:iCs w:val="0"/>
                <w:color w:val="F04040"/>
                <w:sz w:val="20"/>
                <w:u w:val="none"/>
              </w:rPr>
              <w:t>服务</w:t>
            </w:r>
            <w:r>
              <w:rPr>
                <w:rStyle w:val="DefaultParagraphFont"/>
                <w:rFonts w:ascii="微软雅黑" w:eastAsia="微软雅黑" w:hAnsi="微软雅黑" w:cs="微软雅黑"/>
                <w:b w:val="0"/>
                <w:color w:val="000000"/>
                <w:sz w:val="20"/>
                <w:u w:val="none"/>
              </w:rPr>
              <w:t>、技术推广，软件开发，</w:t>
            </w:r>
            <w:r>
              <w:rPr>
                <w:rStyle w:val="DefaultParagraphFont"/>
                <w:rFonts w:ascii="微软雅黑" w:eastAsia="微软雅黑" w:hAnsi="微软雅黑" w:cs="微软雅黑"/>
                <w:b w:val="0"/>
                <w:i w:val="0"/>
                <w:iCs w:val="0"/>
                <w:color w:val="F04040"/>
                <w:sz w:val="20"/>
                <w:u w:val="none"/>
              </w:rPr>
              <w:t>应用软件服务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计算机系统服务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企业管理</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企业管理咨询</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经济贸易咨询</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公共关系</w:t>
            </w:r>
            <w:r>
              <w:rPr>
                <w:rStyle w:val="DefaultParagraphFont"/>
                <w:rFonts w:ascii="微软雅黑" w:eastAsia="微软雅黑" w:hAnsi="微软雅黑" w:cs="微软雅黑"/>
                <w:b w:val="0"/>
                <w:color w:val="000000"/>
                <w:sz w:val="20"/>
                <w:u w:val="none"/>
              </w:rPr>
              <w:t>服务，会议服务，组织文化艺术交流活动</w:t>
            </w:r>
            <w:r>
              <w:rPr>
                <w:rStyle w:val="DefaultParagraphFont"/>
                <w:rFonts w:ascii="微软雅黑" w:eastAsia="微软雅黑" w:hAnsi="微软雅黑" w:cs="微软雅黑"/>
                <w:b w:val="0"/>
                <w:i w:val="0"/>
                <w:iCs w:val="0"/>
                <w:color w:val="F04040"/>
                <w:sz w:val="20"/>
                <w:u w:val="none"/>
              </w:rPr>
              <w:t>（不含营业性演出）</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承办展览展示活动</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翻译服务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销售电子产品、机械设备、家用电器、文具用品、体育用品、通讯设备、I类医疗器械、照相器材、汽车配件、工艺品、珠宝首饰、服装、鞋帽、针纺织品、化妆品、厨房用具、玩具、日用品</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设计、制作、代理、发布广告</w:t>
            </w:r>
            <w:r>
              <w:rPr>
                <w:rStyle w:val="DefaultParagraphFont"/>
                <w:rFonts w:ascii="微软雅黑" w:eastAsia="微软雅黑" w:hAnsi="微软雅黑" w:cs="微软雅黑"/>
                <w:b w:val="0"/>
                <w:color w:val="000000"/>
                <w:sz w:val="20"/>
                <w:u w:val="none"/>
              </w:rPr>
              <w:t>，汽车装饰，市场调查，</w:t>
            </w:r>
            <w:r>
              <w:rPr>
                <w:rStyle w:val="DefaultParagraphFont"/>
                <w:rFonts w:ascii="微软雅黑" w:eastAsia="微软雅黑" w:hAnsi="微软雅黑" w:cs="微软雅黑"/>
                <w:b w:val="0"/>
                <w:i w:val="0"/>
                <w:iCs w:val="0"/>
                <w:color w:val="F04040"/>
                <w:sz w:val="20"/>
                <w:u w:val="none"/>
              </w:rPr>
              <w:t>会议服务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基础电信业务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广播电视节目制作经营</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销售食品。（市场主体依法自主选择经营项目,开展经营活动</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基础电信业务、</w:t>
            </w:r>
            <w:r>
              <w:rPr>
                <w:rStyle w:val="DefaultParagraphFont"/>
                <w:rFonts w:ascii="微软雅黑" w:eastAsia="微软雅黑" w:hAnsi="微软雅黑" w:cs="微软雅黑"/>
                <w:b w:val="0"/>
                <w:color w:val="000000"/>
                <w:sz w:val="20"/>
                <w:u w:val="none"/>
              </w:rPr>
              <w:t>广播电视节目制作经营</w:t>
            </w:r>
            <w:r>
              <w:rPr>
                <w:rStyle w:val="DefaultParagraphFont"/>
                <w:rFonts w:ascii="微软雅黑" w:eastAsia="微软雅黑" w:hAnsi="微软雅黑" w:cs="微软雅黑"/>
                <w:b w:val="0"/>
                <w:i w:val="0"/>
                <w:iCs w:val="0"/>
                <w:color w:val="F04040"/>
                <w:sz w:val="20"/>
                <w:u w:val="none"/>
              </w:rPr>
              <w:t>、销售食品以及</w:t>
            </w:r>
            <w:r>
              <w:rPr>
                <w:rStyle w:val="DefaultParagraphFont"/>
                <w:rFonts w:ascii="微软雅黑" w:eastAsia="微软雅黑" w:hAnsi="微软雅黑" w:cs="微软雅黑"/>
                <w:b w:val="0"/>
                <w:color w:val="000000"/>
                <w:sz w:val="20"/>
                <w:u w:val="none"/>
              </w:rPr>
              <w:t>依法须经批准的项目,经相关部门批准后</w:t>
            </w:r>
            <w:r>
              <w:rPr>
                <w:rStyle w:val="DefaultParagraphFont"/>
                <w:rFonts w:ascii="微软雅黑" w:eastAsia="微软雅黑" w:hAnsi="微软雅黑" w:cs="微软雅黑"/>
                <w:b w:val="0"/>
                <w:i w:val="0"/>
                <w:iCs w:val="0"/>
                <w:color w:val="F04040"/>
                <w:sz w:val="20"/>
                <w:u w:val="none"/>
              </w:rPr>
              <w:t>依批准的内容开展经营活动</w:t>
            </w:r>
            <w:r>
              <w:rPr>
                <w:rStyle w:val="DefaultParagraphFont"/>
                <w:rFonts w:ascii="微软雅黑" w:eastAsia="微软雅黑" w:hAnsi="微软雅黑" w:cs="微软雅黑"/>
                <w:b w:val="0"/>
                <w:color w:val="000000"/>
                <w:sz w:val="20"/>
                <w:u w:val="none"/>
              </w:rPr>
              <w:t>，不得从事国家和本市产业政策禁止和限制类项目的经营活动。）</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一般项目:技术服务</w:t>
            </w:r>
            <w:r>
              <w:rPr>
                <w:rStyle w:val="DefaultParagraphFont"/>
                <w:rFonts w:ascii="微软雅黑" w:eastAsia="微软雅黑" w:hAnsi="微软雅黑" w:cs="微软雅黑"/>
                <w:b w:val="0"/>
                <w:color w:val="000000"/>
                <w:sz w:val="20"/>
                <w:u w:val="none"/>
              </w:rPr>
              <w:t>、技术</w:t>
            </w:r>
            <w:r>
              <w:rPr>
                <w:rStyle w:val="DefaultParagraphFont"/>
                <w:rFonts w:ascii="微软雅黑" w:eastAsia="微软雅黑" w:hAnsi="微软雅黑" w:cs="微软雅黑"/>
                <w:b w:val="0"/>
                <w:i w:val="0"/>
                <w:iCs w:val="0"/>
                <w:color w:val="F04040"/>
                <w:sz w:val="20"/>
                <w:u w:val="none"/>
              </w:rPr>
              <w:t>开发</w:t>
            </w:r>
            <w:r>
              <w:rPr>
                <w:rStyle w:val="DefaultParagraphFont"/>
                <w:rFonts w:ascii="微软雅黑" w:eastAsia="微软雅黑" w:hAnsi="微软雅黑" w:cs="微软雅黑"/>
                <w:b w:val="0"/>
                <w:color w:val="000000"/>
                <w:sz w:val="20"/>
                <w:u w:val="none"/>
              </w:rPr>
              <w:t>、技术咨询、技术</w:t>
            </w:r>
            <w:r>
              <w:rPr>
                <w:rStyle w:val="DefaultParagraphFont"/>
                <w:rFonts w:ascii="微软雅黑" w:eastAsia="微软雅黑" w:hAnsi="微软雅黑" w:cs="微软雅黑"/>
                <w:b w:val="0"/>
                <w:i w:val="0"/>
                <w:iCs w:val="0"/>
                <w:color w:val="F04040"/>
                <w:sz w:val="20"/>
                <w:u w:val="none"/>
              </w:rPr>
              <w:t>交流、技术转让</w:t>
            </w:r>
            <w:r>
              <w:rPr>
                <w:rStyle w:val="DefaultParagraphFont"/>
                <w:rFonts w:ascii="微软雅黑" w:eastAsia="微软雅黑" w:hAnsi="微软雅黑" w:cs="微软雅黑"/>
                <w:b w:val="0"/>
                <w:color w:val="000000"/>
                <w:sz w:val="20"/>
                <w:u w:val="none"/>
              </w:rPr>
              <w:t>、技术推广，软件开发，</w:t>
            </w:r>
            <w:r>
              <w:rPr>
                <w:rStyle w:val="DefaultParagraphFont"/>
                <w:rFonts w:ascii="微软雅黑" w:eastAsia="微软雅黑" w:hAnsi="微软雅黑" w:cs="微软雅黑"/>
                <w:b w:val="0"/>
                <w:i w:val="0"/>
                <w:iCs w:val="0"/>
                <w:color w:val="F04040"/>
                <w:sz w:val="20"/>
                <w:u w:val="none"/>
              </w:rPr>
              <w:t>企业管理咨询</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信息系统集成服务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人工智能应用软件开发</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安全咨询服务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社会经济咨询服务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礼仪</w:t>
            </w:r>
            <w:r>
              <w:rPr>
                <w:rStyle w:val="DefaultParagraphFont"/>
                <w:rFonts w:ascii="微软雅黑" w:eastAsia="微软雅黑" w:hAnsi="微软雅黑" w:cs="微软雅黑"/>
                <w:b w:val="0"/>
                <w:color w:val="000000"/>
                <w:sz w:val="20"/>
                <w:u w:val="none"/>
              </w:rPr>
              <w:t>服务，会议</w:t>
            </w:r>
            <w:r>
              <w:rPr>
                <w:rStyle w:val="DefaultParagraphFont"/>
                <w:rFonts w:ascii="微软雅黑" w:eastAsia="微软雅黑" w:hAnsi="微软雅黑" w:cs="微软雅黑"/>
                <w:b w:val="0"/>
                <w:i w:val="0"/>
                <w:iCs w:val="0"/>
                <w:color w:val="F04040"/>
                <w:sz w:val="20"/>
                <w:u w:val="none"/>
              </w:rPr>
              <w:t>及展览</w:t>
            </w:r>
            <w:r>
              <w:rPr>
                <w:rStyle w:val="DefaultParagraphFont"/>
                <w:rFonts w:ascii="微软雅黑" w:eastAsia="微软雅黑" w:hAnsi="微软雅黑" w:cs="微软雅黑"/>
                <w:b w:val="0"/>
                <w:color w:val="000000"/>
                <w:sz w:val="20"/>
                <w:u w:val="none"/>
              </w:rPr>
              <w:t>服务，组织文化艺术交流活动，</w:t>
            </w:r>
            <w:r>
              <w:rPr>
                <w:rStyle w:val="DefaultParagraphFont"/>
                <w:rFonts w:ascii="微软雅黑" w:eastAsia="微软雅黑" w:hAnsi="微软雅黑" w:cs="微软雅黑"/>
                <w:b w:val="0"/>
                <w:i w:val="0"/>
                <w:iCs w:val="0"/>
                <w:color w:val="F04040"/>
                <w:sz w:val="20"/>
                <w:u w:val="none"/>
              </w:rPr>
              <w:t>翻译服务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互联网销售（除销售需要许可的商品）</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广告发布</w:t>
            </w:r>
            <w:r>
              <w:rPr>
                <w:rStyle w:val="DefaultParagraphFont"/>
                <w:rFonts w:ascii="微软雅黑" w:eastAsia="微软雅黑" w:hAnsi="微软雅黑" w:cs="微软雅黑"/>
                <w:b w:val="0"/>
                <w:color w:val="000000"/>
                <w:sz w:val="20"/>
                <w:u w:val="none"/>
              </w:rPr>
              <w:t>，汽车装饰</w:t>
            </w:r>
            <w:r>
              <w:rPr>
                <w:rStyle w:val="DefaultParagraphFont"/>
                <w:rFonts w:ascii="微软雅黑" w:eastAsia="微软雅黑" w:hAnsi="微软雅黑" w:cs="微软雅黑"/>
                <w:b w:val="0"/>
                <w:i w:val="0"/>
                <w:iCs w:val="0"/>
                <w:color w:val="F04040"/>
                <w:sz w:val="20"/>
                <w:u w:val="none"/>
              </w:rPr>
              <w:t>用品销售</w:t>
            </w:r>
            <w:r>
              <w:rPr>
                <w:rStyle w:val="DefaultParagraphFont"/>
                <w:rFonts w:ascii="微软雅黑" w:eastAsia="微软雅黑" w:hAnsi="微软雅黑" w:cs="微软雅黑"/>
                <w:b w:val="0"/>
                <w:color w:val="000000"/>
                <w:sz w:val="20"/>
                <w:u w:val="none"/>
              </w:rPr>
              <w:t>，市场调查</w:t>
            </w:r>
            <w:r>
              <w:rPr>
                <w:rStyle w:val="DefaultParagraphFont"/>
                <w:rFonts w:ascii="微软雅黑" w:eastAsia="微软雅黑" w:hAnsi="微软雅黑" w:cs="微软雅黑"/>
                <w:b w:val="0"/>
                <w:i w:val="0"/>
                <w:iCs w:val="0"/>
                <w:color w:val="F04040"/>
                <w:sz w:val="20"/>
                <w:u w:val="none"/>
              </w:rPr>
              <w:t>（不含涉外调查）</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单用途商业预付卡代理销售</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计算机系统服务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企业管理</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广告制作。（除依法须经批准的项目外,凭营业执照依法自主开展经营活动）许可项目:互联网信息服务</w:t>
            </w:r>
            <w:r>
              <w:rPr>
                <w:rStyle w:val="DefaultParagraphFont"/>
                <w:rFonts w:ascii="微软雅黑" w:eastAsia="微软雅黑" w:hAnsi="微软雅黑" w:cs="微软雅黑"/>
                <w:b w:val="0"/>
                <w:color w:val="000000"/>
                <w:sz w:val="20"/>
                <w:u w:val="none"/>
              </w:rPr>
              <w:t>，广播电视节目制作经营，</w:t>
            </w:r>
            <w:r>
              <w:rPr>
                <w:rStyle w:val="DefaultParagraphFont"/>
                <w:rFonts w:ascii="微软雅黑" w:eastAsia="微软雅黑" w:hAnsi="微软雅黑" w:cs="微软雅黑"/>
                <w:b w:val="0"/>
                <w:i w:val="0"/>
                <w:iCs w:val="0"/>
                <w:color w:val="F04040"/>
                <w:sz w:val="20"/>
                <w:u w:val="none"/>
              </w:rPr>
              <w:t>基础电信业务。（</w:t>
            </w:r>
            <w:r>
              <w:rPr>
                <w:rStyle w:val="DefaultParagraphFont"/>
                <w:rFonts w:ascii="微软雅黑" w:eastAsia="微软雅黑" w:hAnsi="微软雅黑" w:cs="微软雅黑"/>
                <w:b w:val="0"/>
                <w:color w:val="000000"/>
                <w:sz w:val="20"/>
                <w:u w:val="none"/>
              </w:rPr>
              <w:t>依法须经批准的项目,经相关部门批准后</w:t>
            </w:r>
            <w:r>
              <w:rPr>
                <w:rStyle w:val="DefaultParagraphFont"/>
                <w:rFonts w:ascii="微软雅黑" w:eastAsia="微软雅黑" w:hAnsi="微软雅黑" w:cs="微软雅黑"/>
                <w:b w:val="0"/>
                <w:i w:val="0"/>
                <w:iCs w:val="0"/>
                <w:color w:val="F04040"/>
                <w:sz w:val="20"/>
                <w:u w:val="none"/>
              </w:rPr>
              <w:t>方可开展经营活动,具体经营项目以相关部门批准文件或许可证件为准）（</w:t>
            </w:r>
            <w:r>
              <w:rPr>
                <w:rStyle w:val="DefaultParagraphFont"/>
                <w:rFonts w:ascii="微软雅黑" w:eastAsia="微软雅黑" w:hAnsi="微软雅黑" w:cs="微软雅黑"/>
                <w:b w:val="0"/>
                <w:color w:val="000000"/>
                <w:sz w:val="20"/>
                <w:u w:val="none"/>
              </w:rPr>
              <w:t>不得从事国家和本市产业政策禁止和限制类项目的经营活动。）</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2023-01-11</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投资人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鹰潭鼎创投资咨询（有限合伙）,内资合伙企业，北京元子拓扑科技有限公司,企业法人，关涛*,自然人股东</w:t>
            </w:r>
            <w:r>
              <w:rPr>
                <w:rStyle w:val="DefaultParagraphFont"/>
                <w:rFonts w:ascii="微软雅黑" w:eastAsia="微软雅黑" w:hAnsi="微软雅黑" w:cs="微软雅黑"/>
                <w:b w:val="0"/>
                <w:i w:val="0"/>
                <w:iCs w:val="0"/>
                <w:color w:val="00AD65"/>
                <w:sz w:val="20"/>
                <w:u w:val="none"/>
              </w:rPr>
              <w:t>（持股-55.9552%）</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，张少游,自然人股东</w:t>
            </w:r>
            <w:r>
              <w:rPr>
                <w:rStyle w:val="DefaultParagraphFont"/>
                <w:rFonts w:ascii="微软雅黑" w:eastAsia="微软雅黑" w:hAnsi="微软雅黑" w:cs="微软雅黑"/>
                <w:b w:val="0"/>
                <w:i w:val="0"/>
                <w:iCs w:val="0"/>
                <w:color w:val="00AD65"/>
                <w:sz w:val="20"/>
                <w:u w:val="none"/>
              </w:rPr>
              <w:t>（持股-11.9904%）</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，宁波阿米巴博远创业投资合伙企业（有限合伙）,法人股东</w:t>
            </w:r>
            <w:r>
              <w:rPr>
                <w:rStyle w:val="DefaultParagraphFont"/>
                <w:rFonts w:ascii="微软雅黑" w:eastAsia="微软雅黑" w:hAnsi="微软雅黑" w:cs="微软雅黑"/>
                <w:b w:val="0"/>
                <w:i w:val="0"/>
                <w:iCs w:val="0"/>
                <w:color w:val="00AD65"/>
                <w:sz w:val="20"/>
                <w:u w:val="none"/>
              </w:rPr>
              <w:t>（持股-11.9904%）</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，刘悦,自然人股东</w:t>
            </w:r>
            <w:r>
              <w:rPr>
                <w:rStyle w:val="DefaultParagraphFont"/>
                <w:rFonts w:ascii="微软雅黑" w:eastAsia="微软雅黑" w:hAnsi="微软雅黑" w:cs="微软雅黑"/>
                <w:b w:val="0"/>
                <w:i w:val="0"/>
                <w:iCs w:val="0"/>
                <w:color w:val="00AD65"/>
                <w:sz w:val="20"/>
                <w:u w:val="none"/>
              </w:rPr>
              <w:t>（持股-1.9984%）</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，向永清,自然人股东</w:t>
            </w:r>
            <w:r>
              <w:rPr>
                <w:rStyle w:val="DefaultParagraphFont"/>
                <w:rFonts w:ascii="微软雅黑" w:eastAsia="微软雅黑" w:hAnsi="微软雅黑" w:cs="微软雅黑"/>
                <w:b w:val="0"/>
                <w:i w:val="0"/>
                <w:iCs w:val="0"/>
                <w:color w:val="00AD65"/>
                <w:sz w:val="20"/>
                <w:u w:val="none"/>
              </w:rPr>
              <w:t>（持股-1.9984%）</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，曹立强,自然人股东</w:t>
            </w:r>
            <w:r>
              <w:rPr>
                <w:rStyle w:val="DefaultParagraphFont"/>
                <w:rFonts w:ascii="微软雅黑" w:eastAsia="微软雅黑" w:hAnsi="微软雅黑" w:cs="微软雅黑"/>
                <w:b w:val="0"/>
                <w:i w:val="0"/>
                <w:iCs w:val="0"/>
                <w:color w:val="00AD65"/>
                <w:sz w:val="20"/>
                <w:u w:val="none"/>
              </w:rPr>
              <w:t>（持股-1.9984%）</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，徐猛,自然人股东</w:t>
            </w:r>
            <w:r>
              <w:rPr>
                <w:rStyle w:val="DefaultParagraphFont"/>
                <w:rFonts w:ascii="微软雅黑" w:eastAsia="微软雅黑" w:hAnsi="微软雅黑" w:cs="微软雅黑"/>
                <w:b w:val="0"/>
                <w:i w:val="0"/>
                <w:iCs w:val="0"/>
                <w:color w:val="00AD65"/>
                <w:sz w:val="20"/>
                <w:u w:val="none"/>
              </w:rPr>
              <w:t>（持股-1.9984%）</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鹰潭鼎创投资咨询（有限合伙）,内资合伙企业，北京元子拓扑科技有限公司,企业法人</w:t>
            </w:r>
            <w:r>
              <w:rPr>
                <w:rStyle w:val="DefaultParagraphFont"/>
                <w:rFonts w:ascii="微软雅黑" w:eastAsia="微软雅黑" w:hAnsi="微软雅黑" w:cs="微软雅黑"/>
                <w:b w:val="0"/>
                <w:i w:val="0"/>
                <w:iCs w:val="0"/>
                <w:color w:val="FF6060"/>
                <w:sz w:val="20"/>
                <w:u w:val="none"/>
              </w:rPr>
              <w:t>（持股+87.9297%）</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2023-01-11</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市场主体类型变更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有限责任公司</w:t>
            </w:r>
            <w:r>
              <w:rPr>
                <w:rStyle w:val="DefaultParagraphFont"/>
                <w:rFonts w:ascii="微软雅黑" w:eastAsia="微软雅黑" w:hAnsi="微软雅黑" w:cs="微软雅黑"/>
                <w:b w:val="0"/>
                <w:i w:val="0"/>
                <w:iCs w:val="0"/>
                <w:color w:val="F04040"/>
                <w:sz w:val="20"/>
                <w:u w:val="none"/>
              </w:rPr>
              <w:t>（自然人投资或控股）</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其他</w:t>
            </w:r>
            <w:r>
              <w:rPr>
                <w:rStyle w:val="DefaultParagraphFont"/>
                <w:rFonts w:ascii="微软雅黑" w:eastAsia="微软雅黑" w:hAnsi="微软雅黑" w:cs="微软雅黑"/>
                <w:b w:val="0"/>
                <w:color w:val="000000"/>
                <w:sz w:val="20"/>
                <w:u w:val="none"/>
              </w:rPr>
              <w:t>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2023-01-11</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董事（理事）、经理、监事</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王东晖</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刘利荣</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向永清</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王东晖</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李国亮</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李影欣</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2022-09-05</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注册资本变更（注册资金、资金数额等变更）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1251万元</w:t>
            </w:r>
            <w:r>
              <w:rPr>
                <w:rStyle w:val="DefaultParagraphFont"/>
                <w:rFonts w:ascii="微软雅黑" w:eastAsia="微软雅黑" w:hAnsi="微软雅黑" w:cs="微软雅黑"/>
                <w:b w:val="0"/>
                <w:i w:val="0"/>
                <w:iCs w:val="0"/>
                <w:color w:val="FF6060"/>
                <w:sz w:val="20"/>
                <w:u w:val="none"/>
              </w:rPr>
              <w:t>（+1万元）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2022-09-05</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投资人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张少游,自然人股东，刘悦,自然人股东，关涛*,自然人股东，向永清,自然人股东，曹立强,自然人股东，徐猛,自然人股东，宁波阿米巴博远创业投资合伙企业（有限合伙）,法人股东，鹰潭鼎创投资咨询（有限合伙）,内资合伙企业</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张少游,自然人股东，刘悦,自然人股东，关涛*,自然人股东，向永清,自然人股东，曹立强,自然人股东，徐猛,自然人股东，宁波阿米巴博远创业投资合伙企业（有限合伙）,法人股东，鹰潭鼎创投资咨询（有限合伙）,内资合伙企业，北京元子拓扑科技有限公司,企业法人</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2022-09-05</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董事（理事）、经理、监事</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王东晖</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向永清</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王东晖</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向永清</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刘利荣</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2021-09-06</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经营范围变更（含业务范围变更）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技术开发、技术转让、技术咨询、技术服务、技术推广，软件开发，应用软件服务，计算机系统服务，企业管理，企业管理咨询，经济贸易咨询，公共关系服务，会议服务，组织文化艺术交流活动（不含营业性演出），承办展览展示活动，翻译服务，销售电子产品、机械设备、家用电器、文具用品、体育用品、通讯设备、I类医疗器械、照相器材、汽车配件、工艺品、珠宝首饰、服装、鞋帽、针纺织品、化妆品、厨房用具、玩具、日用品，设计、制作、代理、发布广告，汽车装饰，市场调查，会议服务，</w:t>
            </w:r>
            <w:r>
              <w:rPr>
                <w:rStyle w:val="DefaultParagraphFont"/>
                <w:rFonts w:ascii="微软雅黑" w:eastAsia="微软雅黑" w:hAnsi="微软雅黑" w:cs="微软雅黑"/>
                <w:b w:val="0"/>
                <w:i w:val="0"/>
                <w:iCs w:val="0"/>
                <w:color w:val="F04040"/>
                <w:sz w:val="20"/>
                <w:u w:val="none"/>
              </w:rPr>
              <w:t>销售食品</w:t>
            </w:r>
            <w:r>
              <w:rPr>
                <w:rStyle w:val="DefaultParagraphFont"/>
                <w:rFonts w:ascii="微软雅黑" w:eastAsia="微软雅黑" w:hAnsi="微软雅黑" w:cs="微软雅黑"/>
                <w:b w:val="0"/>
                <w:color w:val="000000"/>
                <w:sz w:val="20"/>
                <w:u w:val="none"/>
              </w:rPr>
              <w:t>，广播电视节目制作经营。（市场主体依法自主选择经营项目,开展经营活动，</w:t>
            </w:r>
            <w:r>
              <w:rPr>
                <w:rStyle w:val="DefaultParagraphFont"/>
                <w:rFonts w:ascii="微软雅黑" w:eastAsia="微软雅黑" w:hAnsi="微软雅黑" w:cs="微软雅黑"/>
                <w:b w:val="0"/>
                <w:i w:val="0"/>
                <w:iCs w:val="0"/>
                <w:color w:val="F04040"/>
                <w:sz w:val="20"/>
                <w:u w:val="none"/>
              </w:rPr>
              <w:t>销售食品</w:t>
            </w:r>
            <w:r>
              <w:rPr>
                <w:rStyle w:val="DefaultParagraphFont"/>
                <w:rFonts w:ascii="微软雅黑" w:eastAsia="微软雅黑" w:hAnsi="微软雅黑" w:cs="微软雅黑"/>
                <w:b w:val="0"/>
                <w:color w:val="000000"/>
                <w:sz w:val="20"/>
                <w:u w:val="none"/>
              </w:rPr>
              <w:t>、广播电视节目制作经营以及依法须经批准的项目,经相关部门批准后依批准的内容开展经营活动，不得从事国家和本市产业政策禁止和限制类项目的经营活动。）</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技术开发、技术转让、技术咨询、技术服务、技术推广，软件开发，应用软件服务，计算机系统服务，企业管理，企业管理咨询，经济贸易咨询，公共关系服务，会议服务，组织文化艺术交流活动（不含营业性演出），承办展览展示活动，翻译服务，销售电子产品、机械设备、家用电器、文具用品、体育用品、通讯设备、I类医疗器械、照相器材、汽车配件、工艺品、珠宝首饰、服装、鞋帽、针纺织品、化妆品、厨房用具、玩具、日用品，设计、制作、代理、发布广告，汽车装饰，市场调查，会议服务，</w:t>
            </w:r>
            <w:r>
              <w:rPr>
                <w:rStyle w:val="DefaultParagraphFont"/>
                <w:rFonts w:ascii="微软雅黑" w:eastAsia="微软雅黑" w:hAnsi="微软雅黑" w:cs="微软雅黑"/>
                <w:b w:val="0"/>
                <w:i w:val="0"/>
                <w:iCs w:val="0"/>
                <w:color w:val="F04040"/>
                <w:sz w:val="20"/>
                <w:u w:val="none"/>
              </w:rPr>
              <w:t>基础电信业务</w:t>
            </w:r>
            <w:r>
              <w:rPr>
                <w:rStyle w:val="DefaultParagraphFont"/>
                <w:rFonts w:ascii="微软雅黑" w:eastAsia="微软雅黑" w:hAnsi="微软雅黑" w:cs="微软雅黑"/>
                <w:b w:val="0"/>
                <w:color w:val="000000"/>
                <w:sz w:val="20"/>
                <w:u w:val="none"/>
              </w:rPr>
              <w:t>，广播电视节目制作经营，</w:t>
            </w:r>
            <w:r>
              <w:rPr>
                <w:rStyle w:val="DefaultParagraphFont"/>
                <w:rFonts w:ascii="微软雅黑" w:eastAsia="微软雅黑" w:hAnsi="微软雅黑" w:cs="微软雅黑"/>
                <w:b w:val="0"/>
                <w:i w:val="0"/>
                <w:iCs w:val="0"/>
                <w:color w:val="F04040"/>
                <w:sz w:val="20"/>
                <w:u w:val="none"/>
              </w:rPr>
              <w:t>销售食品</w:t>
            </w:r>
            <w:r>
              <w:rPr>
                <w:rStyle w:val="DefaultParagraphFont"/>
                <w:rFonts w:ascii="微软雅黑" w:eastAsia="微软雅黑" w:hAnsi="微软雅黑" w:cs="微软雅黑"/>
                <w:b w:val="0"/>
                <w:color w:val="000000"/>
                <w:sz w:val="20"/>
                <w:u w:val="none"/>
              </w:rPr>
              <w:t>。（市场主体依法自主选择经营项目,开展经营活动，</w:t>
            </w:r>
            <w:r>
              <w:rPr>
                <w:rStyle w:val="DefaultParagraphFont"/>
                <w:rFonts w:ascii="微软雅黑" w:eastAsia="微软雅黑" w:hAnsi="微软雅黑" w:cs="微软雅黑"/>
                <w:b w:val="0"/>
                <w:i w:val="0"/>
                <w:iCs w:val="0"/>
                <w:color w:val="F04040"/>
                <w:sz w:val="20"/>
                <w:u w:val="none"/>
              </w:rPr>
              <w:t>基础电信业务</w:t>
            </w:r>
            <w:r>
              <w:rPr>
                <w:rStyle w:val="DefaultParagraphFont"/>
                <w:rFonts w:ascii="微软雅黑" w:eastAsia="微软雅黑" w:hAnsi="微软雅黑" w:cs="微软雅黑"/>
                <w:b w:val="0"/>
                <w:color w:val="000000"/>
                <w:sz w:val="20"/>
                <w:u w:val="none"/>
              </w:rPr>
              <w:t>、广播电视节目制作经营</w:t>
            </w:r>
            <w:r>
              <w:rPr>
                <w:rStyle w:val="DefaultParagraphFont"/>
                <w:rFonts w:ascii="微软雅黑" w:eastAsia="微软雅黑" w:hAnsi="微软雅黑" w:cs="微软雅黑"/>
                <w:b w:val="0"/>
                <w:i w:val="0"/>
                <w:iCs w:val="0"/>
                <w:color w:val="F04040"/>
                <w:sz w:val="20"/>
                <w:u w:val="none"/>
              </w:rPr>
              <w:t>、销售食品</w:t>
            </w:r>
            <w:r>
              <w:rPr>
                <w:rStyle w:val="DefaultParagraphFont"/>
                <w:rFonts w:ascii="微软雅黑" w:eastAsia="微软雅黑" w:hAnsi="微软雅黑" w:cs="微软雅黑"/>
                <w:b w:val="0"/>
                <w:color w:val="000000"/>
                <w:sz w:val="20"/>
                <w:u w:val="none"/>
              </w:rPr>
              <w:t>以及依法须经批准的项目,经相关部门批准后依批准的内容开展经营活动，不得从事国家和本市产业政策禁止和限制类项目的经营活动。）</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2021-07-07</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经营范围变更（含业务范围变更）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销售食品</w:t>
            </w:r>
            <w:r>
              <w:rPr>
                <w:rStyle w:val="DefaultParagraphFont"/>
                <w:rFonts w:ascii="微软雅黑" w:eastAsia="微软雅黑" w:hAnsi="微软雅黑" w:cs="微软雅黑"/>
                <w:b w:val="0"/>
                <w:color w:val="000000"/>
                <w:sz w:val="20"/>
                <w:u w:val="none"/>
              </w:rPr>
              <w:t>，技术开发、技术转让、技术咨询、技术服务、技术推广，软件开发，应用软件服务，计算机系统服务，企业管理，企业管理咨询，经济贸易咨询，公共关系服务，会议服务，组织文化艺术交流活动（不含营业性演出），承办展览展示活动，翻译服务，销售电子产品、机械设备、家用电器、文具用品、体育用品、通讯设备、I类医疗器械、照相器材、汽车配件、工艺品、珠宝首饰、服装、鞋帽、针纺织品、化妆品、厨房用具、玩具、日用品，设计、制作、代理、发布广告，汽车装饰，市场调查，会议服务。（市场主体依法自主选择经营项目,开展经营活动，依法须经批准的项目,经相关部门批准后依批准的内容开展经营活动，不得从事国家和本市产业政策禁止和限制类项目的经营活动。）</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技术开发、技术转让、技术咨询、技术服务、技术推广，软件开发，应用软件服务，计算机系统服务，企业管理，企业管理咨询，经济贸易咨询，公共关系服务，会议服务，组织文化艺术交流活动（不含营业性演出），承办展览展示活动，翻译服务，销售电子产品、机械设备、家用电器、文具用品、体育用品、通讯设备、I类医疗器械、照相器材、汽车配件、工艺品、珠宝首饰、服装、鞋帽、针纺织品、化妆品、厨房用具、玩具、日用品，设计、制作、代理、发布广告，汽车装饰，市场调查，会议服务，</w:t>
            </w:r>
            <w:r>
              <w:rPr>
                <w:rStyle w:val="DefaultParagraphFont"/>
                <w:rFonts w:ascii="微软雅黑" w:eastAsia="微软雅黑" w:hAnsi="微软雅黑" w:cs="微软雅黑"/>
                <w:b w:val="0"/>
                <w:i w:val="0"/>
                <w:iCs w:val="0"/>
                <w:color w:val="F04040"/>
                <w:sz w:val="20"/>
                <w:u w:val="none"/>
              </w:rPr>
              <w:t>销售食品</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广播电视节目制作经营</w:t>
            </w:r>
            <w:r>
              <w:rPr>
                <w:rStyle w:val="DefaultParagraphFont"/>
                <w:rFonts w:ascii="微软雅黑" w:eastAsia="微软雅黑" w:hAnsi="微软雅黑" w:cs="微软雅黑"/>
                <w:b w:val="0"/>
                <w:color w:val="000000"/>
                <w:sz w:val="20"/>
                <w:u w:val="none"/>
              </w:rPr>
              <w:t>。（市场主体依法自主选择经营项目,开展经营活动，</w:t>
            </w:r>
            <w:r>
              <w:rPr>
                <w:rStyle w:val="DefaultParagraphFont"/>
                <w:rFonts w:ascii="微软雅黑" w:eastAsia="微软雅黑" w:hAnsi="微软雅黑" w:cs="微软雅黑"/>
                <w:b w:val="0"/>
                <w:i w:val="0"/>
                <w:iCs w:val="0"/>
                <w:color w:val="F04040"/>
                <w:sz w:val="20"/>
                <w:u w:val="none"/>
              </w:rPr>
              <w:t>销售食品、广播电视节目制作经营以及</w:t>
            </w:r>
            <w:r>
              <w:rPr>
                <w:rStyle w:val="DefaultParagraphFont"/>
                <w:rFonts w:ascii="微软雅黑" w:eastAsia="微软雅黑" w:hAnsi="微软雅黑" w:cs="微软雅黑"/>
                <w:b w:val="0"/>
                <w:color w:val="000000"/>
                <w:sz w:val="20"/>
                <w:u w:val="none"/>
              </w:rPr>
              <w:t>依法须经批准的项目,经相关部门批准后依批准的内容开展经营活动，不得从事国家和本市产业政策禁止和限制类项目的经营活动。）</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11</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2021-06-23</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地址变更（住所地址、经营场所、驻在地址等变更）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r>
              <w:rPr>
                <w:rStyle w:val="DefaultParagraphFont"/>
                <w:rFonts w:ascii="微软雅黑" w:eastAsia="微软雅黑" w:hAnsi="微软雅黑" w:cs="微软雅黑"/>
                <w:b w:val="0"/>
                <w:i w:val="0"/>
                <w:iCs w:val="0"/>
                <w:color w:val="F04040"/>
                <w:sz w:val="20"/>
                <w:u w:val="none"/>
              </w:rPr>
              <w:t>朝阳区阜通东大</w:t>
            </w:r>
            <w:r>
              <w:rPr>
                <w:rStyle w:val="DefaultParagraphFont"/>
                <w:rFonts w:ascii="微软雅黑" w:eastAsia="微软雅黑" w:hAnsi="微软雅黑" w:cs="微软雅黑"/>
                <w:b w:val="0"/>
                <w:color w:val="000000"/>
                <w:sz w:val="20"/>
                <w:u w:val="none"/>
              </w:rPr>
              <w:t>街</w:t>
            </w:r>
            <w:r>
              <w:rPr>
                <w:rStyle w:val="DefaultParagraphFont"/>
                <w:rFonts w:ascii="微软雅黑" w:eastAsia="微软雅黑" w:hAnsi="微软雅黑" w:cs="微软雅黑"/>
                <w:b w:val="0"/>
                <w:i w:val="0"/>
                <w:iCs w:val="0"/>
                <w:color w:val="F04040"/>
                <w:sz w:val="20"/>
                <w:u w:val="none"/>
              </w:rPr>
              <w:t>1</w:t>
            </w:r>
            <w:r>
              <w:rPr>
                <w:rStyle w:val="DefaultParagraphFont"/>
                <w:rFonts w:ascii="微软雅黑" w:eastAsia="微软雅黑" w:hAnsi="微软雅黑" w:cs="微软雅黑"/>
                <w:b w:val="0"/>
                <w:color w:val="000000"/>
                <w:sz w:val="20"/>
                <w:u w:val="none"/>
              </w:rPr>
              <w:t>号院</w:t>
            </w:r>
            <w:r>
              <w:rPr>
                <w:rStyle w:val="DefaultParagraphFont"/>
                <w:rFonts w:ascii="微软雅黑" w:eastAsia="微软雅黑" w:hAnsi="微软雅黑" w:cs="微软雅黑"/>
                <w:b w:val="0"/>
                <w:i w:val="0"/>
                <w:iCs w:val="0"/>
                <w:color w:val="F04040"/>
                <w:sz w:val="20"/>
                <w:u w:val="none"/>
              </w:rPr>
              <w:t>5号楼2单元21层322108室</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r>
              <w:rPr>
                <w:rStyle w:val="DefaultParagraphFont"/>
                <w:rFonts w:ascii="微软雅黑" w:eastAsia="微软雅黑" w:hAnsi="微软雅黑" w:cs="微软雅黑"/>
                <w:b w:val="0"/>
                <w:i w:val="0"/>
                <w:iCs w:val="0"/>
                <w:color w:val="F04040"/>
                <w:sz w:val="20"/>
                <w:u w:val="none"/>
              </w:rPr>
              <w:t>顺义区军营南</w:t>
            </w:r>
            <w:r>
              <w:rPr>
                <w:rStyle w:val="DefaultParagraphFont"/>
                <w:rFonts w:ascii="微软雅黑" w:eastAsia="微软雅黑" w:hAnsi="微软雅黑" w:cs="微软雅黑"/>
                <w:b w:val="0"/>
                <w:color w:val="000000"/>
                <w:sz w:val="20"/>
                <w:u w:val="none"/>
              </w:rPr>
              <w:t>街</w:t>
            </w:r>
            <w:r>
              <w:rPr>
                <w:rStyle w:val="DefaultParagraphFont"/>
                <w:rFonts w:ascii="微软雅黑" w:eastAsia="微软雅黑" w:hAnsi="微软雅黑" w:cs="微软雅黑"/>
                <w:b w:val="0"/>
                <w:i w:val="0"/>
                <w:iCs w:val="0"/>
                <w:color w:val="F04040"/>
                <w:sz w:val="20"/>
                <w:u w:val="none"/>
              </w:rPr>
              <w:t>10</w:t>
            </w:r>
            <w:r>
              <w:rPr>
                <w:rStyle w:val="DefaultParagraphFont"/>
                <w:rFonts w:ascii="微软雅黑" w:eastAsia="微软雅黑" w:hAnsi="微软雅黑" w:cs="微软雅黑"/>
                <w:b w:val="0"/>
                <w:color w:val="000000"/>
                <w:sz w:val="20"/>
                <w:u w:val="none"/>
              </w:rPr>
              <w:t>号院</w:t>
            </w:r>
            <w:r>
              <w:rPr>
                <w:rStyle w:val="DefaultParagraphFont"/>
                <w:rFonts w:ascii="微软雅黑" w:eastAsia="微软雅黑" w:hAnsi="微软雅黑" w:cs="微软雅黑"/>
                <w:b w:val="0"/>
                <w:i w:val="0"/>
                <w:iCs w:val="0"/>
                <w:color w:val="F04040"/>
                <w:sz w:val="20"/>
                <w:u w:val="none"/>
              </w:rPr>
              <w:t>1幢1-6层3104室（科技创新功能区）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2021-04-19</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董事（理事）、经理、监事</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张少游</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王东晖</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向永清</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2021-04-07</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注册资本变更（注册资金、资金数额等变更）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r>
              <w:rPr>
                <w:rStyle w:val="DefaultParagraphFont"/>
                <w:rFonts w:ascii="微软雅黑" w:eastAsia="微软雅黑" w:hAnsi="微软雅黑" w:cs="微软雅黑"/>
                <w:b w:val="0"/>
                <w:i w:val="0"/>
                <w:iCs w:val="0"/>
                <w:color w:val="FF6060"/>
                <w:sz w:val="20"/>
                <w:u w:val="none"/>
              </w:rPr>
              <w:t>（+250万元）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2021-04-07</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投资人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鹰潭鼎创投资咨询（有限合伙）</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鹰潭鼎创投资咨询（有限合伙）</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刘悦</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向永清</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曹立强</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徐猛</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宁波阿米巴博远创业投资合伙企业（有限合伙）</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15</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2021-04-07</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经营范围变更（含业务范围变更）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技术开发</w:t>
            </w:r>
            <w:r>
              <w:rPr>
                <w:rStyle w:val="DefaultParagraphFont"/>
                <w:rFonts w:ascii="微软雅黑" w:eastAsia="微软雅黑" w:hAnsi="微软雅黑" w:cs="微软雅黑"/>
                <w:b w:val="0"/>
                <w:color w:val="000000"/>
                <w:sz w:val="20"/>
                <w:u w:val="none"/>
              </w:rPr>
              <w:t>、技术咨询、技术</w:t>
            </w:r>
            <w:r>
              <w:rPr>
                <w:rStyle w:val="DefaultParagraphFont"/>
                <w:rFonts w:ascii="微软雅黑" w:eastAsia="微软雅黑" w:hAnsi="微软雅黑" w:cs="微软雅黑"/>
                <w:b w:val="0"/>
                <w:i w:val="0"/>
                <w:iCs w:val="0"/>
                <w:color w:val="F04040"/>
                <w:sz w:val="20"/>
                <w:u w:val="none"/>
              </w:rPr>
              <w:t>转让</w:t>
            </w:r>
            <w:r>
              <w:rPr>
                <w:rStyle w:val="DefaultParagraphFont"/>
                <w:rFonts w:ascii="微软雅黑" w:eastAsia="微软雅黑" w:hAnsi="微软雅黑" w:cs="微软雅黑"/>
                <w:b w:val="0"/>
                <w:color w:val="000000"/>
                <w:sz w:val="20"/>
                <w:u w:val="none"/>
              </w:rPr>
              <w:t>、技术推广</w:t>
            </w:r>
            <w:r>
              <w:rPr>
                <w:rStyle w:val="DefaultParagraphFont"/>
                <w:rFonts w:ascii="微软雅黑" w:eastAsia="微软雅黑" w:hAnsi="微软雅黑" w:cs="微软雅黑"/>
                <w:b w:val="0"/>
                <w:i w:val="0"/>
                <w:iCs w:val="0"/>
                <w:color w:val="F04040"/>
                <w:sz w:val="20"/>
                <w:u w:val="none"/>
              </w:rPr>
              <w:t>、技术服务</w:t>
            </w:r>
            <w:r>
              <w:rPr>
                <w:rStyle w:val="DefaultParagraphFont"/>
                <w:rFonts w:ascii="微软雅黑" w:eastAsia="微软雅黑" w:hAnsi="微软雅黑" w:cs="微软雅黑"/>
                <w:b w:val="0"/>
                <w:color w:val="000000"/>
                <w:sz w:val="20"/>
                <w:u w:val="none"/>
              </w:rPr>
              <w:t>，软件开发，应用软件服务，计算机系统服务，企业管理，企业管理咨询，经济贸易咨询，公共关系服务，会议服务，组织文化艺术交流活动（不含营业性演出），承办展览展示活动，翻译服务，销售</w:t>
            </w:r>
            <w:r>
              <w:rPr>
                <w:rStyle w:val="DefaultParagraphFont"/>
                <w:rFonts w:ascii="微软雅黑" w:eastAsia="微软雅黑" w:hAnsi="微软雅黑" w:cs="微软雅黑"/>
                <w:b w:val="0"/>
                <w:i w:val="0"/>
                <w:iCs w:val="0"/>
                <w:color w:val="F04040"/>
                <w:sz w:val="20"/>
                <w:u w:val="none"/>
              </w:rPr>
              <w:t>自行开发的产品</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企业策划、设计</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设计、制作、代理、发布广告</w:t>
            </w:r>
            <w:r>
              <w:rPr>
                <w:rStyle w:val="DefaultParagraphFont"/>
                <w:rFonts w:ascii="微软雅黑" w:eastAsia="微软雅黑" w:hAnsi="微软雅黑" w:cs="微软雅黑"/>
                <w:b w:val="0"/>
                <w:color w:val="000000"/>
                <w:sz w:val="20"/>
                <w:u w:val="none"/>
              </w:rPr>
              <w:t>。（市场主体依法自主选择经营项目,开展经营活动，依法须经批准的项目,经相关部门批准后依批准的内容开展经营活动，不得从事国家和本市产业政策禁止和限制类项目的经营活动。）</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销售食品</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技术开发、技术转让</w:t>
            </w:r>
            <w:r>
              <w:rPr>
                <w:rStyle w:val="DefaultParagraphFont"/>
                <w:rFonts w:ascii="微软雅黑" w:eastAsia="微软雅黑" w:hAnsi="微软雅黑" w:cs="微软雅黑"/>
                <w:b w:val="0"/>
                <w:color w:val="000000"/>
                <w:sz w:val="20"/>
                <w:u w:val="none"/>
              </w:rPr>
              <w:t>、技术咨询、技术</w:t>
            </w:r>
            <w:r>
              <w:rPr>
                <w:rStyle w:val="DefaultParagraphFont"/>
                <w:rFonts w:ascii="微软雅黑" w:eastAsia="微软雅黑" w:hAnsi="微软雅黑" w:cs="微软雅黑"/>
                <w:b w:val="0"/>
                <w:i w:val="0"/>
                <w:iCs w:val="0"/>
                <w:color w:val="F04040"/>
                <w:sz w:val="20"/>
                <w:u w:val="none"/>
              </w:rPr>
              <w:t>服务</w:t>
            </w:r>
            <w:r>
              <w:rPr>
                <w:rStyle w:val="DefaultParagraphFont"/>
                <w:rFonts w:ascii="微软雅黑" w:eastAsia="微软雅黑" w:hAnsi="微软雅黑" w:cs="微软雅黑"/>
                <w:b w:val="0"/>
                <w:color w:val="000000"/>
                <w:sz w:val="20"/>
                <w:u w:val="none"/>
              </w:rPr>
              <w:t>、技术推广，软件开发，应用软件服务，计算机系统服务，企业管理，企业管理咨询，经济贸易咨询，公共关系服务，会议服务，组织文化艺术交流活动（不含营业性演出），承办展览展示活动，翻译服务，销售</w:t>
            </w:r>
            <w:r>
              <w:rPr>
                <w:rStyle w:val="DefaultParagraphFont"/>
                <w:rFonts w:ascii="微软雅黑" w:eastAsia="微软雅黑" w:hAnsi="微软雅黑" w:cs="微软雅黑"/>
                <w:b w:val="0"/>
                <w:i w:val="0"/>
                <w:iCs w:val="0"/>
                <w:color w:val="F04040"/>
                <w:sz w:val="20"/>
                <w:u w:val="none"/>
              </w:rPr>
              <w:t>电子产品、机械设备、家用电器、文具用品、体育用品、通讯设备、I类医疗器械、照相器材、汽车配件、工艺品、珠宝首饰、服装、鞋帽、针纺织品、化妆品、厨房用具、玩具、日用品</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设计、制作、代理、发布广告</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汽车装饰</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市场调查</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会议服务</w:t>
            </w:r>
            <w:r>
              <w:rPr>
                <w:rStyle w:val="DefaultParagraphFont"/>
                <w:rFonts w:ascii="微软雅黑" w:eastAsia="微软雅黑" w:hAnsi="微软雅黑" w:cs="微软雅黑"/>
                <w:b w:val="0"/>
                <w:color w:val="000000"/>
                <w:sz w:val="20"/>
                <w:u w:val="none"/>
              </w:rPr>
              <w:t>。（市场主体依法自主选择经营项目,开展经营活动，依法须经批准的项目,经相关部门批准后依批准的内容开展经营活动，不得从事国家和本市产业政策禁止和限制类项目的经营活动。）</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16</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2021-04-07</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地址变更（住所地址、经营场所、驻在地址等变更）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r>
              <w:rPr>
                <w:rStyle w:val="DefaultParagraphFont"/>
                <w:rFonts w:ascii="微软雅黑" w:eastAsia="微软雅黑" w:hAnsi="微软雅黑" w:cs="微软雅黑"/>
                <w:b w:val="0"/>
                <w:i w:val="0"/>
                <w:iCs w:val="0"/>
                <w:color w:val="F04040"/>
                <w:sz w:val="20"/>
                <w:u w:val="none"/>
              </w:rPr>
              <w:t>海淀区信息路甲28号11层D座11A-063</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r>
              <w:rPr>
                <w:rStyle w:val="DefaultParagraphFont"/>
                <w:rFonts w:ascii="微软雅黑" w:eastAsia="微软雅黑" w:hAnsi="微软雅黑" w:cs="微软雅黑"/>
                <w:b w:val="0"/>
                <w:i w:val="0"/>
                <w:iCs w:val="0"/>
                <w:color w:val="F04040"/>
                <w:sz w:val="20"/>
                <w:u w:val="none"/>
              </w:rPr>
              <w:t>朝阳区阜通东大街1号院5号楼2单元21层322108室</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17</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2020-11-10</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注册资本</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200万元</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r>
              <w:rPr>
                <w:rStyle w:val="DefaultParagraphFont"/>
                <w:rFonts w:ascii="微软雅黑" w:eastAsia="微软雅黑" w:hAnsi="微软雅黑" w:cs="微软雅黑"/>
                <w:b w:val="0"/>
                <w:i w:val="0"/>
                <w:iCs w:val="0"/>
                <w:color w:val="FF6060"/>
                <w:sz w:val="20"/>
                <w:u w:val="none"/>
              </w:rPr>
              <w:t>（+800万元）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18</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2020-11-10</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投资人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张文英</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00AD65"/>
                <w:sz w:val="20"/>
                <w:u w:val="none"/>
              </w:rPr>
              <w:t>（持股-20%）</w:t>
            </w:r>
            <w:r>
              <w:rPr>
                <w:rStyle w:val="DefaultParagraphFont"/>
                <w:rFonts w:ascii="微软雅黑" w:eastAsia="微软雅黑" w:hAnsi="微软雅黑" w:cs="微软雅黑"/>
                <w:b w:val="0"/>
                <w:i w:val="0"/>
                <w:iCs w:val="0"/>
                <w:color w:val="00AD65"/>
                <w:sz w:val="20"/>
                <w:u w:val="none"/>
              </w:rPr>
              <w:br/>
            </w:r>
            <w:r>
              <w:rPr>
                <w:rStyle w:val="DefaultParagraphFont"/>
                <w:rFonts w:ascii="微软雅黑" w:eastAsia="微软雅黑" w:hAnsi="微软雅黑" w:cs="微软雅黑"/>
                <w:b w:val="0"/>
                <w:color w:val="000000"/>
                <w:sz w:val="20"/>
                <w:u w:val="none"/>
              </w:rPr>
              <w:t>鹰潭博骏投资管理中心（有限合伙）</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00AD65"/>
                <w:sz w:val="20"/>
                <w:u w:val="none"/>
              </w:rPr>
              <w:t>（持股-15%）</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i w:val="0"/>
                <w:iCs w:val="0"/>
                <w:color w:val="FF6060"/>
                <w:sz w:val="20"/>
                <w:u w:val="none"/>
              </w:rPr>
              <w:t>（持股+20%）</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鹰潭鼎创投资咨询（有限合伙）</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FF6060"/>
                <w:sz w:val="20"/>
                <w:u w:val="none"/>
              </w:rPr>
              <w:t>（持股+15%）</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19</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2020-11-10</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董事（理事）、经理、监事</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周欣</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2020-09-25</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投资人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张运涛</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00AD65"/>
                <w:sz w:val="20"/>
                <w:u w:val="none"/>
              </w:rPr>
              <w:t>（持股-20%）</w:t>
            </w:r>
            <w:r>
              <w:rPr>
                <w:rStyle w:val="DefaultParagraphFont"/>
                <w:rFonts w:ascii="微软雅黑" w:eastAsia="微软雅黑" w:hAnsi="微软雅黑" w:cs="微软雅黑"/>
                <w:b w:val="0"/>
                <w:i w:val="0"/>
                <w:iCs w:val="0"/>
                <w:color w:val="00AD65"/>
                <w:sz w:val="20"/>
                <w:u w:val="none"/>
              </w:rPr>
              <w:br/>
            </w:r>
            <w:r>
              <w:rPr>
                <w:rStyle w:val="DefaultParagraphFont"/>
                <w:rFonts w:ascii="微软雅黑" w:eastAsia="微软雅黑" w:hAnsi="微软雅黑" w:cs="微软雅黑"/>
                <w:b w:val="0"/>
                <w:color w:val="000000"/>
                <w:sz w:val="20"/>
                <w:u w:val="none"/>
              </w:rPr>
              <w:t>李秀程</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00AD65"/>
                <w:sz w:val="20"/>
                <w:u w:val="none"/>
              </w:rPr>
              <w:t>（持股-15%）</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i w:val="0"/>
                <w:iCs w:val="0"/>
                <w:color w:val="00AD65"/>
                <w:sz w:val="20"/>
                <w:u w:val="none"/>
              </w:rPr>
              <w:t>（持股-15%）</w:t>
            </w:r>
            <w:r>
              <w:rPr>
                <w:rStyle w:val="DefaultParagraphFont"/>
                <w:rFonts w:ascii="微软雅黑" w:eastAsia="微软雅黑" w:hAnsi="微软雅黑" w:cs="微软雅黑"/>
                <w:b w:val="0"/>
                <w:i w:val="0"/>
                <w:iCs w:val="0"/>
                <w:color w:val="00AD65"/>
                <w:sz w:val="20"/>
                <w:u w:val="none"/>
              </w:rPr>
              <w:br/>
            </w:r>
            <w:r>
              <w:rPr>
                <w:rStyle w:val="DefaultParagraphFont"/>
                <w:rFonts w:ascii="微软雅黑" w:eastAsia="微软雅黑" w:hAnsi="微软雅黑" w:cs="微软雅黑"/>
                <w:b w:val="0"/>
                <w:color w:val="000000"/>
                <w:sz w:val="20"/>
                <w:u w:val="none"/>
              </w:rPr>
              <w:t>张文英</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FF6060"/>
                <w:sz w:val="20"/>
                <w:u w:val="none"/>
              </w:rPr>
              <w:t>（持股+20%）</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张少游</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FF6060"/>
                <w:sz w:val="20"/>
                <w:u w:val="none"/>
              </w:rPr>
              <w:t>（持股+15%）</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鹰潭博骏投资管理中心（有限合伙）</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FF6060"/>
                <w:sz w:val="20"/>
                <w:u w:val="none"/>
              </w:rPr>
              <w:t>（持股+15%）</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21</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2020-09-25</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董事（理事）、经理、监事</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李秀程</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周欣</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22</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2020-07-28</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投资人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刘悦</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FF6060"/>
                <w:sz w:val="20"/>
                <w:u w:val="none"/>
              </w:rPr>
              <w:t>（持股+65%）</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张运涛</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FF6060"/>
                <w:sz w:val="20"/>
                <w:u w:val="none"/>
              </w:rPr>
              <w:t>（持股+20%）</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李秀程</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i w:val="0"/>
                <w:iCs w:val="0"/>
                <w:color w:val="FF6060"/>
                <w:sz w:val="20"/>
                <w:u w:val="none"/>
              </w:rPr>
              <w:t>（持股+15%）</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23</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2020-07-28</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企业类型</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有限责任公司（自然人</w:t>
            </w:r>
            <w:r>
              <w:rPr>
                <w:rStyle w:val="DefaultParagraphFont"/>
                <w:rFonts w:ascii="微软雅黑" w:eastAsia="微软雅黑" w:hAnsi="微软雅黑" w:cs="微软雅黑"/>
                <w:b w:val="0"/>
                <w:i w:val="0"/>
                <w:iCs w:val="0"/>
                <w:color w:val="F04040"/>
                <w:sz w:val="20"/>
                <w:u w:val="none"/>
              </w:rPr>
              <w:t>独资</w:t>
            </w:r>
            <w:r>
              <w:rPr>
                <w:rStyle w:val="DefaultParagraphFont"/>
                <w:rFonts w:ascii="微软雅黑" w:eastAsia="微软雅黑" w:hAnsi="微软雅黑" w:cs="微软雅黑"/>
                <w:b w:val="0"/>
                <w:color w:val="000000"/>
                <w:sz w:val="20"/>
                <w:u w:val="none"/>
              </w:rPr>
              <w:t>）</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有限责任公司（自然人</w:t>
            </w:r>
            <w:r>
              <w:rPr>
                <w:rStyle w:val="DefaultParagraphFont"/>
                <w:rFonts w:ascii="微软雅黑" w:eastAsia="微软雅黑" w:hAnsi="微软雅黑" w:cs="微软雅黑"/>
                <w:b w:val="0"/>
                <w:i w:val="0"/>
                <w:iCs w:val="0"/>
                <w:color w:val="F04040"/>
                <w:sz w:val="20"/>
                <w:u w:val="none"/>
              </w:rPr>
              <w:t>投资或控股</w:t>
            </w: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24</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2020-07-28</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法定代表人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刘悦</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关涛</w:t>
            </w: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25</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2020-07-28</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董事（理事）、经理、监事</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刘悦(执行董事、经理)</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刘利荣(监事)</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关涛*(执行董事、经理)</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李秀程(监事)</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bl>
    <w:p>
      <w:pPr>
        <w:pStyle w:val="Heading2"/>
        <w:spacing w:before="480" w:after="120"/>
        <w:ind w:firstLine="0"/>
        <w:jc w:val="left"/>
        <w:rPr>
          <w:rFonts w:ascii="微软雅黑" w:eastAsia="微软雅黑" w:hAnsi="微软雅黑" w:cs="微软雅黑"/>
          <w:b/>
          <w:color w:val="000000"/>
          <w:sz w:val="24"/>
          <w:u w:val="none"/>
        </w:rPr>
      </w:pPr>
      <w:bookmarkStart w:id="17" w:name="_Toc256000013"/>
      <w:r>
        <w:rPr>
          <w:rFonts w:ascii="微软雅黑" w:eastAsia="微软雅黑" w:hAnsi="微软雅黑" w:cs="微软雅黑"/>
          <w:b/>
          <w:color w:val="000000"/>
          <w:sz w:val="24"/>
          <w:u w:val="none"/>
        </w:rPr>
        <w:t>2.7 分支机构 (2)</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3548"/>
        <w:gridCol w:w="2150"/>
        <w:gridCol w:w="1721"/>
        <w:gridCol w:w="1398"/>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55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企业名称</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负责人</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地区</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成立日期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355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北京智慧易科技有限公司台州分公司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石岩</w:t>
            </w:r>
          </w:p>
        </w:tc>
        <w:tc>
          <w:tcPr>
            <w:tcW w:w="172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浙江省台州市椒江区</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2025-03-18</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355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北京智慧易科技有限公司太原分公司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石岩</w:t>
            </w:r>
          </w:p>
        </w:tc>
        <w:tc>
          <w:tcPr>
            <w:tcW w:w="172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山西省太原市晋源区</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2024-04-25</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r>
    </w:tbl>
    <w:p>
      <w:pPr>
        <w:pStyle w:val="Heading2"/>
        <w:spacing w:before="480" w:after="120"/>
        <w:ind w:firstLine="0"/>
        <w:jc w:val="left"/>
        <w:rPr>
          <w:rFonts w:ascii="微软雅黑" w:eastAsia="微软雅黑" w:hAnsi="微软雅黑" w:cs="微软雅黑"/>
          <w:b/>
          <w:color w:val="000000"/>
          <w:sz w:val="24"/>
          <w:u w:val="none"/>
        </w:rPr>
      </w:pPr>
      <w:bookmarkStart w:id="18" w:name="_Toc256000014"/>
      <w:r>
        <w:rPr>
          <w:rFonts w:ascii="微软雅黑" w:eastAsia="微软雅黑" w:hAnsi="微软雅黑" w:cs="微软雅黑"/>
          <w:b/>
          <w:color w:val="000000"/>
          <w:sz w:val="24"/>
          <w:u w:val="none"/>
        </w:rPr>
        <w:t>2.8 企业年报 (6)</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2"/>
        <w:gridCol w:w="2154"/>
        <w:gridCol w:w="1616"/>
        <w:gridCol w:w="1077"/>
        <w:gridCol w:w="269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年报年份</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年份</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2025年度报告</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2024年度报告</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发布日期</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2026-03-24</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2025-03-24</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股东及出资信息</w:t>
            </w:r>
          </w:p>
        </w:tc>
      </w:tr>
      <w:tr>
        <w:tblPrEx>
          <w:tblW w:w="5000" w:type="pct"/>
          <w:tblCellMar>
            <w:left w:w="108" w:type="dxa"/>
            <w:right w:w="108" w:type="dxa"/>
          </w:tblCellMar>
        </w:tblPrEx>
        <w:tc>
          <w:tcPr>
            <w:tcW w:w="32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股东名称</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2025年</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2024年</w:t>
            </w:r>
          </w:p>
        </w:tc>
      </w:tr>
      <w:tr>
        <w:tblPrEx>
          <w:tblW w:w="5000" w:type="pct"/>
          <w:tblCellMar>
            <w:left w:w="108" w:type="dxa"/>
            <w:right w:w="108" w:type="dxa"/>
          </w:tblCellMar>
        </w:tblPrEx>
        <w:tc>
          <w:tcPr>
            <w:tcW w:w="32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北京元子拓扑科技有限公司</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认缴出资额(万元)：4850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认缴出资日期：2032-06-30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认缴出资方式：货币</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实缴出资额(万元)：2882.5</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实缴出资日期：2025-12-31</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实缴出资方式：货币</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认缴出资额(万元)：4850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认缴出资日期：2032-06-30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认缴出资方式：货币</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实缴出资额(万元)：2962.5</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实缴出资日期：2024-12-27</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实缴出资方式：货币</w:t>
            </w:r>
          </w:p>
        </w:tc>
      </w:tr>
      <w:tr>
        <w:tblPrEx>
          <w:tblW w:w="5000" w:type="pct"/>
          <w:tblCellMar>
            <w:left w:w="108" w:type="dxa"/>
            <w:right w:w="108" w:type="dxa"/>
          </w:tblCellMar>
        </w:tblPrEx>
        <w:tc>
          <w:tcPr>
            <w:tcW w:w="32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鹰潭鼎创投资咨询（有限合伙）</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认缴出资额(万元)：150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认缴出资日期：2032-06-30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认缴出资方式：货币</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实缴出资额(万元)：0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实缴出资日期：2032-06-30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实缴出资方式：货币</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认缴出资额(万元)：150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认缴出资日期：2032-06-30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认缴出资方式：货币</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实缴出资额(万元)：0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实缴出资日期：2032-06-30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实缴出资方式：货币</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社保信息</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城镇职工基本养老保险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职工基本医疗保险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生育保险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失业保险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工伤保险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单位缴费基数</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单位参加城镇职工基本养老保险缴费基数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单位参加失业保险缴费基数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单位参加职工基本医疗保险缴费基数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单位基础工伤保险缴费基数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单位参加生育保险缴费基数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本期实际缴费金额</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参加城镇职工基本养老保险本期实际缴费基数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参加失业保险本期实际缴费基数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参加职工基本医疗保险本期实际缴费基数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参加工伤保险本期实际缴费基数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参加生育保险本期实际缴费基数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单位累计欠缴金额</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单位参加城镇职工基本养老保险累计欠缴金额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单位参加失业保险累计欠缴金额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单位参加职工基本医疗保险累计欠缴金额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单位参加工伤保险累计欠缴金额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单位参加生育保险累计欠缴金额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企业资产状况信息</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资产总额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所有者权益合计</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营业总收入</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营业总收入中主营业务收入</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利润总额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净利润</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纳税总额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负债总额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val="0"/>
          <w:color w:val="808080"/>
          <w:sz w:val="18"/>
          <w:u w:val="none"/>
        </w:rPr>
        <w:t>此维度共计6条记录，当前报告中显示2条，如需更多请登录官方网站进行查询。</w:t>
      </w:r>
    </w:p>
    <w:p>
      <w:pPr>
        <w:pStyle w:val="Heading2"/>
        <w:spacing w:before="480" w:after="120"/>
        <w:ind w:firstLine="0"/>
        <w:jc w:val="left"/>
        <w:rPr>
          <w:rFonts w:ascii="微软雅黑" w:eastAsia="微软雅黑" w:hAnsi="微软雅黑" w:cs="微软雅黑"/>
          <w:b/>
          <w:color w:val="000000"/>
          <w:sz w:val="24"/>
          <w:u w:val="none"/>
        </w:rPr>
      </w:pPr>
      <w:bookmarkStart w:id="19" w:name="_Toc256000015"/>
      <w:r>
        <w:rPr>
          <w:rFonts w:ascii="微软雅黑" w:eastAsia="微软雅黑" w:hAnsi="微软雅黑" w:cs="微软雅黑"/>
          <w:b/>
          <w:color w:val="000000"/>
          <w:sz w:val="24"/>
          <w:u w:val="none"/>
        </w:rPr>
        <w:t>2.9 受益所有人 (1)</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291"/>
        <w:gridCol w:w="1075"/>
        <w:gridCol w:w="1183"/>
        <w:gridCol w:w="1075"/>
        <w:gridCol w:w="1075"/>
        <w:gridCol w:w="419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受益所有人</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受益所有人类型</w:t>
            </w:r>
          </w:p>
        </w:tc>
        <w:tc>
          <w:tcPr>
            <w:tcW w:w="11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任职类型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持股方式</w:t>
            </w:r>
          </w:p>
        </w:tc>
        <w:tc>
          <w:tcPr>
            <w:tcW w:w="4201"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股权路径</w:t>
            </w:r>
          </w:p>
        </w:tc>
      </w:tr>
      <w:tr>
        <w:tblPrEx>
          <w:tblW w:w="5000" w:type="pct"/>
          <w:tblLayout w:type="fixed"/>
          <w:tblCellMar>
            <w:left w:w="108" w:type="dxa"/>
            <w:right w:w="108" w:type="dxa"/>
          </w:tblCellMar>
        </w:tblPrEx>
        <w:tc>
          <w:tcPr>
            <w:tcW w:w="862" w:type="dxa"/>
            <w:vMerge w:val="restart"/>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293" w:type="dxa"/>
            <w:vMerge w:val="restart"/>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p>
        </w:tc>
        <w:tc>
          <w:tcPr>
            <w:tcW w:w="1077" w:type="dxa"/>
            <w:vMerge w:val="restart"/>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间接持股</w:t>
            </w:r>
          </w:p>
        </w:tc>
        <w:tc>
          <w:tcPr>
            <w:tcW w:w="1185" w:type="dxa"/>
            <w:vMerge w:val="restart"/>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董事长,经理</w:t>
            </w:r>
          </w:p>
        </w:tc>
        <w:tc>
          <w:tcPr>
            <w:tcW w:w="1077" w:type="dxa"/>
            <w:vMerge w:val="restart"/>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54.7931%</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间接</w:t>
            </w:r>
          </w:p>
        </w:tc>
        <w:tc>
          <w:tcPr>
            <w:tcW w:w="4201"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bCs/>
                <w:color w:val="000000"/>
                <w:sz w:val="20"/>
                <w:u w:val="none"/>
              </w:rPr>
              <w:t>路径1（占比46.5616%）</w:t>
            </w:r>
            <w:r>
              <w:rPr>
                <w:rStyle w:val="DefaultParagraphFont"/>
                <w:rFonts w:ascii="微软雅黑" w:eastAsia="微软雅黑" w:hAnsi="微软雅黑" w:cs="微软雅黑"/>
                <w:b/>
                <w:bCs/>
                <w:color w:val="000000"/>
                <w:sz w:val="20"/>
                <w:u w:val="none"/>
              </w:rPr>
              <w:br/>
            </w:r>
            <w:r>
              <w:rPr>
                <w:rStyle w:val="DefaultParagraphFont"/>
                <w:rFonts w:ascii="微软雅黑" w:eastAsia="微软雅黑" w:hAnsi="微软雅黑" w:cs="微软雅黑"/>
                <w:b w:val="0"/>
                <w:color w:val="000000"/>
                <w:sz w:val="20"/>
                <w:u w:val="none"/>
              </w:rPr>
              <w:t>关涛(48.0017%)-&gt;北京元子拓扑科技有限公司(97%)-&gt;北京智慧易科技有限公司</w:t>
            </w:r>
          </w:p>
        </w:tc>
      </w:tr>
      <w:tr>
        <w:tblPrEx>
          <w:tblW w:w="5000" w:type="pct"/>
          <w:tblLayout w:type="fixed"/>
          <w:tblCellMar>
            <w:left w:w="108" w:type="dxa"/>
            <w:right w:w="108" w:type="dxa"/>
          </w:tblCellMar>
        </w:tblPrEx>
        <w:tc>
          <w:tcPr>
            <w:tcW w:w="862"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293"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间接持股</w:t>
            </w:r>
          </w:p>
        </w:tc>
        <w:tc>
          <w:tcPr>
            <w:tcW w:w="1185"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董事长,经理</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54.7931%</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间接</w:t>
            </w:r>
          </w:p>
        </w:tc>
        <w:tc>
          <w:tcPr>
            <w:tcW w:w="4201"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bCs/>
                <w:color w:val="000000"/>
                <w:sz w:val="20"/>
                <w:u w:val="none"/>
              </w:rPr>
              <w:t>路径2（占比8.2148%）</w:t>
            </w:r>
            <w:r>
              <w:rPr>
                <w:rStyle w:val="DefaultParagraphFont"/>
                <w:rFonts w:ascii="微软雅黑" w:eastAsia="微软雅黑" w:hAnsi="微软雅黑" w:cs="微软雅黑"/>
                <w:b/>
                <w:bCs/>
                <w:color w:val="000000"/>
                <w:sz w:val="20"/>
                <w:u w:val="none"/>
              </w:rPr>
              <w:br/>
            </w:r>
            <w:r>
              <w:rPr>
                <w:rStyle w:val="DefaultParagraphFont"/>
                <w:rFonts w:ascii="微软雅黑" w:eastAsia="微软雅黑" w:hAnsi="微软雅黑" w:cs="微软雅黑"/>
                <w:b w:val="0"/>
                <w:color w:val="000000"/>
                <w:sz w:val="20"/>
                <w:u w:val="none"/>
              </w:rPr>
              <w:t>关涛(82.3333%)-&gt;北京元拓扑企业管理中心(有限合伙)(10.2861%)-&gt;北京元子拓扑科技有限公司(97%)-&gt;北京智慧易科技有限公司</w:t>
            </w:r>
          </w:p>
        </w:tc>
      </w:tr>
      <w:tr>
        <w:tblPrEx>
          <w:tblW w:w="5000" w:type="pct"/>
          <w:tblLayout w:type="fixed"/>
          <w:tblCellMar>
            <w:left w:w="108" w:type="dxa"/>
            <w:right w:w="108" w:type="dxa"/>
          </w:tblCellMar>
        </w:tblPrEx>
        <w:tc>
          <w:tcPr>
            <w:tcW w:w="862"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293"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间接持股</w:t>
            </w:r>
          </w:p>
        </w:tc>
        <w:tc>
          <w:tcPr>
            <w:tcW w:w="1185"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董事长,经理</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54.7931%</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间接</w:t>
            </w:r>
          </w:p>
        </w:tc>
        <w:tc>
          <w:tcPr>
            <w:tcW w:w="4201"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bCs/>
                <w:color w:val="000000"/>
                <w:sz w:val="20"/>
                <w:u w:val="none"/>
              </w:rPr>
              <w:t>路径3（占比0.0166%）</w:t>
            </w:r>
            <w:r>
              <w:rPr>
                <w:rStyle w:val="DefaultParagraphFont"/>
                <w:rFonts w:ascii="微软雅黑" w:eastAsia="微软雅黑" w:hAnsi="微软雅黑" w:cs="微软雅黑"/>
                <w:b/>
                <w:bCs/>
                <w:color w:val="000000"/>
                <w:sz w:val="20"/>
                <w:u w:val="none"/>
              </w:rPr>
              <w:br/>
            </w:r>
            <w:r>
              <w:rPr>
                <w:rStyle w:val="DefaultParagraphFont"/>
                <w:rFonts w:ascii="微软雅黑" w:eastAsia="微软雅黑" w:hAnsi="微软雅黑" w:cs="微软雅黑"/>
                <w:b w:val="0"/>
                <w:color w:val="000000"/>
                <w:sz w:val="20"/>
                <w:u w:val="none"/>
              </w:rPr>
              <w:t>关涛(0.25%)-&gt;北京既往开来企业管理中心(有限合伙)(6.8574%)-&gt;北京元子拓扑科技有限公司(97%)-&gt;北京智慧易科技有限公司</w:t>
            </w:r>
          </w:p>
        </w:tc>
      </w:tr>
    </w:tbl>
    <w:p>
      <w:pPr>
        <w:pStyle w:val="Heading2"/>
        <w:spacing w:before="480" w:after="120"/>
        <w:ind w:firstLine="0"/>
        <w:jc w:val="left"/>
        <w:rPr>
          <w:rFonts w:ascii="微软雅黑" w:eastAsia="微软雅黑" w:hAnsi="微软雅黑" w:cs="微软雅黑"/>
          <w:b/>
          <w:color w:val="000000"/>
          <w:sz w:val="24"/>
          <w:u w:val="none"/>
        </w:rPr>
      </w:pPr>
      <w:bookmarkStart w:id="20" w:name="_Toc256000016"/>
      <w:r>
        <w:rPr>
          <w:rFonts w:ascii="微软雅黑" w:eastAsia="微软雅黑" w:hAnsi="微软雅黑" w:cs="微软雅黑"/>
          <w:b/>
          <w:color w:val="000000"/>
          <w:sz w:val="24"/>
          <w:u w:val="none"/>
        </w:rPr>
        <w:t>2.10 实际控制人</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720"/>
        <w:gridCol w:w="1291"/>
        <w:gridCol w:w="1291"/>
        <w:gridCol w:w="1291"/>
        <w:gridCol w:w="42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实际控制人（大数据分析）</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直接持股比例</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总持股比例</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表决权比例</w:t>
            </w:r>
          </w:p>
        </w:tc>
        <w:tc>
          <w:tcPr>
            <w:tcW w:w="430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控制链</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关涛</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54.7931%</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97%</w:t>
            </w:r>
          </w:p>
        </w:tc>
        <w:tc>
          <w:tcPr>
            <w:tcW w:w="430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控制路径1 (占比97%)</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关涛———&gt;(48.0017%)北京元子拓扑科技有限公司———&gt;(97%)北京智慧易科技有限公司</w:t>
            </w:r>
          </w:p>
          <w:p>
            <w:pPr>
              <w:pBdr>
                <w:top w:val="nil"/>
                <w:left w:val="nil"/>
                <w:bottom w:val="dashSmallGap" w:sz="6" w:space="0" w:color="000000"/>
                <w:right w:val="nil"/>
              </w:pBdr>
              <w:spacing w:before="80" w:after="80"/>
              <w:ind w:left="12" w:right="12" w:firstLine="0"/>
              <w:jc w:val="center"/>
              <w:rPr>
                <w:rStyle w:val="DefaultParagraphFont"/>
                <w:rFonts w:ascii="微软雅黑" w:eastAsia="微软雅黑" w:hAnsi="微软雅黑" w:cs="微软雅黑"/>
                <w:b w:val="0"/>
                <w:color w:val="000000"/>
                <w:sz w:val="20"/>
                <w:szCs w:val="20"/>
                <w:u w:val="none"/>
              </w:rPr>
            </w:pPr>
            <w:r>
              <w:rPr>
                <w:rStyle w:val="DefaultParagraphFont"/>
                <w:rFonts w:ascii="微软雅黑" w:eastAsia="微软雅黑" w:hAnsi="微软雅黑" w:cs="微软雅黑"/>
                <w:b w:val="0"/>
                <w:color w:val="000000"/>
                <w:sz w:val="20"/>
                <w:u w:val="none"/>
              </w:rPr>
              <w:t>折叠路径</w:t>
            </w:r>
          </w:p>
          <w:p>
            <w:pPr>
              <w:spacing w:before="80" w:after="80"/>
              <w:ind w:left="12" w:right="12" w:firstLine="0"/>
              <w:jc w:val="left"/>
              <w:rPr>
                <w:rStyle w:val="DefaultParagraphFont"/>
                <w:rFonts w:ascii="微软雅黑" w:eastAsia="微软雅黑" w:hAnsi="微软雅黑" w:cs="微软雅黑"/>
                <w:b w:val="0"/>
                <w:color w:val="000000"/>
                <w:sz w:val="20"/>
                <w:szCs w:val="20"/>
                <w:u w:val="none"/>
              </w:rPr>
            </w:pPr>
            <w:r>
              <w:rPr>
                <w:rStyle w:val="DefaultParagraphFont"/>
                <w:rFonts w:ascii="微软雅黑" w:eastAsia="微软雅黑" w:hAnsi="微软雅黑" w:cs="微软雅黑"/>
                <w:b w:val="0"/>
                <w:color w:val="000000"/>
                <w:sz w:val="20"/>
                <w:u w:val="none"/>
              </w:rPr>
              <w:t>关涛———&gt;(执行事务合伙人)(82.3333%)北京元拓扑企业管理中心（有限合伙）———&gt;(10.2861%)北京元子拓扑科技有限公司———&gt;(97%)北京智慧易科技有限公司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关涛———&gt;(执行事务合伙人)(0.25%)北京既往开来企业管理中心（有限合伙）———&gt;(6.8574%)北京元子拓扑科技有限公司———&gt;(97%)北京智慧易科技有限公司</w:t>
            </w:r>
          </w:p>
        </w:tc>
      </w:tr>
    </w:tbl>
    <w:p>
      <w:pPr>
        <w:spacing w:before="60" w:after="20"/>
        <w:ind w:firstLine="0"/>
        <w:jc w:val="left"/>
        <w:rPr>
          <w:rFonts w:ascii="微软雅黑" w:eastAsia="微软雅黑" w:hAnsi="微软雅黑" w:cs="微软雅黑"/>
          <w:b w:val="0"/>
          <w:color w:val="808080"/>
          <w:sz w:val="20"/>
          <w:u w:val="none"/>
        </w:rPr>
      </w:pPr>
      <w:r>
        <w:rPr>
          <w:rFonts w:ascii="微软雅黑" w:eastAsia="微软雅黑" w:hAnsi="微软雅黑" w:cs="微软雅黑"/>
          <w:b w:val="0"/>
          <w:color w:val="808080"/>
          <w:sz w:val="20"/>
          <w:u w:val="none"/>
        </w:rPr>
        <w:t>备注：以上数据是企查查大数据分析引擎基于公开信息挖掘的成果，仅供参考。该成果不构成任何明示或暗示的观点或保证。</w:t>
      </w:r>
    </w:p>
    <w:p>
      <w:pPr>
        <w:pStyle w:val="Heading2"/>
        <w:spacing w:before="480" w:after="120"/>
        <w:ind w:firstLine="0"/>
        <w:jc w:val="left"/>
        <w:rPr>
          <w:rFonts w:ascii="微软雅黑" w:eastAsia="微软雅黑" w:hAnsi="微软雅黑" w:cs="微软雅黑"/>
          <w:b/>
          <w:color w:val="000000"/>
          <w:sz w:val="24"/>
          <w:u w:val="none"/>
        </w:rPr>
      </w:pPr>
      <w:bookmarkStart w:id="21" w:name="_Toc256000017"/>
      <w:r>
        <w:rPr>
          <w:rFonts w:ascii="微软雅黑" w:eastAsia="微软雅黑" w:hAnsi="微软雅黑" w:cs="微软雅黑"/>
          <w:b/>
          <w:color w:val="000000"/>
          <w:sz w:val="24"/>
          <w:u w:val="none"/>
        </w:rPr>
        <w:t>2.11 疑似关系 (5)</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45"/>
        <w:gridCol w:w="1828"/>
        <w:gridCol w:w="1075"/>
        <w:gridCol w:w="1291"/>
        <w:gridCol w:w="1505"/>
        <w:gridCol w:w="1398"/>
        <w:gridCol w:w="1505"/>
        <w:gridCol w:w="15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64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831"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法定代表人</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注册资本</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成立日期</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疑似关系类型</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疑似关系详情</w:t>
            </w:r>
          </w:p>
        </w:tc>
      </w:tr>
      <w:tr>
        <w:tblPrEx>
          <w:tblW w:w="5000" w:type="pct"/>
          <w:tblLayout w:type="fixed"/>
          <w:tblCellMar>
            <w:left w:w="108" w:type="dxa"/>
            <w:right w:w="108" w:type="dxa"/>
          </w:tblCellMar>
        </w:tblPrEx>
        <w:tc>
          <w:tcPr>
            <w:tcW w:w="646"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831"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北京元子拓扑科技有限公司</w:t>
            </w:r>
          </w:p>
        </w:tc>
        <w:tc>
          <w:tcPr>
            <w:tcW w:w="1077"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293"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关涛</w:t>
            </w:r>
          </w:p>
        </w:tc>
        <w:tc>
          <w:tcPr>
            <w:tcW w:w="1508"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1458.2802万元</w:t>
            </w:r>
          </w:p>
        </w:tc>
        <w:tc>
          <w:tcPr>
            <w:tcW w:w="1400"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2022-07-08</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相同电话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17610177855</w:t>
            </w:r>
          </w:p>
        </w:tc>
      </w:tr>
      <w:tr>
        <w:tblPrEx>
          <w:tblW w:w="5000" w:type="pct"/>
          <w:tblLayout w:type="fixed"/>
          <w:tblCellMar>
            <w:left w:w="108" w:type="dxa"/>
            <w:right w:w="108" w:type="dxa"/>
          </w:tblCellMar>
        </w:tblPrEx>
        <w:tc>
          <w:tcPr>
            <w:tcW w:w="646"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831"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相同邮箱</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tim@ieasy123.com</w:t>
            </w:r>
          </w:p>
        </w:tc>
      </w:tr>
      <w:tr>
        <w:tblPrEx>
          <w:tblW w:w="5000" w:type="pct"/>
          <w:tblLayout w:type="fixed"/>
          <w:tblCellMar>
            <w:left w:w="108" w:type="dxa"/>
            <w:right w:w="108" w:type="dxa"/>
          </w:tblCellMar>
        </w:tblPrEx>
        <w:tc>
          <w:tcPr>
            <w:tcW w:w="646"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831"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北京元拓扑企业管理中心（有限合伙）</w:t>
            </w:r>
          </w:p>
        </w:tc>
        <w:tc>
          <w:tcPr>
            <w:tcW w:w="1077"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293"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关涛</w:t>
            </w:r>
          </w:p>
        </w:tc>
        <w:tc>
          <w:tcPr>
            <w:tcW w:w="1508"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600万元</w:t>
            </w:r>
          </w:p>
        </w:tc>
        <w:tc>
          <w:tcPr>
            <w:tcW w:w="1400"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2022-06-21</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相同电话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17610177855</w:t>
            </w:r>
          </w:p>
        </w:tc>
      </w:tr>
      <w:tr>
        <w:tblPrEx>
          <w:tblW w:w="5000" w:type="pct"/>
          <w:tblLayout w:type="fixed"/>
          <w:tblCellMar>
            <w:left w:w="108" w:type="dxa"/>
            <w:right w:w="108" w:type="dxa"/>
          </w:tblCellMar>
        </w:tblPrEx>
        <w:tc>
          <w:tcPr>
            <w:tcW w:w="646"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831"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相同邮箱</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tim@ieasy123.com</w:t>
            </w:r>
          </w:p>
        </w:tc>
      </w:tr>
      <w:tr>
        <w:tblPrEx>
          <w:tblW w:w="5000" w:type="pct"/>
          <w:tblLayout w:type="fixed"/>
          <w:tblCellMar>
            <w:left w:w="108" w:type="dxa"/>
            <w:right w:w="108" w:type="dxa"/>
          </w:tblCellMar>
        </w:tblPrEx>
        <w:tc>
          <w:tcPr>
            <w:tcW w:w="646"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831"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合肥知慧易科技有限公司</w:t>
            </w:r>
          </w:p>
        </w:tc>
        <w:tc>
          <w:tcPr>
            <w:tcW w:w="1077"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293"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关涛</w:t>
            </w:r>
          </w:p>
        </w:tc>
        <w:tc>
          <w:tcPr>
            <w:tcW w:w="1508"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500万元</w:t>
            </w:r>
          </w:p>
        </w:tc>
        <w:tc>
          <w:tcPr>
            <w:tcW w:w="1400"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2024-10-08</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相同电话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17610177855</w:t>
            </w:r>
          </w:p>
        </w:tc>
      </w:tr>
      <w:tr>
        <w:tblPrEx>
          <w:tblW w:w="5000" w:type="pct"/>
          <w:tblLayout w:type="fixed"/>
          <w:tblCellMar>
            <w:left w:w="108" w:type="dxa"/>
            <w:right w:w="108" w:type="dxa"/>
          </w:tblCellMar>
        </w:tblPrEx>
        <w:tc>
          <w:tcPr>
            <w:tcW w:w="646"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831"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相同邮箱</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tim@ieasy123.com</w:t>
            </w:r>
          </w:p>
        </w:tc>
      </w:tr>
      <w:tr>
        <w:tblPrEx>
          <w:tblW w:w="5000" w:type="pct"/>
          <w:tblLayout w:type="fixed"/>
          <w:tblCellMar>
            <w:left w:w="108" w:type="dxa"/>
            <w:right w:w="108" w:type="dxa"/>
          </w:tblCellMar>
        </w:tblPrEx>
        <w:tc>
          <w:tcPr>
            <w:tcW w:w="646"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831"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北京奇点可积科技中心（有限合伙）</w:t>
            </w:r>
          </w:p>
        </w:tc>
        <w:tc>
          <w:tcPr>
            <w:tcW w:w="1077"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293"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李薇霞</w:t>
            </w:r>
          </w:p>
        </w:tc>
        <w:tc>
          <w:tcPr>
            <w:tcW w:w="1508"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252万元</w:t>
            </w:r>
          </w:p>
        </w:tc>
        <w:tc>
          <w:tcPr>
            <w:tcW w:w="1400"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2022-07-18</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相同电话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17610177855</w:t>
            </w:r>
          </w:p>
        </w:tc>
      </w:tr>
      <w:tr>
        <w:tblPrEx>
          <w:tblW w:w="5000" w:type="pct"/>
          <w:tblLayout w:type="fixed"/>
          <w:tblCellMar>
            <w:left w:w="108" w:type="dxa"/>
            <w:right w:w="108" w:type="dxa"/>
          </w:tblCellMar>
        </w:tblPrEx>
        <w:tc>
          <w:tcPr>
            <w:tcW w:w="646"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831"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相同邮箱</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tim@ieasy123.com</w:t>
            </w:r>
          </w:p>
        </w:tc>
      </w:tr>
      <w:tr>
        <w:tblPrEx>
          <w:tblW w:w="5000" w:type="pct"/>
          <w:tblLayout w:type="fixed"/>
          <w:tblCellMar>
            <w:left w:w="108" w:type="dxa"/>
            <w:right w:w="108" w:type="dxa"/>
          </w:tblCellMar>
        </w:tblPrEx>
        <w:tc>
          <w:tcPr>
            <w:tcW w:w="646"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831"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北京智慧易星文化传媒有限公司</w:t>
            </w:r>
          </w:p>
        </w:tc>
        <w:tc>
          <w:tcPr>
            <w:tcW w:w="1077"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293"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王会恒</w:t>
            </w:r>
          </w:p>
        </w:tc>
        <w:tc>
          <w:tcPr>
            <w:tcW w:w="1508"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200万元</w:t>
            </w:r>
          </w:p>
        </w:tc>
        <w:tc>
          <w:tcPr>
            <w:tcW w:w="1400"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2020-09-23</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相同电话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17610177855</w:t>
            </w:r>
          </w:p>
        </w:tc>
      </w:tr>
      <w:tr>
        <w:tblPrEx>
          <w:tblW w:w="5000" w:type="pct"/>
          <w:tblLayout w:type="fixed"/>
          <w:tblCellMar>
            <w:left w:w="108" w:type="dxa"/>
            <w:right w:w="108" w:type="dxa"/>
          </w:tblCellMar>
        </w:tblPrEx>
        <w:tc>
          <w:tcPr>
            <w:tcW w:w="646"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831"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相同邮箱</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tim@ieasy123.com</w:t>
            </w:r>
          </w:p>
        </w:tc>
      </w:tr>
    </w:tbl>
    <w:p>
      <w:pPr>
        <w:pStyle w:val="Heading1"/>
        <w:spacing w:before="600" w:after="150"/>
        <w:ind w:firstLine="0"/>
        <w:jc w:val="left"/>
        <w:rPr>
          <w:rFonts w:ascii="微软雅黑" w:eastAsia="微软雅黑" w:hAnsi="微软雅黑" w:cs="微软雅黑"/>
          <w:b/>
          <w:color w:val="000000"/>
          <w:sz w:val="30"/>
          <w:u w:val="none"/>
        </w:rPr>
      </w:pPr>
      <w:bookmarkStart w:id="22" w:name="_Toc256000018"/>
      <w:r>
        <w:rPr>
          <w:rFonts w:ascii="微软雅黑" w:eastAsia="微软雅黑" w:hAnsi="微软雅黑" w:cs="微软雅黑"/>
          <w:b/>
          <w:color w:val="000000"/>
          <w:sz w:val="30"/>
          <w:u w:val="none"/>
        </w:rPr>
        <w:t>3 法定代表人相关信息</w:t>
      </w:r>
      <w:bookmarkEnd w:id="22"/>
    </w:p>
    <w:p>
      <w:pPr>
        <w:pStyle w:val="Heading2"/>
        <w:spacing w:before="72" w:after="24"/>
        <w:ind w:firstLine="0"/>
        <w:jc w:val="left"/>
        <w:rPr>
          <w:rFonts w:ascii="微软雅黑" w:eastAsia="微软雅黑" w:hAnsi="微软雅黑" w:cs="微软雅黑"/>
          <w:b/>
          <w:color w:val="000000"/>
          <w:sz w:val="24"/>
          <w:u w:val="none"/>
        </w:rPr>
      </w:pPr>
      <w:bookmarkStart w:id="23" w:name="_Toc256000019"/>
      <w:r>
        <w:rPr>
          <w:rFonts w:ascii="微软雅黑" w:eastAsia="微软雅黑" w:hAnsi="微软雅黑" w:cs="微软雅黑"/>
          <w:b/>
          <w:color w:val="000000"/>
          <w:sz w:val="24"/>
          <w:u w:val="none"/>
        </w:rPr>
        <w:t>3.1 担任法定代表人的企业信息 (10)</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935"/>
        <w:gridCol w:w="1075"/>
        <w:gridCol w:w="1075"/>
        <w:gridCol w:w="1613"/>
        <w:gridCol w:w="1397"/>
        <w:gridCol w:w="1183"/>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担任法定代表人起止时间</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注册资本</w:t>
            </w:r>
          </w:p>
        </w:tc>
        <w:tc>
          <w:tcPr>
            <w:tcW w:w="11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地区</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2020-07-28至今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北京元子拓扑科技有限公司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48.0017%</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2022-07-08至今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1458.2802万元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北京元拓扑企业管理中心（有限合伙）</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82.3333%</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2022-06-21至今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北京既往开来企业管理中心（有限合伙）</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0.25%</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2022-06-22至今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合肥知慧易科技有限公司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2024-10-08至今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珠海智慧易科技有限公司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68%</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2022-04-20 至 2026-03-06</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广东省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苏州智慧极客信息科技有限公司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2023-08-30 至 2024-06-04</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南京元子拓扑科技有限公司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2023-07-05 至 2024-08-27</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北京紫色菠萝科技有限公司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33%</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2020-07-22 至 2020-12-03</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北京元智拓扑科技有限公司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2023-05-08 至 2025-07-28</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bl>
    <w:p>
      <w:pPr>
        <w:pStyle w:val="Heading2"/>
        <w:spacing w:before="480" w:after="120"/>
        <w:ind w:firstLine="0"/>
        <w:jc w:val="left"/>
        <w:rPr>
          <w:rFonts w:ascii="微软雅黑" w:eastAsia="微软雅黑" w:hAnsi="微软雅黑" w:cs="微软雅黑"/>
          <w:b/>
          <w:color w:val="000000"/>
          <w:sz w:val="24"/>
          <w:u w:val="none"/>
        </w:rPr>
      </w:pPr>
      <w:bookmarkStart w:id="24" w:name="_Toc256000020"/>
      <w:r>
        <w:rPr>
          <w:rFonts w:ascii="微软雅黑" w:eastAsia="微软雅黑" w:hAnsi="微软雅黑" w:cs="微软雅黑"/>
          <w:b/>
          <w:color w:val="000000"/>
          <w:sz w:val="24"/>
          <w:u w:val="none"/>
        </w:rPr>
        <w:t>3.2 法定代表人对外投资信息 (7)</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935"/>
        <w:gridCol w:w="1075"/>
        <w:gridCol w:w="1075"/>
        <w:gridCol w:w="1613"/>
        <w:gridCol w:w="1397"/>
        <w:gridCol w:w="1183"/>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被投资企业名称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持股起止时间</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注册资本</w:t>
            </w:r>
          </w:p>
        </w:tc>
        <w:tc>
          <w:tcPr>
            <w:tcW w:w="11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地区</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北京元子拓扑科技有限公司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48.0017%</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2022-07-08至今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1458.2802万元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北京元拓扑企业管理中心（有限合伙）</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82.3333%</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2022-06-21至今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北京既往开来企业管理中心（有限合伙）</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0.25%</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2022-06-22至今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珠海智慧易科技有限公司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68%</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2022-04-20 至 2026-03-06</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广东省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苏州智慧极客信息科技有限公司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2023-08-30 至 2024-06-04</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南京元子拓扑科技有限公司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2023-07-05 至 2024-08-27</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北京紫色菠萝科技有限公司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33%</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2020-07-22 至 2020-12-03</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bl>
    <w:p>
      <w:pPr>
        <w:pStyle w:val="Heading2"/>
        <w:spacing w:before="480" w:after="120"/>
        <w:ind w:firstLine="0"/>
        <w:jc w:val="left"/>
        <w:rPr>
          <w:rFonts w:ascii="微软雅黑" w:eastAsia="微软雅黑" w:hAnsi="微软雅黑" w:cs="微软雅黑"/>
          <w:b/>
          <w:color w:val="000000"/>
          <w:sz w:val="24"/>
          <w:u w:val="none"/>
        </w:rPr>
      </w:pPr>
      <w:bookmarkStart w:id="25" w:name="_Toc256000021"/>
      <w:r>
        <w:rPr>
          <w:rFonts w:ascii="微软雅黑" w:eastAsia="微软雅黑" w:hAnsi="微软雅黑" w:cs="微软雅黑"/>
          <w:b/>
          <w:color w:val="000000"/>
          <w:sz w:val="24"/>
          <w:u w:val="none"/>
        </w:rPr>
        <w:t>3.3 法定代表人在外任职信息 (8)</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935"/>
        <w:gridCol w:w="1075"/>
        <w:gridCol w:w="1291"/>
        <w:gridCol w:w="1505"/>
        <w:gridCol w:w="1505"/>
        <w:gridCol w:w="1075"/>
        <w:gridCol w:w="15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登记状态</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职位</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任职起止时间</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注册资本</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地区</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董事长,经理</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2020-07-28至今</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北京元子拓扑科技有限公司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董事长,经理</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2022-07-08至今</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1458.2802万元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合肥知慧易科技有限公司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总经理,董事</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2024-10-08至今</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珠海智慧易科技有限公司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董事长,经理</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2022-04-20 至 2026-03-06</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广东省</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苏州智慧极客信息科技有限公司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执行董事</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2023-08-30 至 2024-06-04</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南京元子拓扑科技有限公司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执行董事</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2023-07-05 至 2024-08-27</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1250万元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北京紫色菠萝科技有限公司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执行董事,经理</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2020-07-22 至 2020-12-03</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北京元智拓扑科技有限公司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注销</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执行董事,经理</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2023-05-08 至 2025-07-28</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科学研究和技术服务业</w:t>
            </w:r>
          </w:p>
        </w:tc>
      </w:tr>
    </w:tbl>
    <w:p>
      <w:pPr>
        <w:pStyle w:val="Heading1"/>
        <w:spacing w:before="600" w:after="150"/>
        <w:ind w:firstLine="0"/>
        <w:jc w:val="left"/>
        <w:rPr>
          <w:rFonts w:ascii="微软雅黑" w:eastAsia="微软雅黑" w:hAnsi="微软雅黑" w:cs="微软雅黑"/>
          <w:b/>
          <w:color w:val="000000"/>
          <w:sz w:val="30"/>
          <w:u w:val="none"/>
        </w:rPr>
      </w:pPr>
      <w:bookmarkStart w:id="26" w:name="_Toc256000022"/>
      <w:r>
        <w:rPr>
          <w:rFonts w:ascii="微软雅黑" w:eastAsia="微软雅黑" w:hAnsi="微软雅黑" w:cs="微软雅黑"/>
          <w:b/>
          <w:color w:val="000000"/>
          <w:sz w:val="30"/>
          <w:u w:val="none"/>
        </w:rPr>
        <w:t>4 经营信息</w:t>
      </w:r>
      <w:bookmarkEnd w:id="26"/>
    </w:p>
    <w:p>
      <w:pPr>
        <w:pStyle w:val="Heading2"/>
        <w:spacing w:before="72" w:after="24"/>
        <w:ind w:firstLine="0"/>
        <w:jc w:val="left"/>
        <w:rPr>
          <w:rFonts w:ascii="微软雅黑" w:eastAsia="微软雅黑" w:hAnsi="微软雅黑" w:cs="微软雅黑"/>
          <w:b/>
          <w:color w:val="000000"/>
          <w:sz w:val="24"/>
          <w:u w:val="none"/>
        </w:rPr>
      </w:pPr>
      <w:bookmarkStart w:id="27" w:name="_Toc256000023"/>
      <w:r>
        <w:rPr>
          <w:rFonts w:ascii="微软雅黑" w:eastAsia="微软雅黑" w:hAnsi="微软雅黑" w:cs="微软雅黑"/>
          <w:b/>
          <w:color w:val="000000"/>
          <w:sz w:val="24"/>
          <w:u w:val="none"/>
        </w:rPr>
        <w:t>4.1 资质证书 (20)</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291"/>
        <w:gridCol w:w="2257"/>
        <w:gridCol w:w="1505"/>
        <w:gridCol w:w="1613"/>
        <w:gridCol w:w="1075"/>
        <w:gridCol w:w="107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证书名称</w:t>
            </w:r>
          </w:p>
        </w:tc>
        <w:tc>
          <w:tcPr>
            <w:tcW w:w="22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资质类别及等级/产品名称</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证书编号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发证机构</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发证日期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有效期至</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证书状态</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服务认证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28026FSC0015R000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2026-04-07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2028-03-04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质量管理体系认证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28026Q0086R001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2026-01-12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2027-03-11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职业健康安全管理体系认证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28026S0055R001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2026-01-12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2027-02-20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环境管理体系认证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28026E0059R001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2026-01-12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2027-02-20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信息技术服务管理体系认证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28026IT0012R001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2026-01-09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2027-03-26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信息安全管理体系认证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28026IS0021R001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2026-01-09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2027-03-26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服务认证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ZTZL28025FSC0007R0S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2025-03-05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2028-03-04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CMMI证书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CMMI成熟度等级三级</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2025-01-24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2028-01-24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电信业务经营许可证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京B2-20212370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2024-07-29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2026-07-09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信息安全管理体系认证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ZTZL28024ISMS0058R0S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2024-03-27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2027-03-26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信息技术服务管理体系认证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2802024ITSM033R0C</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2024-03-27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2027-03-26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质量管理体系认证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ZTZL28024Q0309R0S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2024-03-12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2027-03-11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职业健康安全管理体系认证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ZTZL28024S0128R0S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2024-02-21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2027-02-20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环境管理体系认证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ZTZL28024E0132R0S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中泰智联（北京）认证中心有限公司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2024-02-21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2027-02-20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质量管理体系认证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29023Q10426-03R0S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中泰联合认证有限公司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2023-03-02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撤销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其它管理体系认证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29021PIMS00002-08R0S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中泰联合认证有限公司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2021-08-16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撤销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信息技术服务管理体系认证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HXC17421IT20045R0S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华信创（北京）认证中心有限公司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2021-05-10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撤销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食品经营许可证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JY11105263057930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北京市朝阳区市场监督管理局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2021-04-28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过期失效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信息安全管理体系认证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29021ISMS00040-04R0S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中泰联合认证有限公司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2021-04-21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撤销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质量管理体系认证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29021Q10513-04R0S</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中泰联合认证有限公司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2024-04-07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撤销</w:t>
            </w:r>
          </w:p>
        </w:tc>
      </w:tr>
    </w:tbl>
    <w:p>
      <w:pPr>
        <w:pStyle w:val="Heading2"/>
        <w:spacing w:before="480" w:after="120"/>
        <w:ind w:firstLine="0"/>
        <w:jc w:val="left"/>
        <w:rPr>
          <w:rFonts w:ascii="微软雅黑" w:eastAsia="微软雅黑" w:hAnsi="微软雅黑" w:cs="微软雅黑"/>
          <w:b/>
          <w:color w:val="000000"/>
          <w:sz w:val="24"/>
          <w:u w:val="none"/>
        </w:rPr>
      </w:pPr>
      <w:bookmarkStart w:id="28" w:name="_Toc256000024"/>
      <w:r>
        <w:rPr>
          <w:rFonts w:ascii="微软雅黑" w:eastAsia="微软雅黑" w:hAnsi="微软雅黑" w:cs="微软雅黑"/>
          <w:b/>
          <w:color w:val="000000"/>
          <w:sz w:val="24"/>
          <w:u w:val="none"/>
        </w:rPr>
        <w:t>4.2 信用评价</w:t>
      </w:r>
      <w:bookmarkEnd w:id="28"/>
    </w:p>
    <w:p>
      <w:pPr>
        <w:pStyle w:val="Heading3"/>
        <w:spacing w:before="66" w:after="22"/>
        <w:ind w:firstLine="0"/>
        <w:jc w:val="left"/>
        <w:rPr>
          <w:rFonts w:ascii="微软雅黑" w:eastAsia="微软雅黑" w:hAnsi="微软雅黑" w:cs="微软雅黑"/>
          <w:b/>
          <w:color w:val="000000"/>
          <w:sz w:val="22"/>
          <w:u w:val="none"/>
        </w:rPr>
      </w:pPr>
      <w:bookmarkStart w:id="29" w:name="_Toc256000025"/>
      <w:r>
        <w:rPr>
          <w:rFonts w:ascii="微软雅黑" w:eastAsia="微软雅黑" w:hAnsi="微软雅黑" w:cs="微软雅黑"/>
          <w:b/>
          <w:color w:val="000000"/>
          <w:sz w:val="22"/>
          <w:u w:val="none"/>
        </w:rPr>
        <w:t>4.2.1 纳税信用等级 (1)</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3226"/>
        <w:gridCol w:w="2150"/>
        <w:gridCol w:w="1505"/>
        <w:gridCol w:w="301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纳税人识别号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评价年度</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纳税信用等级</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评价单位</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91110108MA01T2BA3N</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国家税务总局北京市税务局</w:t>
            </w:r>
          </w:p>
        </w:tc>
      </w:tr>
    </w:tbl>
    <w:p>
      <w:pPr>
        <w:pStyle w:val="Heading2"/>
        <w:spacing w:before="480" w:after="120"/>
        <w:ind w:firstLine="0"/>
        <w:jc w:val="left"/>
        <w:rPr>
          <w:rFonts w:ascii="微软雅黑" w:eastAsia="微软雅黑" w:hAnsi="微软雅黑" w:cs="微软雅黑"/>
          <w:b/>
          <w:color w:val="000000"/>
          <w:sz w:val="24"/>
          <w:u w:val="none"/>
        </w:rPr>
      </w:pPr>
      <w:bookmarkStart w:id="30" w:name="_Toc256000026"/>
      <w:r>
        <w:rPr>
          <w:rFonts w:ascii="微软雅黑" w:eastAsia="微软雅黑" w:hAnsi="微软雅黑" w:cs="微软雅黑"/>
          <w:b/>
          <w:color w:val="000000"/>
          <w:sz w:val="24"/>
          <w:u w:val="none"/>
        </w:rPr>
        <w:t>4.3 招投标 (52)</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150"/>
        <w:gridCol w:w="1075"/>
        <w:gridCol w:w="861"/>
        <w:gridCol w:w="861"/>
        <w:gridCol w:w="1397"/>
        <w:gridCol w:w="1397"/>
        <w:gridCol w:w="107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项目名称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省份地区</w:t>
            </w:r>
          </w:p>
        </w:tc>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发布日期</w:t>
            </w:r>
          </w:p>
        </w:tc>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单位角色</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招采单位</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中标单位</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中标金额</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信息类型</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2026年度虚拟权益采购中标公示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上海市|长宁区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2026-04-22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上海星图金融服务集团有限公司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沈阳东利洋科技有限公司，北京智慧易科技有限公司，联讯百科（武汉）信息发展有限公司，重庆璐付科技有限公司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青岛澳柯玛智慧冷链有限公司关于图像标注的询价项目中标公告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山东省|青岛市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2026-04-08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青岛澳柯玛智慧冷链有限公司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兴业银行石家庄分行2026年借记卡客户线上权益采购项目中标候选人公示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河北省|石家庄市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2026-03-27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兴业银行股份有限公司石家庄分行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南京飞翰网络科技有限公司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283.0605万元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江西明台项目咨询管理有限公司关于丰城农商银行2026年度信用卡营销活动服务商采购项目（项目编号：JXMT20260203B-02）竞争性磋商成交公告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江西省|宜春市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2026-03-11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丰城农商银行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广发银行昆明分行2026年零售条线市场活动第三方渠道支付券配置服务项目-结果公示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2025-12-31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深圳赛迪文信息科技有限公司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广发银行昆明分行2026年零售条线市场活动第三方渠道支付券配置服务项目 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2025-12-31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深圳赛迪文信息科技有限公司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关于招商银行南京分行2025年快捷支付平台立减金项目采购结果公告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2025-11-20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招商银行股份有限公司南京分行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北京环球永佳电信科技有限公司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中国医学科学院医学信息研究所人口健康科学数据标准注册和共享系统（二期）开发服务采购项目成交公告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北京市|朝阳区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2025-09-08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中国医学科学院医学信息研究所</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数字人民币移动支付营销服务选型入围项目中标候选人公示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陕西省|西安市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2025-07-18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中国银行股份有限公司陕西省分行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北京六一六信息技术有限公司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2025-2026年联通（山东）产业互联网有限公司AI眼镜产品服务询比采购项目中选候选人公示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山东省|济南市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2025-07-08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联通（山东）产业互联网有限公司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62.54万元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2025年扫描电镜断口图片标注项目成交候选人公示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湖北省|武汉市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2025-06-25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东风汽车集团股份有限公司（研发总院）</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广发银行昆明分行二至四季度借记卡市场活动第三方渠道支付券配置服务项目中选结果公示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2025-06-25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广发银行昆明分行二至四季度借记卡市场活动第三方渠道支付券配置服务项目中标候选人公示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2025-06-25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上海浦东发展银行股份有限公司成都分行2025年公司客户积分权益活动采购项目中标结果公示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四川省|成都市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2025-06-19</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上海浦东发展银行股份有限公司成都分行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成都净蓝科技有限公司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蒙商银行2025年快捷支付联合营销活动服务项目 成交公示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内蒙古自治区|包头市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2025-05-23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蒙商银行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山东鼎信数字科技有限公司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中国银行内蒙古分行选型入围电子加油券集中采购项目中标结果公示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内蒙古自治区|呼和浩特市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2025-04-21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中国银行股份有限公司内蒙古自治区分行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中国银行内蒙古分行选型入围电子加油券集中采购项目中标候选人公示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内蒙古自治区|呼和浩特市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2025-04-15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中国银行股份有限公司内蒙古自治区分行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上海荣数信息技术有限公司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中国邮政储蓄银行股份有限公司河北省分行2025年虚拟卡券服务商采购项目中标候选人公示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河北省|石家庄市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2025-03-17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中国邮政储蓄银行股份有限公司河北省分行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北京易通峰联信息技术有限公司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0.88</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广发银行昆明分行2025年一季度借记卡市场活动第三方渠道支付券配置服务项目项目中选结果公示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2025-03-10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广发银行昆明分行2025年一季度借记卡市场活动第三方渠道支付券配置服务项目-结果公示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2025-03-10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广发银行昆明分行2025年一季度借记卡市场活动第三方渠道支付券配置服务项目（二次）中标候选人公示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2025-03-10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建行北京市分行2025年支付立减金数字营销活动服务费额度项目中标公告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北京市|西城区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2025-03-04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中国建设银行股份有限公司北京市分行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深圳赛迪文信息科技有限公司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广发银行乌鲁木齐分行2025年一季度零售有效户提升活动采购项目中选结果公示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新疆维吾尔自治区|乌鲁木齐市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2025-02-14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广发银行股份有限公司乌鲁木齐分行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广发银行乌鲁木齐分行2025年一季度零售有效户提升活动采购项目-结果公示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新疆维吾尔自治区|乌鲁木齐市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2025-02-14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广发银行股份有限公司乌鲁木齐分行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中国银行巴彦淖尔市分行“2024暖冬行动”营销活动采购项目二次中标结果公示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内蒙古自治区|巴彦淖尔市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2025-01-17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中国银行股份有限公司内蒙古自治区分行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48.76万元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中国银行巴彦淖尔市分行“2024暖冬行动”营销活动采购项目二次中标结果公示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内蒙古自治区|巴彦淖尔市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2025-01-17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中国银行股份有限公司内蒙古自治区分行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48.76万元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广发银行杭州分行2025年一季度广发卡新客户非实物宣传品采购项目-结果公示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浙江省|杭州市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2025-01-17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广发银行股份有限公司广发银行杭州分行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北京智慧易科技有限公司，武汉鱼渊网络科技有限公司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中国银行巴彦淖尔市分行“2024暖冬行动”营销活动采购项目二次中标候选人公示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内蒙古自治区|巴彦淖尔市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2025-01-14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中国银行股份有限公司内蒙古自治区分行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48.76万元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广发银行昆明分行2025年信用卡第三方渠道支付券配置服务项目中选结果公示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2024-12-27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广发银行昆明分行2025年信用卡第三方渠道支付券配置服务项目-结果公示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2024-12-27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辽宁农村商业银行股份有限公司2024零售客户全量资产提升活动和2024年个贷业务线上对客权益活动权益采购项目（二次）中标候选人公示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辽宁省|沈阳市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2024-12-17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辽宁农村商业银行股份有限公司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苏州盈天地资讯科技有限公司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2024年四季度“AUM增量推荐官”营销宣传活动-结果公示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新疆维吾尔自治区|乌鲁木齐市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2024-10-25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广发银行股份有限公司广发银行乌鲁木齐分行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25.25万元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中国银行股份有限公司江苏省分行微信立减金供应商选型入围项目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2024-09-18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中国银行股份有限公司江苏省分行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中国银行股份有限公司江苏省分行微信立减金供应商选型入围项目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2024-09-12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中国银行股份有限公司江苏省分行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南方电网客户微信立减券-结果公示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广东省|深圳市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2024-08-26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广发银行股份有限公司广发银行深圳分行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24.0051万元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交通银行湖北省分行采购2024年微信支付渠道服务商项目结果公告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湖北省|武汉市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2024-08-20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交通银行股份有限公司湖北省分行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273.513585万元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2024-2025年手机银行商户（缴费类、生活专区类、外嵌类）优惠活动中标候选人公示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湖北省|武汉市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2024-07-25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中国银行股份有限公司湖北省分行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青岛网信信息科技有限公司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广发银行股份有限公司昆明分行5-12月信用卡第三方渠道支付券配置服务采购项目中选结果公示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2024-04-30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广发银行股份有限公司昆明分行5-12月信用卡第三方渠道支付券配置服务采购项目-结果公示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2024-04-30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安徽征信关于采购图像查重服务的结果公告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2024-04-11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安徽省征信股份有限公司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78.8万元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招商银行采购结果公告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吉林省|长春市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2024-04-08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招商银行股份有限公司长春分行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关于采购图像查重服务的公告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2024-03-13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安徽省征信股份有限公司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招标公告|招标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广发银行股份有限公司佛山分行2024年线上平台电子券项目中选结果公示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广东省|佛山市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2024-03-06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广发银行股份有限公司佛山分行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更多2家详见官网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84.504406万元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2024年一季度广发卡新客户非实物宣传品项目-结果公示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浙江省|杭州市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2024-02-01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广发银行股份有限公司广发银行杭州分行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90元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长沙农村商业银行股份有限公司2024年度信用卡客户增值服务权益采购项目采购结果公示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湖南省|长沙市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2024-01-12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长沙农村商业银行股份有限公司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更多4家详见官网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昆明分行信用卡第三方渠道支付券配置服务采购项目-结果公示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云南省|昆明市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2023-12-26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广发银行股份有限公司广发银行昆明分行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20.002万元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重庆分行信用卡微信立减金活动-结果公示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重庆市|渝中区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2023-12-25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广发银行股份有限公司广发银行重庆分行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24.874万元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中国医学科学院医学信息研究所人口健康科学数据标准注册和共享系统开发项目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北京市|朝阳区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2023-12-01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中国医学科学院医学信息研究所</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87.5万元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中标公告|合同验收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中国医学科学院医学信息研究所人口健康科学数据标准注册和共享系统开发项目中标公告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北京市|朝阳区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2023-11-13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中国医学科学院医学信息研究所</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87.5万元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广发银行（北京分行）广发银行北京分行信用卡网络发卡项目中选结果公示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北京市|东城区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2023-09-14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广发银行股份有限公司北京分行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更多24家详见官网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广发银行北京分行信用卡网络发卡项目-结果公示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北京市|东城区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2023-09-14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广发银行股份有限公司北京分行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更多24家详见官网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2023年广发卡新客户非实物宣传品项目-结果公示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浙江省|杭州市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2023-06-22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广发银行股份有限公司广发银行杭州分行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北京智慧易科技有限公司，深圳赛迪文信息科技有限公司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80.33元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bl>
    <w:p>
      <w:pPr>
        <w:pStyle w:val="Heading2"/>
        <w:spacing w:before="480" w:after="120"/>
        <w:ind w:firstLine="0"/>
        <w:jc w:val="left"/>
        <w:rPr>
          <w:rFonts w:ascii="微软雅黑" w:eastAsia="微软雅黑" w:hAnsi="微软雅黑" w:cs="微软雅黑"/>
          <w:b/>
          <w:color w:val="000000"/>
          <w:sz w:val="24"/>
          <w:u w:val="none"/>
        </w:rPr>
      </w:pPr>
      <w:bookmarkStart w:id="31" w:name="_Toc256000027"/>
      <w:r>
        <w:rPr>
          <w:rFonts w:ascii="微软雅黑" w:eastAsia="微软雅黑" w:hAnsi="微软雅黑" w:cs="微软雅黑"/>
          <w:b/>
          <w:color w:val="000000"/>
          <w:sz w:val="24"/>
          <w:u w:val="none"/>
        </w:rPr>
        <w:t>4.4 招聘 (31)</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398"/>
        <w:gridCol w:w="2365"/>
        <w:gridCol w:w="1613"/>
        <w:gridCol w:w="1505"/>
        <w:gridCol w:w="1613"/>
        <w:gridCol w:w="139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发布日期</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招聘职位</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月薪</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学历</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经验</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办公地点</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2025-07-23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市场助理-设计岗</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6-11K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2025-04-10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AI算法工程师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18-35K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硕士</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2025-04-09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高级电商运营</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大专</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2025-04-08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智慧易充招聘电工</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5-7K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学历不限</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广告系统产品经理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15-30K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实施工程师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合肥</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全栈开发工程师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合肥</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产品经理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20-40K·14薪</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2024-08-25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全栈开发工程师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2024-07-25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前端开发工程师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9-14K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项目实施工程师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2024-06-30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web前端</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商务投标专员</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8-10K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学历不限</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经验不限</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策略分析师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15-30K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运维工程师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15-30K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反作弊策略分析师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15-30K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逆向负责人</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java后端开发工程师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java后端研发工程师2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15-30K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隐私计算标准专家</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val="0"/>
          <w:color w:val="808080"/>
          <w:sz w:val="18"/>
          <w:u w:val="none"/>
        </w:rPr>
        <w:t>此维度共计31条记录，当前报告中显示20条，如需更多请登录官方网站进行查询。</w:t>
      </w:r>
    </w:p>
    <w:p>
      <w:pPr>
        <w:pStyle w:val="Heading2"/>
        <w:spacing w:before="480" w:after="120"/>
        <w:ind w:firstLine="0"/>
        <w:jc w:val="left"/>
        <w:rPr>
          <w:rFonts w:ascii="微软雅黑" w:eastAsia="微软雅黑" w:hAnsi="微软雅黑" w:cs="微软雅黑"/>
          <w:b/>
          <w:color w:val="000000"/>
          <w:sz w:val="24"/>
          <w:u w:val="none"/>
        </w:rPr>
      </w:pPr>
      <w:bookmarkStart w:id="32" w:name="_Toc256000028"/>
      <w:r>
        <w:rPr>
          <w:rFonts w:ascii="微软雅黑" w:eastAsia="微软雅黑" w:hAnsi="微软雅黑" w:cs="微软雅黑"/>
          <w:b/>
          <w:color w:val="000000"/>
          <w:sz w:val="24"/>
          <w:u w:val="none"/>
        </w:rPr>
        <w:t>4.5 行政许可 (3)</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613"/>
        <w:gridCol w:w="1613"/>
        <w:gridCol w:w="1075"/>
        <w:gridCol w:w="1075"/>
        <w:gridCol w:w="1291"/>
        <w:gridCol w:w="2150"/>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决定文书/许可编号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决定文书/许可证名称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有效期自</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有效期至</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许可机关</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许可内容</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数据来源单位</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京海四税许准〔2020〕7295号</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《准予税务行政许可决定书》</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2020-10-15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国家税务总局北京市海淀区税务局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增值税专用发票(增值税税控系统)最高开票限额审批</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国家税务总局北京市税务局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91110108MA01T2BA3N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营业执照</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2020-06-18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2099-12-31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北京市顺义区市场监督管理局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北京市市场监督管理局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京B2-20212370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电信业务经营许可证</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2026-07-09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工业和信息化部</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信息服务业务（仅限互联网信息服务）:全国</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bl>
    <w:p>
      <w:pPr>
        <w:pStyle w:val="Heading2"/>
        <w:spacing w:before="480" w:after="120"/>
        <w:ind w:firstLine="0"/>
        <w:jc w:val="left"/>
        <w:rPr>
          <w:rFonts w:ascii="微软雅黑" w:eastAsia="微软雅黑" w:hAnsi="微软雅黑" w:cs="微软雅黑"/>
          <w:b/>
          <w:color w:val="000000"/>
          <w:sz w:val="24"/>
          <w:u w:val="none"/>
        </w:rPr>
      </w:pPr>
      <w:bookmarkStart w:id="33" w:name="_Toc256000029"/>
      <w:r>
        <w:rPr>
          <w:rFonts w:ascii="微软雅黑" w:eastAsia="微软雅黑" w:hAnsi="微软雅黑" w:cs="微软雅黑"/>
          <w:b/>
          <w:color w:val="000000"/>
          <w:sz w:val="24"/>
          <w:u w:val="none"/>
        </w:rPr>
        <w:t>4.6 电信许可 (1)</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366"/>
        <w:gridCol w:w="2150"/>
        <w:gridCol w:w="2150"/>
        <w:gridCol w:w="2150"/>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许可证号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业务分类</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业务种类</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覆盖范围</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是否有效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京B2-20212370</w:t>
            </w:r>
          </w:p>
        </w:tc>
        <w:tc>
          <w:tcPr>
            <w:tcW w:w="2154" w:type="dxa"/>
            <w:vMerge w:val="restart"/>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第二类增值电信业务</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在线数据处理与交易处理业务</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京B2-20212370</w:t>
            </w:r>
          </w:p>
        </w:tc>
        <w:tc>
          <w:tcPr>
            <w:tcW w:w="2154" w:type="dxa"/>
            <w:vMerge/>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第二类增值电信业务</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信息服务业务（仅限互联网信息服务）</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bl>
    <w:p>
      <w:pPr>
        <w:pStyle w:val="Heading2"/>
        <w:spacing w:before="480" w:after="120"/>
        <w:ind w:firstLine="0"/>
        <w:jc w:val="left"/>
        <w:rPr>
          <w:rFonts w:ascii="微软雅黑" w:eastAsia="微软雅黑" w:hAnsi="微软雅黑" w:cs="微软雅黑"/>
          <w:b/>
          <w:color w:val="000000"/>
          <w:sz w:val="24"/>
          <w:u w:val="none"/>
        </w:rPr>
      </w:pPr>
      <w:bookmarkStart w:id="34" w:name="_Toc256000030"/>
      <w:r>
        <w:rPr>
          <w:rFonts w:ascii="微软雅黑" w:eastAsia="微软雅黑" w:hAnsi="微软雅黑" w:cs="微软雅黑"/>
          <w:b/>
          <w:color w:val="000000"/>
          <w:sz w:val="24"/>
          <w:u w:val="none"/>
        </w:rPr>
        <w:t>4.7 客户 (17)</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3655"/>
        <w:gridCol w:w="2150"/>
        <w:gridCol w:w="1936"/>
        <w:gridCol w:w="21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6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客户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销售金额(万元)</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公开日期</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数据来源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上海星图金融服务集团有限公司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青岛澳柯玛智慧冷链有限公司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2026-04-08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江西丰城农村商业银行股份有限公司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2026-03-11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中国医学科学院医学信息研究所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2025-09-08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联通（山东）产业互联网有限公司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62.54</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2025-07-08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广发银行股份有限公司昆明分行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2025-06-25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中国银行股份有限公司内蒙古自治区分行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2025-04-21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广发银行股份有限公司乌鲁木齐分行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2025-02-14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广发银行股份有限公司杭州分行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0.01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2025-01-17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中国银行股份有限公司江苏省分行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2024-09-18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广发银行股份有限公司深圳分行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24.01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2024-08-26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交通银行股份有限公司湖北省分行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132.77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2024-08-20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安徽省征信股份有限公司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78.8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2024-04-11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招商银行股份有限公司长春分行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2024-04-08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广发银行股份有限公司佛山分行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84.5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2024-03-06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长沙农村商业银行股份有限公司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2024-01-12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广发银行股份有限公司重庆分行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24.87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2023-12-25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bl>
    <w:p>
      <w:pPr>
        <w:pStyle w:val="Heading2"/>
        <w:spacing w:before="480" w:after="120"/>
        <w:ind w:firstLine="0"/>
        <w:jc w:val="left"/>
        <w:rPr>
          <w:rFonts w:ascii="微软雅黑" w:eastAsia="微软雅黑" w:hAnsi="微软雅黑" w:cs="微软雅黑"/>
          <w:b/>
          <w:color w:val="000000"/>
          <w:sz w:val="24"/>
          <w:u w:val="none"/>
        </w:rPr>
      </w:pPr>
      <w:bookmarkStart w:id="35" w:name="_Toc256000031"/>
      <w:r>
        <w:rPr>
          <w:rFonts w:ascii="微软雅黑" w:eastAsia="微软雅黑" w:hAnsi="微软雅黑" w:cs="微软雅黑"/>
          <w:b/>
          <w:color w:val="000000"/>
          <w:sz w:val="24"/>
          <w:u w:val="none"/>
        </w:rPr>
        <w:t>4.8 纳税人资质 (1)</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935"/>
        <w:gridCol w:w="1935"/>
        <w:gridCol w:w="2365"/>
        <w:gridCol w:w="1291"/>
        <w:gridCol w:w="1291"/>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纳税人识别号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纳税人资格类型</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主管税务机关</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有效期止</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91110108MA01T2BA3N</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一般纳税人</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国家税务总局北京市顺义区税务局</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9999-12-31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bl>
    <w:p>
      <w:pPr>
        <w:pStyle w:val="Heading1"/>
        <w:spacing w:before="600" w:after="150"/>
        <w:ind w:firstLine="0"/>
        <w:jc w:val="left"/>
        <w:rPr>
          <w:rFonts w:ascii="微软雅黑" w:eastAsia="微软雅黑" w:hAnsi="微软雅黑" w:cs="微软雅黑"/>
          <w:b/>
          <w:color w:val="000000"/>
          <w:sz w:val="30"/>
          <w:u w:val="none"/>
        </w:rPr>
      </w:pPr>
      <w:bookmarkStart w:id="36" w:name="_Toc256000032"/>
      <w:r>
        <w:rPr>
          <w:rFonts w:ascii="微软雅黑" w:eastAsia="微软雅黑" w:hAnsi="微软雅黑" w:cs="微软雅黑"/>
          <w:b/>
          <w:color w:val="000000"/>
          <w:sz w:val="30"/>
          <w:u w:val="none"/>
        </w:rPr>
        <w:t>5 企业发展</w:t>
      </w:r>
      <w:bookmarkEnd w:id="36"/>
    </w:p>
    <w:p>
      <w:pPr>
        <w:pStyle w:val="Heading2"/>
        <w:spacing w:before="72" w:after="24"/>
        <w:ind w:firstLine="0"/>
        <w:jc w:val="left"/>
        <w:rPr>
          <w:rFonts w:ascii="微软雅黑" w:eastAsia="微软雅黑" w:hAnsi="微软雅黑" w:cs="微软雅黑"/>
          <w:b/>
          <w:color w:val="000000"/>
          <w:sz w:val="24"/>
          <w:u w:val="none"/>
        </w:rPr>
      </w:pPr>
      <w:bookmarkStart w:id="37" w:name="_Toc256000033"/>
      <w:r>
        <w:rPr>
          <w:rFonts w:ascii="微软雅黑" w:eastAsia="微软雅黑" w:hAnsi="微软雅黑" w:cs="微软雅黑"/>
          <w:b/>
          <w:color w:val="000000"/>
          <w:sz w:val="24"/>
          <w:u w:val="none"/>
        </w:rPr>
        <w:t>5.1 创投融资 (1)</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397"/>
        <w:gridCol w:w="1290"/>
        <w:gridCol w:w="1291"/>
        <w:gridCol w:w="1291"/>
        <w:gridCol w:w="3010"/>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融资日期</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融资轮次</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融资金额</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企业估值</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投资方</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关联机构</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2021-05-28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天使轮</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数千万元</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未披露</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阿米巴资本</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阿米巴资本</w:t>
            </w:r>
          </w:p>
        </w:tc>
      </w:tr>
    </w:tbl>
    <w:p>
      <w:pPr>
        <w:pStyle w:val="Heading2"/>
        <w:spacing w:before="480" w:after="120"/>
        <w:ind w:firstLine="0"/>
        <w:jc w:val="left"/>
        <w:rPr>
          <w:rFonts w:ascii="微软雅黑" w:eastAsia="微软雅黑" w:hAnsi="微软雅黑" w:cs="微软雅黑"/>
          <w:b/>
          <w:color w:val="000000"/>
          <w:sz w:val="24"/>
          <w:u w:val="none"/>
        </w:rPr>
      </w:pPr>
      <w:bookmarkStart w:id="38" w:name="_Toc256000034"/>
      <w:r>
        <w:rPr>
          <w:rFonts w:ascii="微软雅黑" w:eastAsia="微软雅黑" w:hAnsi="微软雅黑" w:cs="微软雅黑"/>
          <w:b/>
          <w:color w:val="000000"/>
          <w:sz w:val="24"/>
          <w:u w:val="none"/>
        </w:rPr>
        <w:t>5.2 企业业务 (1)</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076"/>
        <w:gridCol w:w="1075"/>
        <w:gridCol w:w="1075"/>
        <w:gridCol w:w="1075"/>
        <w:gridCol w:w="1075"/>
        <w:gridCol w:w="45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产品图片</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产品名</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当前轮次</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成立日期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所属城市</w:t>
            </w:r>
          </w:p>
        </w:tc>
        <w:tc>
          <w:tcPr>
            <w:tcW w:w="45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产品介绍</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18" name=""/>
                  <wp:cNvGraphicFramePr/>
                  <a:graphic xmlns:a="http://schemas.openxmlformats.org/drawingml/2006/main">
                    <a:graphicData uri="http://schemas.openxmlformats.org/drawingml/2006/picture">
                      <pic:pic xmlns:pic="http://schemas.openxmlformats.org/drawingml/2006/picture">
                        <pic:nvPicPr>
                          <pic:cNvPr id="100018" name=""/>
                          <pic:cNvPicPr/>
                        </pic:nvPicPr>
                        <pic:blipFill>
                          <a:blip xmlns:r="http://schemas.openxmlformats.org/officeDocument/2006/relationships" r:embed="rId15"/>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天使轮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2020-06-18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w:t>
            </w:r>
          </w:p>
        </w:tc>
        <w:tc>
          <w:tcPr>
            <w:tcW w:w="45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智慧易成立于2020年6月，是一家人工智能驱动企业品牌增长的 MarTech 企业。其希望通过应用大数据和人工智能技术，让企业的营销变得更简单，让品牌的增长变得更容易。公司之后也计划提供营销分析工具，希望帮助视频平台、MCN机构、直播卖家等角色进行运营，让“国货走向世界”。</w:t>
            </w:r>
          </w:p>
        </w:tc>
      </w:tr>
    </w:tbl>
    <w:p>
      <w:pPr>
        <w:pStyle w:val="Heading2"/>
        <w:spacing w:before="480" w:after="120"/>
        <w:ind w:firstLine="0"/>
        <w:jc w:val="left"/>
        <w:rPr>
          <w:rFonts w:ascii="微软雅黑" w:eastAsia="微软雅黑" w:hAnsi="微软雅黑" w:cs="微软雅黑"/>
          <w:b/>
          <w:color w:val="000000"/>
          <w:sz w:val="24"/>
          <w:u w:val="none"/>
        </w:rPr>
      </w:pPr>
      <w:bookmarkStart w:id="39" w:name="_Toc256000035"/>
      <w:r>
        <w:rPr>
          <w:rFonts w:ascii="微软雅黑" w:eastAsia="微软雅黑" w:hAnsi="微软雅黑" w:cs="微软雅黑"/>
          <w:b/>
          <w:color w:val="000000"/>
          <w:sz w:val="24"/>
          <w:u w:val="none"/>
        </w:rPr>
        <w:t>5.3 竞品信息 (9)</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075"/>
        <w:gridCol w:w="1075"/>
        <w:gridCol w:w="1075"/>
        <w:gridCol w:w="1075"/>
        <w:gridCol w:w="1075"/>
        <w:gridCol w:w="3225"/>
        <w:gridCol w:w="12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产品图片</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产品名</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当前轮次</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成立日期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所属城市</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产品介绍</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所属企业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19" name=""/>
                  <wp:cNvGraphicFramePr/>
                  <a:graphic xmlns:a="http://schemas.openxmlformats.org/drawingml/2006/main">
                    <a:graphicData uri="http://schemas.openxmlformats.org/drawingml/2006/picture">
                      <pic:pic xmlns:pic="http://schemas.openxmlformats.org/drawingml/2006/picture">
                        <pic:nvPicPr>
                          <pic:cNvPr id="100019" name=""/>
                          <pic:cNvPicPr/>
                        </pic:nvPicPr>
                        <pic:blipFill>
                          <a:blip xmlns:r="http://schemas.openxmlformats.org/officeDocument/2006/relationships" r:embed="rId16"/>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天壤智能</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2016-06-16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壤智能是一家致力于利用人工智能技术帮中小企业解决营销问题的公司，公司基于当前中小企业的营销痛点，通过运用人工智能的核心技术，为企业提供运营自动化、营销自动化、分析自动化等服务，升级企业的竞争壁垒，来解决中小企业“营销难”的问题。</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上海天壤智能科技有限公司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0" name=""/>
                  <wp:cNvGraphicFramePr/>
                  <a:graphic xmlns:a="http://schemas.openxmlformats.org/drawingml/2006/main">
                    <a:graphicData uri="http://schemas.openxmlformats.org/drawingml/2006/picture">
                      <pic:pic xmlns:pic="http://schemas.openxmlformats.org/drawingml/2006/picture">
                        <pic:nvPicPr>
                          <pic:cNvPr id="100020" name=""/>
                          <pic:cNvPicPr/>
                        </pic:nvPicPr>
                        <pic:blipFill>
                          <a:blip xmlns:r="http://schemas.openxmlformats.org/officeDocument/2006/relationships" r:embed="rId17"/>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深圳麦盟科技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B轮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2018-03-21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海南省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深圳麦盟科技专注、专业于应用大数据和人工智能的科技力量，围绕商业场景为客户构建数据赋能、智慧营销等服务。</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麦盟科技（海南）有限公司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1" name=""/>
                  <wp:cNvGraphicFramePr/>
                  <a:graphic xmlns:a="http://schemas.openxmlformats.org/drawingml/2006/main">
                    <a:graphicData uri="http://schemas.openxmlformats.org/drawingml/2006/picture">
                      <pic:pic xmlns:pic="http://schemas.openxmlformats.org/drawingml/2006/picture">
                        <pic:nvPicPr>
                          <pic:cNvPr id="100021" name=""/>
                          <pic:cNvPicPr/>
                        </pic:nvPicPr>
                        <pic:blipFill>
                          <a:blip xmlns:r="http://schemas.openxmlformats.org/officeDocument/2006/relationships" r:embed="rId18"/>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Aiden.ai</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天使轮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Aiden是一个智能营销系统提供商，结合了人工智能和营销专家系统，将自然语言处理技术和机器学习解决方案相融合，致力于帮助用户节省时间并做出更合理的营销决策，优化营销活动方案。</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2" name=""/>
                  <wp:cNvGraphicFramePr/>
                  <a:graphic xmlns:a="http://schemas.openxmlformats.org/drawingml/2006/main">
                    <a:graphicData uri="http://schemas.openxmlformats.org/drawingml/2006/picture">
                      <pic:pic xmlns:pic="http://schemas.openxmlformats.org/drawingml/2006/picture">
                        <pic:nvPicPr>
                          <pic:cNvPr id="100022" name=""/>
                          <pic:cNvPicPr/>
                        </pic:nvPicPr>
                        <pic:blipFill>
                          <a:blip xmlns:r="http://schemas.openxmlformats.org/officeDocument/2006/relationships" r:embed="rId19"/>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时乎科技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2016-03-28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时乎科技是一家主要对企业品牌建设进行加速服务，让企业能够将自己的品牌在广大消费者心中留下深刻印记的智能营销文化传播公司。我们利用智能营销的商业模式来帮助企业增强用户黏性及社会化传播效果，扩大品牌影响力，从而提升用户对于品牌产品的信任度和忠诚度，让企业品牌走得更深更远。</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广州时乎信息科技有限公司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3" name=""/>
                  <wp:cNvGraphicFramePr/>
                  <a:graphic xmlns:a="http://schemas.openxmlformats.org/drawingml/2006/main">
                    <a:graphicData uri="http://schemas.openxmlformats.org/drawingml/2006/picture">
                      <pic:pic xmlns:pic="http://schemas.openxmlformats.org/drawingml/2006/picture">
                        <pic:nvPicPr>
                          <pic:cNvPr id="100023" name=""/>
                          <pic:cNvPicPr/>
                        </pic:nvPicPr>
                        <pic:blipFill>
                          <a:blip xmlns:r="http://schemas.openxmlformats.org/officeDocument/2006/relationships" r:embed="rId20"/>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创告科技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2017-09-25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创告科技专注于家装、旅游、电商等行业的营销，是在阿里云上搭建智能营销引擎的公司，也是首批获得阿里云大数据使用权限的数字营销公司。在广告投放中，创告会同时结合自有数据与阿里云数据，利用人工智能算法优化广告，保证每一次广告曝光都能达到较好的效果。</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广州创告科技有限公司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4" name=""/>
                  <wp:cNvGraphicFramePr/>
                  <a:graphic xmlns:a="http://schemas.openxmlformats.org/drawingml/2006/main">
                    <a:graphicData uri="http://schemas.openxmlformats.org/drawingml/2006/picture">
                      <pic:pic xmlns:pic="http://schemas.openxmlformats.org/drawingml/2006/picture">
                        <pic:nvPicPr>
                          <pic:cNvPr id="100024" name=""/>
                          <pic:cNvPicPr/>
                        </pic:nvPicPr>
                        <pic:blipFill>
                          <a:blip xmlns:r="http://schemas.openxmlformats.org/officeDocument/2006/relationships" r:embed="rId21"/>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源慧信息</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B轮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2013-02-06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源慧信息成立于2013年，专注于消费品和泛零售行业，旨在助力传统品牌在互联网革命浪潮中实现数智化转型，迎合千禧一代的消费升级和消费转型，在品牌大数据服务和品牌数字化增长领域成功开拓出一片蓝海。</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上海源慧信息科技股份有限公司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5" name=""/>
                  <wp:cNvGraphicFramePr/>
                  <a:graphic xmlns:a="http://schemas.openxmlformats.org/drawingml/2006/main">
                    <a:graphicData uri="http://schemas.openxmlformats.org/drawingml/2006/picture">
                      <pic:pic xmlns:pic="http://schemas.openxmlformats.org/drawingml/2006/picture">
                        <pic:nvPicPr>
                          <pic:cNvPr id="100025" name=""/>
                          <pic:cNvPicPr/>
                        </pic:nvPicPr>
                        <pic:blipFill>
                          <a:blip xmlns:r="http://schemas.openxmlformats.org/officeDocument/2006/relationships" r:embed="rId22"/>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诚予国际</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2004-04-12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诚予国际成立于2004年，是前沿的大数据应用服务提供商，以渠道DaaS平台为依托、以大数据分析为核心，致力于帮助用户实现精益化的营销管理和可持续的业务增长。</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广州诚予国际市场信息研究有限公司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6" name=""/>
                  <wp:cNvGraphicFramePr/>
                  <a:graphic xmlns:a="http://schemas.openxmlformats.org/drawingml/2006/main">
                    <a:graphicData uri="http://schemas.openxmlformats.org/drawingml/2006/picture">
                      <pic:pic xmlns:pic="http://schemas.openxmlformats.org/drawingml/2006/picture">
                        <pic:nvPicPr>
                          <pic:cNvPr id="100026" name=""/>
                          <pic:cNvPicPr/>
                        </pic:nvPicPr>
                        <pic:blipFill>
                          <a:blip xmlns:r="http://schemas.openxmlformats.org/officeDocument/2006/relationships" r:embed="rId23"/>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原圈科技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股权转让</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2018-09-10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原圈科技成立于2018年，是一家高净值行业智能营销科技服务商，利用自主研发的“如是”产品融合“Mar Tech营销科技”和“AI智能服务”两大核心技术，通过开放性的paas平台和智能化软硬件，帮助高净值企业落地数据驱动的新型营销和客户服务，带来跳跃性效果增长和妙不可言的用户体验。</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上海真原智能科技有限公司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7" name=""/>
                  <wp:cNvGraphicFramePr/>
                  <a:graphic xmlns:a="http://schemas.openxmlformats.org/drawingml/2006/main">
                    <a:graphicData uri="http://schemas.openxmlformats.org/drawingml/2006/picture">
                      <pic:pic xmlns:pic="http://schemas.openxmlformats.org/drawingml/2006/picture">
                        <pic:nvPicPr>
                          <pic:cNvPr id="100027" name=""/>
                          <pic:cNvPicPr/>
                        </pic:nvPicPr>
                        <pic:blipFill>
                          <a:blip xmlns:r="http://schemas.openxmlformats.org/officeDocument/2006/relationships" r:embed="rId24"/>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智道安盈</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2014-01-09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道安盈是一家企业精准营销一站式解决方案提供商，为海内外用户提供数据挖掘及营销管理领域的服务，为国内银行、保险、电信、航空等行业客户提供信贷风险管理及数据精准营销服务。提供大数据处理平台、大数据挖掘与分析、智能决策引擎、营销自动化管理平台四大核心价值产品。</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无锡智道安盈科技有限公司</w:t>
            </w:r>
          </w:p>
        </w:tc>
      </w:tr>
    </w:tbl>
    <w:p>
      <w:pPr>
        <w:pStyle w:val="Heading2"/>
        <w:spacing w:before="480" w:after="120"/>
        <w:ind w:firstLine="0"/>
        <w:jc w:val="left"/>
        <w:rPr>
          <w:rFonts w:ascii="微软雅黑" w:eastAsia="微软雅黑" w:hAnsi="微软雅黑" w:cs="微软雅黑"/>
          <w:b/>
          <w:color w:val="000000"/>
          <w:sz w:val="24"/>
          <w:u w:val="none"/>
        </w:rPr>
      </w:pPr>
      <w:bookmarkStart w:id="40" w:name="_Toc256000036"/>
      <w:r>
        <w:rPr>
          <w:rFonts w:ascii="微软雅黑" w:eastAsia="微软雅黑" w:hAnsi="微软雅黑" w:cs="微软雅黑"/>
          <w:b/>
          <w:color w:val="000000"/>
          <w:sz w:val="24"/>
          <w:u w:val="none"/>
        </w:rPr>
        <w:t>5.4 上榜榜单 (3)</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474"/>
        <w:gridCol w:w="1397"/>
        <w:gridCol w:w="1935"/>
        <w:gridCol w:w="1075"/>
        <w:gridCol w:w="193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4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榜单名称</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榜单类型</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来源</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榜内排名</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榜内名称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发布年份</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中国人工智能行业创新力企业百强榜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企业榜</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中国人工智能产业联盟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2024年中国AIGC100强</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品牌产品榜</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非凡产研</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2023中国MarTech500强竞争力研究榜单</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品牌产品榜</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弯弓Digital、中广协国际传播工委会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w:t>
            </w:r>
          </w:p>
        </w:tc>
      </w:tr>
    </w:tbl>
    <w:p>
      <w:pPr>
        <w:pStyle w:val="Heading1"/>
        <w:spacing w:before="600" w:after="150"/>
        <w:ind w:firstLine="0"/>
        <w:jc w:val="left"/>
        <w:rPr>
          <w:rFonts w:ascii="微软雅黑" w:eastAsia="微软雅黑" w:hAnsi="微软雅黑" w:cs="微软雅黑"/>
          <w:b/>
          <w:color w:val="000000"/>
          <w:sz w:val="30"/>
          <w:u w:val="none"/>
        </w:rPr>
      </w:pPr>
      <w:bookmarkStart w:id="41" w:name="_Toc256000037"/>
      <w:r>
        <w:rPr>
          <w:rFonts w:ascii="微软雅黑" w:eastAsia="微软雅黑" w:hAnsi="微软雅黑" w:cs="微软雅黑"/>
          <w:b/>
          <w:color w:val="000000"/>
          <w:sz w:val="30"/>
          <w:u w:val="none"/>
        </w:rPr>
        <w:t>6 知识产权</w:t>
      </w:r>
      <w:bookmarkEnd w:id="41"/>
    </w:p>
    <w:p>
      <w:pPr>
        <w:pStyle w:val="Heading2"/>
        <w:spacing w:before="72" w:after="24"/>
        <w:ind w:firstLine="0"/>
        <w:jc w:val="left"/>
        <w:rPr>
          <w:rFonts w:ascii="微软雅黑" w:eastAsia="微软雅黑" w:hAnsi="微软雅黑" w:cs="微软雅黑"/>
          <w:b/>
          <w:color w:val="000000"/>
          <w:sz w:val="24"/>
          <w:u w:val="none"/>
        </w:rPr>
      </w:pPr>
      <w:bookmarkStart w:id="42" w:name="_Toc256000038"/>
      <w:r>
        <w:rPr>
          <w:rFonts w:ascii="微软雅黑" w:eastAsia="微软雅黑" w:hAnsi="微软雅黑" w:cs="微软雅黑"/>
          <w:b/>
          <w:color w:val="000000"/>
          <w:sz w:val="24"/>
          <w:u w:val="none"/>
        </w:rPr>
        <w:t>6.1 商标信息 (45)</w:t>
      </w:r>
      <w:bookmarkEnd w:id="42"/>
    </w:p>
    <w:p>
      <w:pPr>
        <w:spacing w:before="60" w:after="20"/>
        <w:ind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商标共</w:t>
      </w:r>
      <w:r>
        <w:rPr>
          <w:rStyle w:val="DefaultParagraphFont"/>
          <w:rFonts w:ascii="微软雅黑" w:eastAsia="微软雅黑" w:hAnsi="微软雅黑" w:cs="微软雅黑"/>
          <w:b/>
          <w:bCs/>
          <w:color w:val="ED7D31"/>
          <w:sz w:val="20"/>
          <w:u w:val="none"/>
        </w:rPr>
        <w:t>45</w:t>
      </w:r>
      <w:r>
        <w:rPr>
          <w:rStyle w:val="DefaultParagraphFont"/>
          <w:rFonts w:ascii="微软雅黑" w:eastAsia="微软雅黑" w:hAnsi="微软雅黑" w:cs="微软雅黑"/>
          <w:b w:val="0"/>
          <w:color w:val="000000"/>
          <w:sz w:val="20"/>
          <w:u w:val="none"/>
        </w:rPr>
        <w:t>项 ，申请数量最多的年份是</w:t>
      </w:r>
      <w:r>
        <w:rPr>
          <w:rStyle w:val="DefaultParagraphFont"/>
          <w:rFonts w:ascii="微软雅黑" w:eastAsia="微软雅黑" w:hAnsi="微软雅黑" w:cs="微软雅黑"/>
          <w:b/>
          <w:bCs/>
          <w:color w:val="ED7D31"/>
          <w:sz w:val="20"/>
          <w:u w:val="none"/>
        </w:rPr>
        <w:t>2021</w:t>
      </w:r>
      <w:r>
        <w:rPr>
          <w:rStyle w:val="DefaultParagraphFont"/>
          <w:rFonts w:ascii="微软雅黑" w:eastAsia="微软雅黑" w:hAnsi="微软雅黑" w:cs="微软雅黑"/>
          <w:b w:val="0"/>
          <w:color w:val="000000"/>
          <w:sz w:val="20"/>
          <w:u w:val="none"/>
        </w:rPr>
        <w:t>年。</w:t>
      </w:r>
    </w:p>
    <w:p>
      <w:r>
        <w:rPr>
          <w:rFonts w:ascii="微软雅黑" w:eastAsia="微软雅黑" w:hAnsi="微软雅黑" w:cs="微软雅黑"/>
          <w:b w:val="0"/>
          <w:color w:val="000000"/>
          <w:sz w:val="20"/>
          <w:u w:val="none"/>
        </w:rPr>
        <w:drawing>
          <wp:inline>
            <wp:extent cx="6642100" cy="2540000"/>
            <wp:docPr id="100028"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Pr>
          <w:rFonts w:ascii="微软雅黑" w:eastAsia="微软雅黑" w:hAnsi="微软雅黑" w:cs="微软雅黑"/>
          <w:b w:val="0"/>
          <w:color w:val="000000"/>
          <w:sz w:val="20"/>
          <w:u w:val="none"/>
        </w:rPr>
        <w:br/>
      </w:r>
    </w:p>
    <w:p>
      <w:r>
        <w:rPr>
          <w:rFonts w:ascii="微软雅黑" w:eastAsia="微软雅黑" w:hAnsi="微软雅黑" w:cs="微软雅黑"/>
          <w:sz w:val="20"/>
        </w:rPr>
        <w:drawing>
          <wp:inline>
            <wp:extent cx="6642100" cy="2540000"/>
            <wp:docPr id="100029"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Pr>
          <w:rFonts w:ascii="微软雅黑" w:eastAsia="微软雅黑" w:hAnsi="微软雅黑" w:cs="微软雅黑"/>
          <w:sz w:val="20"/>
        </w:rPr>
        <w:br/>
      </w:r>
    </w:p>
    <w:p>
      <w:r>
        <w:rPr>
          <w:rFonts w:ascii="微软雅黑" w:eastAsia="微软雅黑" w:hAnsi="微软雅黑" w:cs="微软雅黑"/>
          <w:sz w:val="20"/>
        </w:rPr>
        <w:drawing>
          <wp:inline>
            <wp:extent cx="6642100" cy="2540000"/>
            <wp:docPr id="100030"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Pr>
          <w:rFonts w:ascii="微软雅黑" w:eastAsia="微软雅黑" w:hAnsi="微软雅黑" w:cs="微软雅黑"/>
          <w:sz w:val="2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290"/>
        <w:gridCol w:w="2150"/>
        <w:gridCol w:w="1613"/>
        <w:gridCol w:w="1721"/>
        <w:gridCol w:w="1397"/>
        <w:gridCol w:w="172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b/>
                <w:color w:val="000000"/>
                <w:sz w:val="20"/>
              </w:rPr>
            </w:pPr>
            <w:r>
              <w:rPr>
                <w:b/>
                <w:color w:val="000000"/>
                <w:sz w:val="20"/>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商标图案</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商标名称</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商标状态</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申请/注册号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申请日期</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国际分类</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89859"/>
                  <wp:docPr id="100031" name=""/>
                  <wp:cNvGraphicFramePr/>
                  <a:graphic xmlns:a="http://schemas.openxmlformats.org/drawingml/2006/main">
                    <a:graphicData uri="http://schemas.openxmlformats.org/drawingml/2006/picture">
                      <pic:pic xmlns:pic="http://schemas.openxmlformats.org/drawingml/2006/picture">
                        <pic:nvPicPr>
                          <pic:cNvPr id="100031" name=""/>
                          <pic:cNvPicPr/>
                        </pic:nvPicPr>
                        <pic:blipFill>
                          <a:blip xmlns:r="http://schemas.openxmlformats.org/officeDocument/2006/relationships" r:embed="rId28"/>
                          <a:stretch>
                            <a:fillRect/>
                          </a:stretch>
                        </pic:blipFill>
                        <pic:spPr>
                          <a:xfrm>
                            <a:off x="0" y="0"/>
                            <a:ext cx="508000" cy="289859"/>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AIEASY</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注册申请中</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85587118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89859"/>
                  <wp:docPr id="100032" name=""/>
                  <wp:cNvGraphicFramePr/>
                  <a:graphic xmlns:a="http://schemas.openxmlformats.org/drawingml/2006/main">
                    <a:graphicData uri="http://schemas.openxmlformats.org/drawingml/2006/picture">
                      <pic:pic xmlns:pic="http://schemas.openxmlformats.org/drawingml/2006/picture">
                        <pic:nvPicPr>
                          <pic:cNvPr id="100032" name=""/>
                          <pic:cNvPicPr/>
                        </pic:nvPicPr>
                        <pic:blipFill>
                          <a:blip xmlns:r="http://schemas.openxmlformats.org/officeDocument/2006/relationships" r:embed="rId28"/>
                          <a:stretch>
                            <a:fillRect/>
                          </a:stretch>
                        </pic:blipFill>
                        <pic:spPr>
                          <a:xfrm>
                            <a:off x="0" y="0"/>
                            <a:ext cx="508000" cy="289859"/>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AIEASY</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注册申请中</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85584867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9类 科学仪器</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89859"/>
                  <wp:docPr id="100033" name=""/>
                  <wp:cNvGraphicFramePr/>
                  <a:graphic xmlns:a="http://schemas.openxmlformats.org/drawingml/2006/main">
                    <a:graphicData uri="http://schemas.openxmlformats.org/drawingml/2006/picture">
                      <pic:pic xmlns:pic="http://schemas.openxmlformats.org/drawingml/2006/picture">
                        <pic:nvPicPr>
                          <pic:cNvPr id="100033" name=""/>
                          <pic:cNvPicPr/>
                        </pic:nvPicPr>
                        <pic:blipFill>
                          <a:blip xmlns:r="http://schemas.openxmlformats.org/officeDocument/2006/relationships" r:embed="rId28"/>
                          <a:stretch>
                            <a:fillRect/>
                          </a:stretch>
                        </pic:blipFill>
                        <pic:spPr>
                          <a:xfrm>
                            <a:off x="0" y="0"/>
                            <a:ext cx="508000" cy="289859"/>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AIEASY</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注册申请中</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85571909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77906"/>
                  <wp:docPr id="100034" name=""/>
                  <wp:cNvGraphicFramePr/>
                  <a:graphic xmlns:a="http://schemas.openxmlformats.org/drawingml/2006/main">
                    <a:graphicData uri="http://schemas.openxmlformats.org/drawingml/2006/picture">
                      <pic:pic xmlns:pic="http://schemas.openxmlformats.org/drawingml/2006/picture">
                        <pic:nvPicPr>
                          <pic:cNvPr id="100034" name=""/>
                          <pic:cNvPicPr/>
                        </pic:nvPicPr>
                        <pic:blipFill>
                          <a:blip xmlns:r="http://schemas.openxmlformats.org/officeDocument/2006/relationships" r:embed="rId29"/>
                          <a:stretch>
                            <a:fillRect/>
                          </a:stretch>
                        </pic:blipFill>
                        <pic:spPr>
                          <a:xfrm>
                            <a:off x="0" y="0"/>
                            <a:ext cx="508000" cy="277906"/>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智慧易</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注册申请中</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85583009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77906"/>
                  <wp:docPr id="100035" name=""/>
                  <wp:cNvGraphicFramePr/>
                  <a:graphic xmlns:a="http://schemas.openxmlformats.org/drawingml/2006/main">
                    <a:graphicData uri="http://schemas.openxmlformats.org/drawingml/2006/picture">
                      <pic:pic xmlns:pic="http://schemas.openxmlformats.org/drawingml/2006/picture">
                        <pic:nvPicPr>
                          <pic:cNvPr id="100035" name=""/>
                          <pic:cNvPicPr/>
                        </pic:nvPicPr>
                        <pic:blipFill>
                          <a:blip xmlns:r="http://schemas.openxmlformats.org/officeDocument/2006/relationships" r:embed="rId29"/>
                          <a:stretch>
                            <a:fillRect/>
                          </a:stretch>
                        </pic:blipFill>
                        <pic:spPr>
                          <a:xfrm>
                            <a:off x="0" y="0"/>
                            <a:ext cx="508000" cy="277906"/>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智慧易</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注册申请中</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85574087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1012"/>
                  <wp:docPr id="100036" name=""/>
                  <wp:cNvGraphicFramePr/>
                  <a:graphic xmlns:a="http://schemas.openxmlformats.org/drawingml/2006/main">
                    <a:graphicData uri="http://schemas.openxmlformats.org/drawingml/2006/picture">
                      <pic:pic xmlns:pic="http://schemas.openxmlformats.org/drawingml/2006/picture">
                        <pic:nvPicPr>
                          <pic:cNvPr id="100036" name=""/>
                          <pic:cNvPicPr/>
                        </pic:nvPicPr>
                        <pic:blipFill>
                          <a:blip xmlns:r="http://schemas.openxmlformats.org/officeDocument/2006/relationships" r:embed="rId30"/>
                          <a:stretch>
                            <a:fillRect/>
                          </a:stretch>
                        </pic:blipFill>
                        <pic:spPr>
                          <a:xfrm>
                            <a:off x="0" y="0"/>
                            <a:ext cx="508000" cy="251012"/>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元子拓扑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85574844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9类 科学仪器</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7</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1012"/>
                  <wp:docPr id="100037" name=""/>
                  <wp:cNvGraphicFramePr/>
                  <a:graphic xmlns:a="http://schemas.openxmlformats.org/drawingml/2006/main">
                    <a:graphicData uri="http://schemas.openxmlformats.org/drawingml/2006/picture">
                      <pic:pic xmlns:pic="http://schemas.openxmlformats.org/drawingml/2006/picture">
                        <pic:nvPicPr>
                          <pic:cNvPr id="100037" name=""/>
                          <pic:cNvPicPr/>
                        </pic:nvPicPr>
                        <pic:blipFill>
                          <a:blip xmlns:r="http://schemas.openxmlformats.org/officeDocument/2006/relationships" r:embed="rId30"/>
                          <a:stretch>
                            <a:fillRect/>
                          </a:stretch>
                        </pic:blipFill>
                        <pic:spPr>
                          <a:xfrm>
                            <a:off x="0" y="0"/>
                            <a:ext cx="508000" cy="251012"/>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元子拓扑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85592619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1012"/>
                  <wp:docPr id="100038" name=""/>
                  <wp:cNvGraphicFramePr/>
                  <a:graphic xmlns:a="http://schemas.openxmlformats.org/drawingml/2006/main">
                    <a:graphicData uri="http://schemas.openxmlformats.org/drawingml/2006/picture">
                      <pic:pic xmlns:pic="http://schemas.openxmlformats.org/drawingml/2006/picture">
                        <pic:nvPicPr>
                          <pic:cNvPr id="100038" name=""/>
                          <pic:cNvPicPr/>
                        </pic:nvPicPr>
                        <pic:blipFill>
                          <a:blip xmlns:r="http://schemas.openxmlformats.org/officeDocument/2006/relationships" r:embed="rId30"/>
                          <a:stretch>
                            <a:fillRect/>
                          </a:stretch>
                        </pic:blipFill>
                        <pic:spPr>
                          <a:xfrm>
                            <a:off x="0" y="0"/>
                            <a:ext cx="508000" cy="251012"/>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元子拓扑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85585726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77906"/>
                  <wp:docPr id="100039" name=""/>
                  <wp:cNvGraphicFramePr/>
                  <a:graphic xmlns:a="http://schemas.openxmlformats.org/drawingml/2006/main">
                    <a:graphicData uri="http://schemas.openxmlformats.org/drawingml/2006/picture">
                      <pic:pic xmlns:pic="http://schemas.openxmlformats.org/drawingml/2006/picture">
                        <pic:nvPicPr>
                          <pic:cNvPr id="100039" name=""/>
                          <pic:cNvPicPr/>
                        </pic:nvPicPr>
                        <pic:blipFill>
                          <a:blip xmlns:r="http://schemas.openxmlformats.org/officeDocument/2006/relationships" r:embed="rId29"/>
                          <a:stretch>
                            <a:fillRect/>
                          </a:stretch>
                        </pic:blipFill>
                        <pic:spPr>
                          <a:xfrm>
                            <a:off x="0" y="0"/>
                            <a:ext cx="508000" cy="277906"/>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智慧易</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85578547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2025-05-28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9类 科学仪器</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10</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508000"/>
                  <wp:docPr id="100040" name=""/>
                  <wp:cNvGraphicFramePr/>
                  <a:graphic xmlns:a="http://schemas.openxmlformats.org/drawingml/2006/main">
                    <a:graphicData uri="http://schemas.openxmlformats.org/drawingml/2006/picture">
                      <pic:pic xmlns:pic="http://schemas.openxmlformats.org/drawingml/2006/picture">
                        <pic:nvPicPr>
                          <pic:cNvPr id="100040" name=""/>
                          <pic:cNvPicPr/>
                        </pic:nvPicPr>
                        <pic:blipFill>
                          <a:blip xmlns:r="http://schemas.openxmlformats.org/officeDocument/2006/relationships" r:embed="rId31"/>
                          <a:stretch>
                            <a:fillRect/>
                          </a:stretch>
                        </pic:blipFill>
                        <pic:spPr>
                          <a:xfrm>
                            <a:off x="0" y="0"/>
                            <a:ext cx="508000" cy="508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星辰慧鉴</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76210218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2024-01-05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508000"/>
                  <wp:docPr id="100041" name=""/>
                  <wp:cNvGraphicFramePr/>
                  <a:graphic xmlns:a="http://schemas.openxmlformats.org/drawingml/2006/main">
                    <a:graphicData uri="http://schemas.openxmlformats.org/drawingml/2006/picture">
                      <pic:pic xmlns:pic="http://schemas.openxmlformats.org/drawingml/2006/picture">
                        <pic:nvPicPr>
                          <pic:cNvPr id="100041" name=""/>
                          <pic:cNvPicPr/>
                        </pic:nvPicPr>
                        <pic:blipFill>
                          <a:blip xmlns:r="http://schemas.openxmlformats.org/officeDocument/2006/relationships" r:embed="rId32"/>
                          <a:stretch>
                            <a:fillRect/>
                          </a:stretch>
                        </pic:blipFill>
                        <pic:spPr>
                          <a:xfrm>
                            <a:off x="0" y="0"/>
                            <a:ext cx="508000" cy="508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星海权益</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76209249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2024-01-05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508000"/>
                  <wp:docPr id="100042" name=""/>
                  <wp:cNvGraphicFramePr/>
                  <a:graphic xmlns:a="http://schemas.openxmlformats.org/drawingml/2006/main">
                    <a:graphicData uri="http://schemas.openxmlformats.org/drawingml/2006/picture">
                      <pic:pic xmlns:pic="http://schemas.openxmlformats.org/drawingml/2006/picture">
                        <pic:nvPicPr>
                          <pic:cNvPr id="100042" name=""/>
                          <pic:cNvPicPr/>
                        </pic:nvPicPr>
                        <pic:blipFill>
                          <a:blip xmlns:r="http://schemas.openxmlformats.org/officeDocument/2006/relationships" r:embed="rId32"/>
                          <a:stretch>
                            <a:fillRect/>
                          </a:stretch>
                        </pic:blipFill>
                        <pic:spPr>
                          <a:xfrm>
                            <a:off x="0" y="0"/>
                            <a:ext cx="508000" cy="508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星海权益</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76212632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2024-01-05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43" name=""/>
                  <wp:cNvGraphicFramePr/>
                  <a:graphic xmlns:a="http://schemas.openxmlformats.org/drawingml/2006/main">
                    <a:graphicData uri="http://schemas.openxmlformats.org/drawingml/2006/picture">
                      <pic:pic xmlns:pic="http://schemas.openxmlformats.org/drawingml/2006/picture">
                        <pic:nvPicPr>
                          <pic:cNvPr id="100043" name=""/>
                          <pic:cNvPicPr/>
                        </pic:nvPicPr>
                        <pic:blipFill>
                          <a:blip xmlns:r="http://schemas.openxmlformats.org/officeDocument/2006/relationships" r:embed="rId33"/>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BOMIDO</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57135244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41类 教育娱乐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44" name=""/>
                  <wp:cNvGraphicFramePr/>
                  <a:graphic xmlns:a="http://schemas.openxmlformats.org/drawingml/2006/main">
                    <a:graphicData uri="http://schemas.openxmlformats.org/drawingml/2006/picture">
                      <pic:pic xmlns:pic="http://schemas.openxmlformats.org/drawingml/2006/picture">
                        <pic:nvPicPr>
                          <pic:cNvPr id="100044" name=""/>
                          <pic:cNvPicPr/>
                        </pic:nvPicPr>
                        <pic:blipFill>
                          <a:blip xmlns:r="http://schemas.openxmlformats.org/officeDocument/2006/relationships" r:embed="rId33"/>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BOMIDO</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57135244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45" name=""/>
                  <wp:cNvGraphicFramePr/>
                  <a:graphic xmlns:a="http://schemas.openxmlformats.org/drawingml/2006/main">
                    <a:graphicData uri="http://schemas.openxmlformats.org/drawingml/2006/picture">
                      <pic:pic xmlns:pic="http://schemas.openxmlformats.org/drawingml/2006/picture">
                        <pic:nvPicPr>
                          <pic:cNvPr id="100045" name=""/>
                          <pic:cNvPicPr/>
                        </pic:nvPicPr>
                        <pic:blipFill>
                          <a:blip xmlns:r="http://schemas.openxmlformats.org/officeDocument/2006/relationships" r:embed="rId33"/>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BOMIDO</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57135244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9类 科学仪器</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46" name=""/>
                  <wp:cNvGraphicFramePr/>
                  <a:graphic xmlns:a="http://schemas.openxmlformats.org/drawingml/2006/main">
                    <a:graphicData uri="http://schemas.openxmlformats.org/drawingml/2006/picture">
                      <pic:pic xmlns:pic="http://schemas.openxmlformats.org/drawingml/2006/picture">
                        <pic:nvPicPr>
                          <pic:cNvPr id="100046" name=""/>
                          <pic:cNvPicPr/>
                        </pic:nvPicPr>
                        <pic:blipFill>
                          <a:blip xmlns:r="http://schemas.openxmlformats.org/officeDocument/2006/relationships" r:embed="rId33"/>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BOMIDO</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57135244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38类 通讯服务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17</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47" name=""/>
                  <wp:cNvGraphicFramePr/>
                  <a:graphic xmlns:a="http://schemas.openxmlformats.org/drawingml/2006/main">
                    <a:graphicData uri="http://schemas.openxmlformats.org/drawingml/2006/picture">
                      <pic:pic xmlns:pic="http://schemas.openxmlformats.org/drawingml/2006/picture">
                        <pic:nvPicPr>
                          <pic:cNvPr id="100047" name=""/>
                          <pic:cNvPicPr/>
                        </pic:nvPicPr>
                        <pic:blipFill>
                          <a:blip xmlns:r="http://schemas.openxmlformats.org/officeDocument/2006/relationships" r:embed="rId33"/>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BOMIDO</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57135244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39类 运输贮藏</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48" name=""/>
                  <wp:cNvGraphicFramePr/>
                  <a:graphic xmlns:a="http://schemas.openxmlformats.org/drawingml/2006/main">
                    <a:graphicData uri="http://schemas.openxmlformats.org/drawingml/2006/picture">
                      <pic:pic xmlns:pic="http://schemas.openxmlformats.org/drawingml/2006/picture">
                        <pic:nvPicPr>
                          <pic:cNvPr id="100048" name=""/>
                          <pic:cNvPicPr/>
                        </pic:nvPicPr>
                        <pic:blipFill>
                          <a:blip xmlns:r="http://schemas.openxmlformats.org/officeDocument/2006/relationships" r:embed="rId33"/>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BOMIDO</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57135244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49" name=""/>
                  <wp:cNvGraphicFramePr/>
                  <a:graphic xmlns:a="http://schemas.openxmlformats.org/drawingml/2006/main">
                    <a:graphicData uri="http://schemas.openxmlformats.org/drawingml/2006/picture">
                      <pic:pic xmlns:pic="http://schemas.openxmlformats.org/drawingml/2006/picture">
                        <pic:nvPicPr>
                          <pic:cNvPr id="100049" name=""/>
                          <pic:cNvPicPr/>
                        </pic:nvPicPr>
                        <pic:blipFill>
                          <a:blip xmlns:r="http://schemas.openxmlformats.org/officeDocument/2006/relationships" r:embed="rId34"/>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AICLEAN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57137319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20</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50" name=""/>
                  <wp:cNvGraphicFramePr/>
                  <a:graphic xmlns:a="http://schemas.openxmlformats.org/drawingml/2006/main">
                    <a:graphicData uri="http://schemas.openxmlformats.org/drawingml/2006/picture">
                      <pic:pic xmlns:pic="http://schemas.openxmlformats.org/drawingml/2006/picture">
                        <pic:nvPicPr>
                          <pic:cNvPr id="100050" name=""/>
                          <pic:cNvPicPr/>
                        </pic:nvPicPr>
                        <pic:blipFill>
                          <a:blip xmlns:r="http://schemas.openxmlformats.org/officeDocument/2006/relationships" r:embed="rId34"/>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AICLEAN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57137319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41类 教育娱乐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51" name=""/>
                  <wp:cNvGraphicFramePr/>
                  <a:graphic xmlns:a="http://schemas.openxmlformats.org/drawingml/2006/main">
                    <a:graphicData uri="http://schemas.openxmlformats.org/drawingml/2006/picture">
                      <pic:pic xmlns:pic="http://schemas.openxmlformats.org/drawingml/2006/picture">
                        <pic:nvPicPr>
                          <pic:cNvPr id="100051" name=""/>
                          <pic:cNvPicPr/>
                        </pic:nvPicPr>
                        <pic:blipFill>
                          <a:blip xmlns:r="http://schemas.openxmlformats.org/officeDocument/2006/relationships" r:embed="rId34"/>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AICLEAN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57137319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39类 运输贮藏</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52" name=""/>
                  <wp:cNvGraphicFramePr/>
                  <a:graphic xmlns:a="http://schemas.openxmlformats.org/drawingml/2006/main">
                    <a:graphicData uri="http://schemas.openxmlformats.org/drawingml/2006/picture">
                      <pic:pic xmlns:pic="http://schemas.openxmlformats.org/drawingml/2006/picture">
                        <pic:nvPicPr>
                          <pic:cNvPr id="100052" name=""/>
                          <pic:cNvPicPr/>
                        </pic:nvPicPr>
                        <pic:blipFill>
                          <a:blip xmlns:r="http://schemas.openxmlformats.org/officeDocument/2006/relationships" r:embed="rId34"/>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AICLEAN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57137319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53" name=""/>
                  <wp:cNvGraphicFramePr/>
                  <a:graphic xmlns:a="http://schemas.openxmlformats.org/drawingml/2006/main">
                    <a:graphicData uri="http://schemas.openxmlformats.org/drawingml/2006/picture">
                      <pic:pic xmlns:pic="http://schemas.openxmlformats.org/drawingml/2006/picture">
                        <pic:nvPicPr>
                          <pic:cNvPr id="100053" name=""/>
                          <pic:cNvPicPr/>
                        </pic:nvPicPr>
                        <pic:blipFill>
                          <a:blip xmlns:r="http://schemas.openxmlformats.org/officeDocument/2006/relationships" r:embed="rId34"/>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AICLEAN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57137319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9类 科学仪器</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54" name=""/>
                  <wp:cNvGraphicFramePr/>
                  <a:graphic xmlns:a="http://schemas.openxmlformats.org/drawingml/2006/main">
                    <a:graphicData uri="http://schemas.openxmlformats.org/drawingml/2006/picture">
                      <pic:pic xmlns:pic="http://schemas.openxmlformats.org/drawingml/2006/picture">
                        <pic:nvPicPr>
                          <pic:cNvPr id="100054" name=""/>
                          <pic:cNvPicPr/>
                        </pic:nvPicPr>
                        <pic:blipFill>
                          <a:blip xmlns:r="http://schemas.openxmlformats.org/officeDocument/2006/relationships" r:embed="rId34"/>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AICLEAN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57137319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2021-06-23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38类 通讯服务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55" name=""/>
                  <wp:cNvGraphicFramePr/>
                  <a:graphic xmlns:a="http://schemas.openxmlformats.org/drawingml/2006/main">
                    <a:graphicData uri="http://schemas.openxmlformats.org/drawingml/2006/picture">
                      <pic:pic xmlns:pic="http://schemas.openxmlformats.org/drawingml/2006/picture">
                        <pic:nvPicPr>
                          <pic:cNvPr id="100055" name=""/>
                          <pic:cNvPicPr/>
                        </pic:nvPicPr>
                        <pic:blipFill>
                          <a:blip xmlns:r="http://schemas.openxmlformats.org/officeDocument/2006/relationships" r:embed="rId35"/>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米多优品</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55937354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2021-05-10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9类 科学仪器</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56" name=""/>
                  <wp:cNvGraphicFramePr/>
                  <a:graphic xmlns:a="http://schemas.openxmlformats.org/drawingml/2006/main">
                    <a:graphicData uri="http://schemas.openxmlformats.org/drawingml/2006/picture">
                      <pic:pic xmlns:pic="http://schemas.openxmlformats.org/drawingml/2006/picture">
                        <pic:nvPicPr>
                          <pic:cNvPr id="100056" name=""/>
                          <pic:cNvPicPr/>
                        </pic:nvPicPr>
                        <pic:blipFill>
                          <a:blip xmlns:r="http://schemas.openxmlformats.org/officeDocument/2006/relationships" r:embed="rId35"/>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米多优品</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55937354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2021-05-10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38类 通讯服务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27</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57" name=""/>
                  <wp:cNvGraphicFramePr/>
                  <a:graphic xmlns:a="http://schemas.openxmlformats.org/drawingml/2006/main">
                    <a:graphicData uri="http://schemas.openxmlformats.org/drawingml/2006/picture">
                      <pic:pic xmlns:pic="http://schemas.openxmlformats.org/drawingml/2006/picture">
                        <pic:nvPicPr>
                          <pic:cNvPr id="100057" name=""/>
                          <pic:cNvPicPr/>
                        </pic:nvPicPr>
                        <pic:blipFill>
                          <a:blip xmlns:r="http://schemas.openxmlformats.org/officeDocument/2006/relationships" r:embed="rId35"/>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米多优品</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55937354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2021-05-10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58" name=""/>
                  <wp:cNvGraphicFramePr/>
                  <a:graphic xmlns:a="http://schemas.openxmlformats.org/drawingml/2006/main">
                    <a:graphicData uri="http://schemas.openxmlformats.org/drawingml/2006/picture">
                      <pic:pic xmlns:pic="http://schemas.openxmlformats.org/drawingml/2006/picture">
                        <pic:nvPicPr>
                          <pic:cNvPr id="100058" name=""/>
                          <pic:cNvPicPr/>
                        </pic:nvPicPr>
                        <pic:blipFill>
                          <a:blip xmlns:r="http://schemas.openxmlformats.org/officeDocument/2006/relationships" r:embed="rId35"/>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米多优品</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55937354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2021-05-10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59" name=""/>
                  <wp:cNvGraphicFramePr/>
                  <a:graphic xmlns:a="http://schemas.openxmlformats.org/drawingml/2006/main">
                    <a:graphicData uri="http://schemas.openxmlformats.org/drawingml/2006/picture">
                      <pic:pic xmlns:pic="http://schemas.openxmlformats.org/drawingml/2006/picture">
                        <pic:nvPicPr>
                          <pic:cNvPr id="100059" name=""/>
                          <pic:cNvPicPr/>
                        </pic:nvPicPr>
                        <pic:blipFill>
                          <a:blip xmlns:r="http://schemas.openxmlformats.org/officeDocument/2006/relationships" r:embed="rId35"/>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米多优品</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55937354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2021-05-10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39类 运输贮藏</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30</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60" name=""/>
                  <wp:cNvGraphicFramePr/>
                  <a:graphic xmlns:a="http://schemas.openxmlformats.org/drawingml/2006/main">
                    <a:graphicData uri="http://schemas.openxmlformats.org/drawingml/2006/picture">
                      <pic:pic xmlns:pic="http://schemas.openxmlformats.org/drawingml/2006/picture">
                        <pic:nvPicPr>
                          <pic:cNvPr id="100060" name=""/>
                          <pic:cNvPicPr/>
                        </pic:nvPicPr>
                        <pic:blipFill>
                          <a:blip xmlns:r="http://schemas.openxmlformats.org/officeDocument/2006/relationships" r:embed="rId35"/>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米多优品</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55937354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2021-05-10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41类 教育娱乐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61" name=""/>
                  <wp:cNvGraphicFramePr/>
                  <a:graphic xmlns:a="http://schemas.openxmlformats.org/drawingml/2006/main">
                    <a:graphicData uri="http://schemas.openxmlformats.org/drawingml/2006/picture">
                      <pic:pic xmlns:pic="http://schemas.openxmlformats.org/drawingml/2006/picture">
                        <pic:nvPicPr>
                          <pic:cNvPr id="100061" name=""/>
                          <pic:cNvPicPr/>
                        </pic:nvPicPr>
                        <pic:blipFill>
                          <a:blip xmlns:r="http://schemas.openxmlformats.org/officeDocument/2006/relationships" r:embed="rId36"/>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播米多</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55502279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2021-04-23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9类 科学仪器</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62" name=""/>
                  <wp:cNvGraphicFramePr/>
                  <a:graphic xmlns:a="http://schemas.openxmlformats.org/drawingml/2006/main">
                    <a:graphicData uri="http://schemas.openxmlformats.org/drawingml/2006/picture">
                      <pic:pic xmlns:pic="http://schemas.openxmlformats.org/drawingml/2006/picture">
                        <pic:nvPicPr>
                          <pic:cNvPr id="100062" name=""/>
                          <pic:cNvPicPr/>
                        </pic:nvPicPr>
                        <pic:blipFill>
                          <a:blip xmlns:r="http://schemas.openxmlformats.org/officeDocument/2006/relationships" r:embed="rId36"/>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播米多</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55502279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2021-04-23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38类 通讯服务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63" name=""/>
                  <wp:cNvGraphicFramePr/>
                  <a:graphic xmlns:a="http://schemas.openxmlformats.org/drawingml/2006/main">
                    <a:graphicData uri="http://schemas.openxmlformats.org/drawingml/2006/picture">
                      <pic:pic xmlns:pic="http://schemas.openxmlformats.org/drawingml/2006/picture">
                        <pic:nvPicPr>
                          <pic:cNvPr id="100063" name=""/>
                          <pic:cNvPicPr/>
                        </pic:nvPicPr>
                        <pic:blipFill>
                          <a:blip xmlns:r="http://schemas.openxmlformats.org/officeDocument/2006/relationships" r:embed="rId36"/>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播米多</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55502279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2021-04-23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64" name=""/>
                  <wp:cNvGraphicFramePr/>
                  <a:graphic xmlns:a="http://schemas.openxmlformats.org/drawingml/2006/main">
                    <a:graphicData uri="http://schemas.openxmlformats.org/drawingml/2006/picture">
                      <pic:pic xmlns:pic="http://schemas.openxmlformats.org/drawingml/2006/picture">
                        <pic:nvPicPr>
                          <pic:cNvPr id="100064" name=""/>
                          <pic:cNvPicPr/>
                        </pic:nvPicPr>
                        <pic:blipFill>
                          <a:blip xmlns:r="http://schemas.openxmlformats.org/officeDocument/2006/relationships" r:embed="rId36"/>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播米多</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55502279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2021-04-23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39类 运输贮藏</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65" name=""/>
                  <wp:cNvGraphicFramePr/>
                  <a:graphic xmlns:a="http://schemas.openxmlformats.org/drawingml/2006/main">
                    <a:graphicData uri="http://schemas.openxmlformats.org/drawingml/2006/picture">
                      <pic:pic xmlns:pic="http://schemas.openxmlformats.org/drawingml/2006/picture">
                        <pic:nvPicPr>
                          <pic:cNvPr id="100065" name=""/>
                          <pic:cNvPicPr/>
                        </pic:nvPicPr>
                        <pic:blipFill>
                          <a:blip xmlns:r="http://schemas.openxmlformats.org/officeDocument/2006/relationships" r:embed="rId36"/>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播米多</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55502279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2021-04-23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3520"/>
                  <wp:docPr id="100066" name=""/>
                  <wp:cNvGraphicFramePr/>
                  <a:graphic xmlns:a="http://schemas.openxmlformats.org/drawingml/2006/main">
                    <a:graphicData uri="http://schemas.openxmlformats.org/drawingml/2006/picture">
                      <pic:pic xmlns:pic="http://schemas.openxmlformats.org/drawingml/2006/picture">
                        <pic:nvPicPr>
                          <pic:cNvPr id="100066" name=""/>
                          <pic:cNvPicPr/>
                        </pic:nvPicPr>
                        <pic:blipFill>
                          <a:blip xmlns:r="http://schemas.openxmlformats.org/officeDocument/2006/relationships" r:embed="rId36"/>
                          <a:stretch>
                            <a:fillRect/>
                          </a:stretch>
                        </pic:blipFill>
                        <pic:spPr>
                          <a:xfrm>
                            <a:off x="0" y="0"/>
                            <a:ext cx="508000" cy="22352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播米多</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55502279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2021-04-23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41类 教育娱乐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37</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67" name=""/>
                  <wp:cNvGraphicFramePr/>
                  <a:graphic xmlns:a="http://schemas.openxmlformats.org/drawingml/2006/main">
                    <a:graphicData uri="http://schemas.openxmlformats.org/drawingml/2006/picture">
                      <pic:pic xmlns:pic="http://schemas.openxmlformats.org/drawingml/2006/picture">
                        <pic:nvPicPr>
                          <pic:cNvPr id="100067" name=""/>
                          <pic:cNvPicPr/>
                        </pic:nvPicPr>
                        <pic:blipFill>
                          <a:blip xmlns:r="http://schemas.openxmlformats.org/officeDocument/2006/relationships" r:embed="rId37"/>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净量引擎</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49235797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68" name=""/>
                  <wp:cNvGraphicFramePr/>
                  <a:graphic xmlns:a="http://schemas.openxmlformats.org/drawingml/2006/main">
                    <a:graphicData uri="http://schemas.openxmlformats.org/drawingml/2006/picture">
                      <pic:pic xmlns:pic="http://schemas.openxmlformats.org/drawingml/2006/picture">
                        <pic:nvPicPr>
                          <pic:cNvPr id="100068" name=""/>
                          <pic:cNvPicPr/>
                        </pic:nvPicPr>
                        <pic:blipFill>
                          <a:blip xmlns:r="http://schemas.openxmlformats.org/officeDocument/2006/relationships" r:embed="rId37"/>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净量引擎</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49254801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4000"/>
                  <wp:docPr id="100069" name=""/>
                  <wp:cNvGraphicFramePr/>
                  <a:graphic xmlns:a="http://schemas.openxmlformats.org/drawingml/2006/main">
                    <a:graphicData uri="http://schemas.openxmlformats.org/drawingml/2006/picture">
                      <pic:pic xmlns:pic="http://schemas.openxmlformats.org/drawingml/2006/picture">
                        <pic:nvPicPr>
                          <pic:cNvPr id="100069" name=""/>
                          <pic:cNvPicPr/>
                        </pic:nvPicPr>
                        <pic:blipFill>
                          <a:blip xmlns:r="http://schemas.openxmlformats.org/officeDocument/2006/relationships" r:embed="rId37"/>
                          <a:stretch>
                            <a:fillRect/>
                          </a:stretch>
                        </pic:blipFill>
                        <pic:spPr>
                          <a:xfrm>
                            <a:off x="0" y="0"/>
                            <a:ext cx="508000" cy="254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净量引擎</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49240250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38类 通讯服务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40</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421837"/>
                  <wp:docPr id="100070" name=""/>
                  <wp:cNvGraphicFramePr/>
                  <a:graphic xmlns:a="http://schemas.openxmlformats.org/drawingml/2006/main">
                    <a:graphicData uri="http://schemas.openxmlformats.org/drawingml/2006/picture">
                      <pic:pic xmlns:pic="http://schemas.openxmlformats.org/drawingml/2006/picture">
                        <pic:nvPicPr>
                          <pic:cNvPr id="100070" name=""/>
                          <pic:cNvPicPr/>
                        </pic:nvPicPr>
                        <pic:blipFill>
                          <a:blip xmlns:r="http://schemas.openxmlformats.org/officeDocument/2006/relationships" r:embed="rId38"/>
                          <a:stretch>
                            <a:fillRect/>
                          </a:stretch>
                        </pic:blipFill>
                        <pic:spPr>
                          <a:xfrm>
                            <a:off x="0" y="0"/>
                            <a:ext cx="508000" cy="421837"/>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图形</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49259640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38类 通讯服务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5778"/>
                  <wp:docPr id="100071" name=""/>
                  <wp:cNvGraphicFramePr/>
                  <a:graphic xmlns:a="http://schemas.openxmlformats.org/drawingml/2006/main">
                    <a:graphicData uri="http://schemas.openxmlformats.org/drawingml/2006/picture">
                      <pic:pic xmlns:pic="http://schemas.openxmlformats.org/drawingml/2006/picture">
                        <pic:nvPicPr>
                          <pic:cNvPr id="100071" name=""/>
                          <pic:cNvPicPr/>
                        </pic:nvPicPr>
                        <pic:blipFill>
                          <a:blip xmlns:r="http://schemas.openxmlformats.org/officeDocument/2006/relationships" r:embed="rId39"/>
                          <a:stretch>
                            <a:fillRect/>
                          </a:stretch>
                        </pic:blipFill>
                        <pic:spPr>
                          <a:xfrm>
                            <a:off x="0" y="0"/>
                            <a:ext cx="508000" cy="225778"/>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JENGINE</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49239051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5778"/>
                  <wp:docPr id="100072" name=""/>
                  <wp:cNvGraphicFramePr/>
                  <a:graphic xmlns:a="http://schemas.openxmlformats.org/drawingml/2006/main">
                    <a:graphicData uri="http://schemas.openxmlformats.org/drawingml/2006/picture">
                      <pic:pic xmlns:pic="http://schemas.openxmlformats.org/drawingml/2006/picture">
                        <pic:nvPicPr>
                          <pic:cNvPr id="100072" name=""/>
                          <pic:cNvPicPr/>
                        </pic:nvPicPr>
                        <pic:blipFill>
                          <a:blip xmlns:r="http://schemas.openxmlformats.org/officeDocument/2006/relationships" r:embed="rId39"/>
                          <a:stretch>
                            <a:fillRect/>
                          </a:stretch>
                        </pic:blipFill>
                        <pic:spPr>
                          <a:xfrm>
                            <a:off x="0" y="0"/>
                            <a:ext cx="508000" cy="225778"/>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JENGINE</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49254901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421837"/>
                  <wp:docPr id="100073" name=""/>
                  <wp:cNvGraphicFramePr/>
                  <a:graphic xmlns:a="http://schemas.openxmlformats.org/drawingml/2006/main">
                    <a:graphicData uri="http://schemas.openxmlformats.org/drawingml/2006/picture">
                      <pic:pic xmlns:pic="http://schemas.openxmlformats.org/drawingml/2006/picture">
                        <pic:nvPicPr>
                          <pic:cNvPr id="100073" name=""/>
                          <pic:cNvPicPr/>
                        </pic:nvPicPr>
                        <pic:blipFill>
                          <a:blip xmlns:r="http://schemas.openxmlformats.org/officeDocument/2006/relationships" r:embed="rId38"/>
                          <a:stretch>
                            <a:fillRect/>
                          </a:stretch>
                        </pic:blipFill>
                        <pic:spPr>
                          <a:xfrm>
                            <a:off x="0" y="0"/>
                            <a:ext cx="508000" cy="421837"/>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图形</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49246183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421837"/>
                  <wp:docPr id="100074" name=""/>
                  <wp:cNvGraphicFramePr/>
                  <a:graphic xmlns:a="http://schemas.openxmlformats.org/drawingml/2006/main">
                    <a:graphicData uri="http://schemas.openxmlformats.org/drawingml/2006/picture">
                      <pic:pic xmlns:pic="http://schemas.openxmlformats.org/drawingml/2006/picture">
                        <pic:nvPicPr>
                          <pic:cNvPr id="100074" name=""/>
                          <pic:cNvPicPr/>
                        </pic:nvPicPr>
                        <pic:blipFill>
                          <a:blip xmlns:r="http://schemas.openxmlformats.org/officeDocument/2006/relationships" r:embed="rId38"/>
                          <a:stretch>
                            <a:fillRect/>
                          </a:stretch>
                        </pic:blipFill>
                        <pic:spPr>
                          <a:xfrm>
                            <a:off x="0" y="0"/>
                            <a:ext cx="508000" cy="421837"/>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图形</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49233585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35类 广告销售</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5778"/>
                  <wp:docPr id="100075" name=""/>
                  <wp:cNvGraphicFramePr/>
                  <a:graphic xmlns:a="http://schemas.openxmlformats.org/drawingml/2006/main">
                    <a:graphicData uri="http://schemas.openxmlformats.org/drawingml/2006/picture">
                      <pic:pic xmlns:pic="http://schemas.openxmlformats.org/drawingml/2006/picture">
                        <pic:nvPicPr>
                          <pic:cNvPr id="100075" name=""/>
                          <pic:cNvPicPr/>
                        </pic:nvPicPr>
                        <pic:blipFill>
                          <a:blip xmlns:r="http://schemas.openxmlformats.org/officeDocument/2006/relationships" r:embed="rId39"/>
                          <a:stretch>
                            <a:fillRect/>
                          </a:stretch>
                        </pic:blipFill>
                        <pic:spPr>
                          <a:xfrm>
                            <a:off x="0" y="0"/>
                            <a:ext cx="508000" cy="225778"/>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JENGINE</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49233589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2020-08-26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38类 通讯服务</w:t>
            </w:r>
          </w:p>
        </w:tc>
      </w:tr>
    </w:tbl>
    <w:p>
      <w:pPr>
        <w:pStyle w:val="Heading2"/>
        <w:spacing w:before="480" w:after="120"/>
        <w:ind w:firstLine="0"/>
        <w:jc w:val="left"/>
        <w:rPr>
          <w:rFonts w:ascii="微软雅黑" w:eastAsia="微软雅黑" w:hAnsi="微软雅黑" w:cs="微软雅黑"/>
          <w:b/>
          <w:color w:val="000000"/>
          <w:sz w:val="24"/>
          <w:u w:val="none"/>
        </w:rPr>
      </w:pPr>
      <w:bookmarkStart w:id="43" w:name="_Toc256000039"/>
      <w:r>
        <w:rPr>
          <w:rFonts w:ascii="微软雅黑" w:eastAsia="微软雅黑" w:hAnsi="微软雅黑" w:cs="微软雅黑"/>
          <w:b/>
          <w:color w:val="000000"/>
          <w:sz w:val="24"/>
          <w:u w:val="none"/>
        </w:rPr>
        <w:t>6.2 专利信息 (33)</w:t>
      </w:r>
      <w:bookmarkEnd w:id="43"/>
    </w:p>
    <w:p>
      <w:r>
        <w:rPr>
          <w:rStyle w:val="DefaultParagraphFont"/>
          <w:rFonts w:ascii="微软雅黑" w:eastAsia="微软雅黑" w:hAnsi="微软雅黑" w:cs="微软雅黑"/>
          <w:b w:val="0"/>
          <w:color w:val="000000"/>
          <w:sz w:val="20"/>
          <w:u w:val="none"/>
        </w:rPr>
        <w:t>专利共</w:t>
      </w:r>
      <w:r>
        <w:rPr>
          <w:rStyle w:val="DefaultParagraphFont"/>
          <w:rFonts w:ascii="微软雅黑" w:eastAsia="微软雅黑" w:hAnsi="微软雅黑" w:cs="微软雅黑"/>
          <w:b/>
          <w:bCs/>
          <w:color w:val="ED7D31"/>
          <w:sz w:val="20"/>
          <w:u w:val="none"/>
        </w:rPr>
        <w:t>33</w:t>
      </w:r>
      <w:r>
        <w:rPr>
          <w:rStyle w:val="DefaultParagraphFont"/>
          <w:rFonts w:ascii="微软雅黑" w:eastAsia="微软雅黑" w:hAnsi="微软雅黑" w:cs="微软雅黑"/>
          <w:b w:val="0"/>
          <w:color w:val="000000"/>
          <w:sz w:val="20"/>
          <w:u w:val="none"/>
        </w:rPr>
        <w:t xml:space="preserve">项 ，申请数量最多的年份是 </w:t>
      </w:r>
      <w:r>
        <w:rPr>
          <w:rStyle w:val="DefaultParagraphFont"/>
          <w:rFonts w:ascii="微软雅黑" w:eastAsia="微软雅黑" w:hAnsi="微软雅黑" w:cs="微软雅黑"/>
          <w:b/>
          <w:bCs/>
          <w:color w:val="ED7D31"/>
          <w:sz w:val="20"/>
          <w:u w:val="none"/>
        </w:rPr>
        <w:t>2025</w:t>
      </w:r>
      <w:r>
        <w:rPr>
          <w:rStyle w:val="DefaultParagraphFont"/>
          <w:rFonts w:ascii="微软雅黑" w:eastAsia="微软雅黑" w:hAnsi="微软雅黑" w:cs="微软雅黑"/>
          <w:b w:val="0"/>
          <w:color w:val="000000"/>
          <w:sz w:val="20"/>
          <w:u w:val="none"/>
        </w:rPr>
        <w:t>年。专利类型最多的是</w:t>
      </w:r>
      <w:r>
        <w:rPr>
          <w:rStyle w:val="DefaultParagraphFont"/>
          <w:rFonts w:ascii="微软雅黑" w:eastAsia="微软雅黑" w:hAnsi="微软雅黑" w:cs="微软雅黑"/>
          <w:b/>
          <w:bCs/>
          <w:color w:val="ED7D31"/>
          <w:sz w:val="20"/>
          <w:u w:val="none"/>
        </w:rPr>
        <w:t>发明公布</w:t>
      </w:r>
      <w:r>
        <w:rPr>
          <w:rStyle w:val="DefaultParagraphFont"/>
          <w:rFonts w:ascii="微软雅黑" w:eastAsia="微软雅黑" w:hAnsi="微软雅黑" w:cs="微软雅黑"/>
          <w:b w:val="0"/>
          <w:color w:val="000000"/>
          <w:sz w:val="20"/>
          <w:u w:val="none"/>
        </w:rPr>
        <w:t>。</w:t>
      </w:r>
      <w:r>
        <w:rPr>
          <w:rFonts w:ascii="微软雅黑" w:eastAsia="微软雅黑" w:hAnsi="微软雅黑" w:cs="微软雅黑"/>
          <w:b w:val="0"/>
          <w:color w:val="000000"/>
          <w:sz w:val="20"/>
          <w:u w:val="none"/>
        </w:rPr>
        <w:br/>
      </w:r>
      <w:r>
        <w:rPr>
          <w:rFonts w:ascii="微软雅黑" w:eastAsia="微软雅黑" w:hAnsi="微软雅黑" w:cs="微软雅黑"/>
          <w:b w:val="0"/>
          <w:color w:val="000000"/>
          <w:sz w:val="20"/>
          <w:u w:val="none"/>
        </w:rPr>
        <w:drawing>
          <wp:inline>
            <wp:extent cx="6642100" cy="2540000"/>
            <wp:docPr id="100076"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r>
        <w:rPr>
          <w:rFonts w:ascii="微软雅黑" w:eastAsia="微软雅黑" w:hAnsi="微软雅黑" w:cs="微软雅黑"/>
          <w:b w:val="0"/>
          <w:color w:val="000000"/>
          <w:sz w:val="20"/>
          <w:u w:val="none"/>
        </w:rPr>
        <w:br/>
      </w:r>
    </w:p>
    <w:p>
      <w:r>
        <w:rPr>
          <w:rFonts w:ascii="微软雅黑" w:eastAsia="微软雅黑" w:hAnsi="微软雅黑" w:cs="微软雅黑"/>
          <w:sz w:val="20"/>
        </w:rPr>
        <w:drawing>
          <wp:inline>
            <wp:extent cx="6642100" cy="2540000"/>
            <wp:docPr id="100077"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rPr>
          <w:rFonts w:ascii="微软雅黑" w:eastAsia="微软雅黑" w:hAnsi="微软雅黑" w:cs="微软雅黑"/>
          <w:sz w:val="20"/>
        </w:rPr>
        <w:br/>
      </w:r>
    </w:p>
    <w:p>
      <w:pPr>
        <w:ind w:firstLine="0"/>
        <w:rPr>
          <w:rFonts w:ascii="微软雅黑" w:eastAsia="微软雅黑" w:hAnsi="微软雅黑" w:cs="微软雅黑"/>
          <w:sz w:val="20"/>
        </w:rPr>
      </w:pPr>
      <w:r>
        <w:rPr>
          <w:rFonts w:ascii="微软雅黑" w:eastAsia="微软雅黑" w:hAnsi="微软雅黑" w:cs="微软雅黑"/>
          <w:sz w:val="20"/>
        </w:rPr>
        <w:drawing>
          <wp:inline>
            <wp:extent cx="6642100" cy="2540000"/>
            <wp:docPr id="100078"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Pr>
          <w:rFonts w:ascii="微软雅黑" w:eastAsia="微软雅黑" w:hAnsi="微软雅黑" w:cs="微软雅黑"/>
          <w:sz w:val="2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150"/>
        <w:gridCol w:w="1075"/>
        <w:gridCol w:w="1075"/>
        <w:gridCol w:w="1398"/>
        <w:gridCol w:w="1398"/>
        <w:gridCol w:w="1398"/>
        <w:gridCol w:w="139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rPr>
            </w:pPr>
            <w:r>
              <w:rPr>
                <w:rFonts w:ascii="微软雅黑" w:eastAsia="微软雅黑" w:hAnsi="微软雅黑" w:cs="微软雅黑"/>
                <w:b/>
                <w:color w:val="000000"/>
                <w:sz w:val="20"/>
              </w:rPr>
              <w:t>序号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发明名称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专利类型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法律状态</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申请号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申请日期</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公开(公告)号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公开(公告)日期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一种基于多模态图像分析的牲畜身份检验方法及系统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CN202610254724.1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2026-03-04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CN121789252A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2026-04-03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基于可信元数据的数据处理方法及系统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CN202610251946.8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2026-03-03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CN121770905A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2026-03-31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基于多模态AI的保险理赔图像分类方法及系统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CN202610116033.5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2026-01-28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CN121597426A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2026-03-03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一种数据真伪鉴别方法、系统、设备和存储介质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CN202510206327.2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CN119691434A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2025-03-25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深伪视频鉴别模型的训练方法、鉴别方法及电子设备</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CN202510206392.5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CN119723425A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2025-03-28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一种视听真伪鉴别方法、系统、设备和存储介质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CN202510191229.6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2025-02-20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CN119672508A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2025-03-21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一种数字内容鉴别方法、系统、设备和存储介质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CN202510166911.X</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2025-02-14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CN119622493B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2025-12-09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一种多模态数据鉴别方法和模型</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CN202511814217.0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2025-02-14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CN121959207A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2026-05-01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一种基于深度学习的图像反欺诈方法及装置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CN202510129456.6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2025-02-05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CN119992301A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2025-05-13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牲畜图像的检测方法、装置、电子设备及存储介质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CN202510129576.6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2025-02-05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CN119992302B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2026-03-31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一种目标图像的可信度检测方法和模型</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CN202511816531.2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2025-01-26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CN121962869A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2026-05-01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一种伪造人脸检测方法、系统、设备和存储介质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CN202510123758.2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2025-01-26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CN119580332A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2025-03-07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一种图像可信度检测方法、系统、设备和存储介质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CN202510123818.0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2025-01-26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CN119600426B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2025-12-19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一种视频真伪鉴别方法及电子设备</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CN202510095651.1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2025-01-22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CN119559707A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2025-03-04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一种群控设备识别方法及装置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CN202510079400.4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2025-01-18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CN119494086A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2025-02-21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一种家畜保险理赔方法、电子设备及存储介质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CN202411685942.8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2024-11-23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CN119671746A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2025-03-21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一种家畜识别方法、装置、电子设备及存储介质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CN202411637962.8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2024-11-15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CN119669843A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2025-03-21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基于数字权益的数据传输方法、系统、设备和存储介质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CN202411327682.7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CN119232451A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2024-12-31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一种卡券推送方法、系统、设备和存储介质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CN202411327689.9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CN119475076A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一种权益分发方法、装置及电子设备</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CN202411329335.8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CN119475077A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一种训练方法、深度伪造鉴别方法及电子设备</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CN202410582096.0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2024-05-11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CN118427755A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2024-08-02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一种数字权益交易方法、系统、设备和存储介质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CN202410543281.9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2024-05-04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CN118469704A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2024-08-09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一种用户隐私鉴别方法、系统、设备和存储介质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CN202410543286.1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2024-05-04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CN118468334A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2024-08-09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一种作弊对象识别方法、系统、设备和存储介质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CN202311306859.0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2023-10-10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CN117033745B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2024-01-09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一种数字图像篡改识别方法、系统、设备和存储介质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CN202311078651.8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2023-08-24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CN117315678B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2024-04-26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文本联系实体提取方法、装置、设备及可读存储介质</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CN202110532086.2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2021-05-17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CN112989838B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2021-08-31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一种基于绝对的时间滑动窗口的流量实时统计方法及引擎</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CN202110397876.4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2021-04-14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CN112988846B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2021-08-27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一种编写标准文件的方法、系统及设备</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CN202110397901.9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2021-04-14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CN112800742B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2022-04-01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一种流量智能路由方法、装置、及系统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CN202110359494.2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2021-04-02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CN112734504B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2021-07-16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一种基于延时深度链接跳转页面的方法、装置及系统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CN202110328852.3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2021-03-27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CN112711725B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2021-11-19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一种基于信息融合的互联网流量反欺诈方法及装置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CN202110287995.4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2021-03-18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CN112668674A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2021-04-16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一种互联网流量异常检测的方法、装置及设备</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CN202110225129.2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2021-03-02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CN112583860B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2021-05-18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一种隐私安全设备标识生成方法、装置及系统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CN202010881783.4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2020-08-28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CN111818514B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2020-12-08</w:t>
            </w:r>
          </w:p>
        </w:tc>
      </w:tr>
    </w:tbl>
    <w:p>
      <w:pPr>
        <w:pStyle w:val="Heading2"/>
        <w:spacing w:before="480" w:after="120"/>
        <w:ind w:firstLine="0"/>
        <w:jc w:val="left"/>
        <w:rPr>
          <w:rFonts w:ascii="微软雅黑" w:eastAsia="微软雅黑" w:hAnsi="微软雅黑" w:cs="微软雅黑"/>
          <w:b/>
          <w:color w:val="000000"/>
          <w:sz w:val="24"/>
          <w:u w:val="none"/>
        </w:rPr>
      </w:pPr>
      <w:bookmarkStart w:id="44" w:name="_Toc256000040"/>
      <w:r>
        <w:rPr>
          <w:rFonts w:ascii="微软雅黑" w:eastAsia="微软雅黑" w:hAnsi="微软雅黑" w:cs="微软雅黑"/>
          <w:b/>
          <w:color w:val="000000"/>
          <w:sz w:val="24"/>
          <w:u w:val="none"/>
        </w:rPr>
        <w:t>6.3 作品著作权 (1)</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043"/>
        <w:gridCol w:w="1505"/>
        <w:gridCol w:w="1505"/>
        <w:gridCol w:w="2043"/>
        <w:gridCol w:w="1075"/>
        <w:gridCol w:w="172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0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作品名称</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首次发表日期</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创作完成日期</w:t>
            </w:r>
          </w:p>
        </w:tc>
        <w:tc>
          <w:tcPr>
            <w:tcW w:w="20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登记号</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登记日期</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作品类别</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0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星海权益+图形</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2024-01-04</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2023-12-25</w:t>
            </w:r>
          </w:p>
        </w:tc>
        <w:tc>
          <w:tcPr>
            <w:tcW w:w="20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国作登字-2024-F-00090860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2024-04-01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美术</w:t>
            </w:r>
          </w:p>
        </w:tc>
      </w:tr>
    </w:tbl>
    <w:p>
      <w:pPr>
        <w:pStyle w:val="Heading2"/>
        <w:spacing w:before="480" w:after="120"/>
        <w:ind w:firstLine="0"/>
        <w:jc w:val="left"/>
        <w:rPr>
          <w:rFonts w:ascii="微软雅黑" w:eastAsia="微软雅黑" w:hAnsi="微软雅黑" w:cs="微软雅黑"/>
          <w:b/>
          <w:color w:val="000000"/>
          <w:sz w:val="24"/>
          <w:u w:val="none"/>
        </w:rPr>
      </w:pPr>
      <w:bookmarkStart w:id="45" w:name="_Toc256000041"/>
      <w:r>
        <w:rPr>
          <w:rFonts w:ascii="微软雅黑" w:eastAsia="微软雅黑" w:hAnsi="微软雅黑" w:cs="微软雅黑"/>
          <w:b/>
          <w:color w:val="000000"/>
          <w:sz w:val="24"/>
          <w:u w:val="none"/>
        </w:rPr>
        <w:t>6.4 软件著作权 (47)</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365"/>
        <w:gridCol w:w="1721"/>
        <w:gridCol w:w="967"/>
        <w:gridCol w:w="1721"/>
        <w:gridCol w:w="1021"/>
        <w:gridCol w:w="1021"/>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软件全称</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软件简称</w:t>
            </w:r>
          </w:p>
        </w:tc>
        <w:tc>
          <w:tcPr>
            <w:tcW w:w="96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版本号</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登记号</w:t>
            </w:r>
          </w:p>
        </w:tc>
        <w:tc>
          <w:tcPr>
            <w:tcW w:w="102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开发完成日期</w:t>
            </w:r>
          </w:p>
        </w:tc>
        <w:tc>
          <w:tcPr>
            <w:tcW w:w="102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首次发布日期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动态行为指纹与实时风险建模的数字权益管控软件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2026SR0501110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多模态票据智能识别与数据分析管理软件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2026SR0497162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多模态异步感知的端到端深伪鉴别平台管理系统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2026SR0493825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基于逻辑回归模型的群控设备智能识别系统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2026SR0492684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面向边缘计算的轻量化时空拓扑深伪检测管理软件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2026SR0486010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可信智能保险档案数字化管理系统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2026SR0444852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2026-03-17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保险图像分类与质检智能体平台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2026SR0439654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基于上下文的长文本大模型自动分类系统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2025SR2321503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2025-12-02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企业财务合规智能审查系统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2025SR2207717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2025-11-17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集团资金风险预警平台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2025SR2192680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2025-11-13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企业智能资金管理系统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2025SR2192638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2025-11-13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智能资金调度优化系统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2025SR2192626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2025-11-13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易积分用户平台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2025SR0610559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2024-11-26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2024-11-30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2025-04-14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多模态数字真伪鉴别大模型一体机系统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2025SR0610549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2024-02-23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2024-02-27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2025-04-14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星鉴音频真伪鉴别系统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2025SR0581290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2024-09-02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2024-09-06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星鉴文本真伪鉴别系统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2025SR0581289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星鉴视频大模型分类系统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2025SR0440883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2024-03-18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2024-03-21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星鉴音频大模型分类系统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2025SR0438968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2024-08-12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易积分管理平台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2025SR0438290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2024-10-21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2024-10-25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星鉴图像大模型分类系统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2025SR0427905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2024-05-16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2025-03-11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星海AI视频真伪鉴别系统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2024SR1428224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2023-06-12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2023-06-19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2024-09-26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星海AI语音实时反欺诈系统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2024SR1428223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2023-05-19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2023-05-23</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2024-09-26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星鉴图像真伪鉴别系统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2024SR1248708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2023-08-21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2023-08-25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星海权益电子优化券营销系统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2024SR0922940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2023-08-11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2023-08-15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星海权益智能营销平台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2024SR0922923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2023-10-09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2023-10-13</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星海权益积分平台管理系统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2024SR0922918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2023-05-19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2023-05-22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星海权益智能运营平台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2024SR0921253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2023-03-16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AI语音真伪鉴别系统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2024SR0237694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2023-11-14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2023-11-19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2024-02-06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AI电信反欺诈系统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2024SR0234000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2023-03-17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2023-03-21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2024-02-05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人工智能数字真伪鉴别平台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2023SR1492065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2022-06-22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2022-06-24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2023-11-23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AI内容反欺诈SaaS平台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2023SR1490820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2022-05-13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2022-05-15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2023-11-23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智能Raas信息化管理系统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2023SR1485103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2022-12-25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2022-12-27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2023-11-23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数字权益合规检测平台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2023SR0421493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2022-10-19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2022-10-21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智能反欺诈分析平台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2023SR0421492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智能数字权益反欺诈平台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2023SR0421491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2022-09-10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2022-09-12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卓信安全码平台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2023SR0421490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2022-07-15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2022-07-17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2023-03-31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惠民券快应用系统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惠民券</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2022SR0067139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2021-09-27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2021-10-12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2022-01-11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麦乐优惠券快应用系统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麦乐优惠券</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2021SR2212780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2021-09-27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2021-09-28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2021-12-29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星爸爸优惠券快应用系统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星爸爸优惠劵</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2021SR2032307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2021-09-27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2021-09-28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2021-12-09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播米多后台管理系统后端</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播米多系统后端</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2021SR1951482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2021-07-22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2021-08-01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2021-11-30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播米多小程序后端服务系统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播米多后端</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2021SR1607351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2021-06-11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2021-06-11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2021-11-01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净量引擎—后台管理系统平台端</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净量引擎平台端</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V6.1.1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2021SR1470108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2021-03-15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2021-10-08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播米多小程序</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2021SR1470107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2021-10-08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播米多后台管理系统前端</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播米多系统前端</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2021SR1470106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2021-07-05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2021-10-08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净量引擎—后台管理系统运营端</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净量引擎运营端</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V6.1.1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2021SR1470105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2021-03-11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2021-03-11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2021-10-08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净量引擎—后台管理系统渠道端</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净量引擎渠道端</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V6.1.1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2021SR1470104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2021-03-17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2021-03-17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2021-10-08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净量引擎反欺诈平台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净量引擎</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2021SR0155911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2021-01-28</w:t>
            </w:r>
          </w:p>
        </w:tc>
      </w:tr>
    </w:tbl>
    <w:p>
      <w:pPr>
        <w:pStyle w:val="Heading2"/>
        <w:spacing w:before="480" w:after="120"/>
        <w:ind w:firstLine="0"/>
        <w:jc w:val="left"/>
        <w:rPr>
          <w:rFonts w:ascii="微软雅黑" w:eastAsia="微软雅黑" w:hAnsi="微软雅黑" w:cs="微软雅黑"/>
          <w:b/>
          <w:color w:val="000000"/>
          <w:sz w:val="24"/>
          <w:u w:val="none"/>
        </w:rPr>
      </w:pPr>
      <w:bookmarkStart w:id="46" w:name="_Toc256000042"/>
      <w:r>
        <w:rPr>
          <w:rFonts w:ascii="微软雅黑" w:eastAsia="微软雅黑" w:hAnsi="微软雅黑" w:cs="微软雅黑"/>
          <w:b/>
          <w:color w:val="000000"/>
          <w:sz w:val="24"/>
          <w:u w:val="none"/>
        </w:rPr>
        <w:t>6.5 备案网站 (3)</w:t>
      </w:r>
      <w:bookmarkEnd w:id="46"/>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2"/>
        <w:gridCol w:w="2478"/>
        <w:gridCol w:w="1939"/>
        <w:gridCol w:w="1939"/>
        <w:gridCol w:w="2154"/>
        <w:gridCol w:w="140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4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网站名称</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网址</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域名</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网站备案/许可证号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审核日期</w:t>
            </w:r>
          </w:p>
        </w:tc>
      </w:tr>
      <w:tr>
        <w:tblPrEx>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bomido.cn</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京ICP备2020035002号-6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2025-08-25</w:t>
            </w:r>
          </w:p>
        </w:tc>
      </w:tr>
      <w:tr>
        <w:tblPrEx>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北京智慧易科技有限公司</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www.aieasy.tech</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aieasy.tech</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京ICP备2020035002号-2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2021-03-26</w:t>
            </w:r>
          </w:p>
        </w:tc>
      </w:tr>
      <w:tr>
        <w:tblPrEx>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北京智慧易科技有限公司</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www.ieasy123.com</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ieasy123.com</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京ICP备2020035002号-1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2020-09-08</w:t>
            </w:r>
          </w:p>
        </w:tc>
      </w:tr>
    </w:tbl>
    <w:p>
      <w:pPr>
        <w:pStyle w:val="Heading2"/>
        <w:spacing w:before="480" w:after="120"/>
        <w:ind w:firstLine="0"/>
        <w:jc w:val="left"/>
        <w:rPr>
          <w:rFonts w:ascii="微软雅黑" w:eastAsia="微软雅黑" w:hAnsi="微软雅黑" w:cs="微软雅黑"/>
          <w:b/>
          <w:color w:val="000000"/>
          <w:sz w:val="24"/>
          <w:u w:val="none"/>
        </w:rPr>
      </w:pPr>
      <w:bookmarkStart w:id="47" w:name="_Toc256000043"/>
      <w:r>
        <w:rPr>
          <w:rFonts w:ascii="微软雅黑" w:eastAsia="微软雅黑" w:hAnsi="微软雅黑" w:cs="微软雅黑"/>
          <w:b/>
          <w:color w:val="000000"/>
          <w:sz w:val="24"/>
          <w:u w:val="none"/>
        </w:rPr>
        <w:t>6.6 微信公众号 (1)</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935"/>
        <w:gridCol w:w="1613"/>
        <w:gridCol w:w="1613"/>
        <w:gridCol w:w="473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头像</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微信公众号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微信号</w:t>
            </w:r>
          </w:p>
        </w:tc>
        <w:tc>
          <w:tcPr>
            <w:tcW w:w="474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简介</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79" name=""/>
                  <wp:cNvGraphicFramePr/>
                  <a:graphic xmlns:a="http://schemas.openxmlformats.org/drawingml/2006/main">
                    <a:graphicData uri="http://schemas.openxmlformats.org/drawingml/2006/picture">
                      <pic:pic xmlns:pic="http://schemas.openxmlformats.org/drawingml/2006/picture">
                        <pic:nvPicPr>
                          <pic:cNvPr id="100079" name=""/>
                          <pic:cNvPicPr/>
                        </pic:nvPicPr>
                        <pic:blipFill>
                          <a:blip xmlns:r="http://schemas.openxmlformats.org/officeDocument/2006/relationships" r:embed="rId43"/>
                          <a:stretch>
                            <a:fillRect/>
                          </a:stretch>
                        </pic:blipFill>
                        <pic:spPr>
                          <a:xfrm>
                            <a:off x="0" y="0"/>
                            <a:ext cx="508000" cy="508000"/>
                          </a:xfrm>
                          <a:prstGeom prst="rect">
                            <a:avLst/>
                          </a:prstGeom>
                        </pic:spPr>
                      </pic:pic>
                    </a:graphicData>
                  </a:graphic>
                </wp:inline>
              </w:drawing>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智慧易aiEasy</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aimakesgrowtheasy</w:t>
            </w:r>
          </w:p>
        </w:tc>
        <w:tc>
          <w:tcPr>
            <w:tcW w:w="474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智慧简单增长</w:t>
            </w:r>
          </w:p>
        </w:tc>
      </w:tr>
    </w:tbl>
    <w:p>
      <w:pPr>
        <w:pStyle w:val="Heading1"/>
        <w:spacing w:before="600" w:after="150"/>
        <w:ind w:firstLine="0"/>
        <w:jc w:val="left"/>
        <w:rPr>
          <w:rFonts w:ascii="微软雅黑" w:eastAsia="微软雅黑" w:hAnsi="微软雅黑" w:cs="微软雅黑"/>
          <w:b/>
          <w:color w:val="000000"/>
          <w:sz w:val="30"/>
          <w:u w:val="none"/>
        </w:rPr>
      </w:pPr>
      <w:bookmarkStart w:id="48" w:name="_Toc256000044"/>
      <w:r>
        <w:rPr>
          <w:rFonts w:ascii="微软雅黑" w:eastAsia="微软雅黑" w:hAnsi="微软雅黑" w:cs="微软雅黑"/>
          <w:b/>
          <w:color w:val="000000"/>
          <w:sz w:val="30"/>
          <w:u w:val="none"/>
        </w:rPr>
        <w:t>7 新闻公告</w:t>
      </w:r>
      <w:bookmarkEnd w:id="48"/>
    </w:p>
    <w:p>
      <w:pPr>
        <w:pStyle w:val="Heading2"/>
        <w:spacing w:before="72" w:after="24"/>
        <w:ind w:firstLine="0"/>
        <w:jc w:val="left"/>
        <w:rPr>
          <w:rFonts w:ascii="微软雅黑" w:eastAsia="微软雅黑" w:hAnsi="微软雅黑" w:cs="微软雅黑"/>
          <w:b/>
          <w:color w:val="000000"/>
          <w:sz w:val="24"/>
          <w:u w:val="none"/>
        </w:rPr>
      </w:pPr>
      <w:bookmarkStart w:id="49" w:name="_Toc256000045"/>
      <w:r>
        <w:rPr>
          <w:rFonts w:ascii="微软雅黑" w:eastAsia="微软雅黑" w:hAnsi="微软雅黑" w:cs="微软雅黑"/>
          <w:b/>
          <w:color w:val="000000"/>
          <w:sz w:val="24"/>
          <w:u w:val="none"/>
        </w:rPr>
        <w:t>7.1 新闻舆情 (10)</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4301"/>
        <w:gridCol w:w="2580"/>
        <w:gridCol w:w="1505"/>
        <w:gridCol w:w="15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430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标题</w:t>
            </w:r>
          </w:p>
        </w:tc>
        <w:tc>
          <w:tcPr>
            <w:tcW w:w="25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来源</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情感类型</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发布时间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顺义区丨关于2021年顺义区创业摇篮计划支持政策——创新创业型企业资金拟支持项目名单的公示</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搜狐财经</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中立</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2022-11-17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智慧易全资收购三七数字，携手共建可信价值互联网</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企鹅号</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2022-02-14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喜讯｜智慧易科技荣获“中关村高新技术企业”认证</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懂车帝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2021-06-30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智慧易科正式成为北京广告协会理事会员单位</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懂车帝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2021-06-29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喜报｜智慧易科技获颁三大ISO国际体系认证，接轨国际权威标准</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懂车帝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2021-06-11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“智慧易”宣布完成数千万元天使轮融资</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亿欧</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2021-05-28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重磅！智慧易科技完成数千万天使轮融资</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华财网</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2021-05-28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「智慧易」完成数千万元天使轮融资，阿米巴资本领投</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腾讯自选股</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2021-05-28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36氪首发｜帮助企业解决流量的精细化运营问题，「智慧易」完成数千万元天使轮融资</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腾讯自选股</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2021-05-28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生态合作，共创共享｜智慧易科技与中国信通院签署框架合作</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懂车帝</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2021-04-29</w:t>
            </w:r>
          </w:p>
        </w:tc>
      </w:tr>
    </w:tbl>
    <w:p>
      <w:pPr>
        <w:pStyle w:val="Heading2"/>
        <w:spacing w:before="480" w:after="120"/>
        <w:ind w:firstLine="0"/>
        <w:jc w:val="left"/>
        <w:rPr>
          <w:rFonts w:ascii="微软雅黑" w:eastAsia="微软雅黑" w:hAnsi="微软雅黑" w:cs="微软雅黑"/>
          <w:b/>
          <w:color w:val="000000"/>
          <w:sz w:val="24"/>
          <w:u w:val="none"/>
        </w:rPr>
      </w:pPr>
      <w:bookmarkStart w:id="50" w:name="_Toc256000046"/>
      <w:r>
        <w:rPr>
          <w:rFonts w:ascii="微软雅黑" w:eastAsia="微软雅黑" w:hAnsi="微软雅黑" w:cs="微软雅黑"/>
          <w:b/>
          <w:color w:val="000000"/>
          <w:sz w:val="24"/>
          <w:u w:val="none"/>
        </w:rPr>
        <w:t>7.2 相关公告 (1)</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3226"/>
        <w:gridCol w:w="1935"/>
        <w:gridCol w:w="1075"/>
        <w:gridCol w:w="2258"/>
        <w:gridCol w:w="139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标题</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公告类型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证券类型</w:t>
            </w:r>
          </w:p>
        </w:tc>
        <w:tc>
          <w:tcPr>
            <w:tcW w:w="22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证券简称/代码</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 招股说明书（申报稿）(北京航天和兴科技股份有限公司)</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招股说明书、首发</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2022-06-30</w:t>
            </w:r>
          </w:p>
        </w:tc>
      </w:tr>
    </w:tbl>
    <w:p>
      <w:pPr>
        <w:pStyle w:val="Heading1"/>
        <w:spacing w:before="600" w:after="150"/>
        <w:ind w:firstLine="0"/>
        <w:jc w:val="left"/>
        <w:rPr>
          <w:rFonts w:ascii="微软雅黑" w:eastAsia="微软雅黑" w:hAnsi="微软雅黑" w:cs="微软雅黑"/>
          <w:b/>
          <w:color w:val="000000"/>
          <w:sz w:val="30"/>
          <w:u w:val="none"/>
        </w:rPr>
      </w:pPr>
      <w:bookmarkStart w:id="51" w:name="_Toc256000047"/>
      <w:r>
        <w:rPr>
          <w:rFonts w:ascii="微软雅黑" w:eastAsia="微软雅黑" w:hAnsi="微软雅黑" w:cs="微软雅黑"/>
          <w:b/>
          <w:color w:val="000000"/>
          <w:sz w:val="30"/>
          <w:u w:val="none"/>
        </w:rPr>
        <w:t>8 历史信息</w:t>
      </w:r>
      <w:bookmarkEnd w:id="51"/>
    </w:p>
    <w:p>
      <w:pPr>
        <w:pStyle w:val="Heading2"/>
        <w:spacing w:before="72" w:after="24"/>
        <w:ind w:firstLine="0"/>
        <w:jc w:val="left"/>
        <w:rPr>
          <w:rFonts w:ascii="微软雅黑" w:eastAsia="微软雅黑" w:hAnsi="微软雅黑" w:cs="微软雅黑"/>
          <w:b/>
          <w:color w:val="000000"/>
          <w:sz w:val="24"/>
          <w:u w:val="none"/>
        </w:rPr>
      </w:pPr>
      <w:bookmarkStart w:id="52" w:name="_Toc256000048"/>
      <w:r>
        <w:rPr>
          <w:rFonts w:ascii="微软雅黑" w:eastAsia="微软雅黑" w:hAnsi="微软雅黑" w:cs="微软雅黑"/>
          <w:b/>
          <w:color w:val="000000"/>
          <w:sz w:val="24"/>
          <w:u w:val="none"/>
        </w:rPr>
        <w:t>8.1 历史工商信息</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6451"/>
        <w:gridCol w:w="344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646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历史注册资本</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时间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1251万元</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2022-09-05至2024-11-25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1250万元</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2021-04-07至2022-09-05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2020-11-10至2021-04-07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200万元</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-至2020-11-10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646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历史地址</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时间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北京市朝阳区阜通东大街1号院5号楼2单元21层322108室</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2021-04-07至2021-06-23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北京市海淀区信息路甲28号11层D座11A-063</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-至2021-04-07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646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历史经营范围</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时间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技术开发、技术转让、技术咨询、技术服务、技术推广;软件开发;应用软件服务;计算机系统服务;企业管理;企业管理咨询;经济贸易咨询;公共关系服务;会议服务;组织文化艺术交流活动(不含营业性演出);承办展览展示活动;翻译服务;销售电子产品、机械设备、家用电器、文具用品、体育用品、通讯设备、I类医疗器械、照相器材、汽车配件、工艺品、珠宝首饰、服装、鞋帽、针纺织品、化妆品、厨房用具、玩具、日用品;设计、制作、代理、发布广告;汽车装饰;市场调查;会议服务;基础电信业务;广播电视节目制作经营;销售食品。(市场主体依法自主选择经营项目,开展经营活动;基础电信业务、广播电视节目制作经营、销售食品以及依法须经批准的项目,经相关部门批准后依批准的内容开展经营活动;不得从事国家和本市产业政策禁止和限制类项目的经营活动。)</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2021-09-06至2023-02-09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技术开发、技术转让、技术咨询、技术服务、技术推广;软件开发;应用软件服务;计算机系统服务;企业管理;企业管理咨询;经济贸易咨询;公共关系服务;会议服务;组织文化艺术交流活动(不含营业性演出);承办展览展示活动;翻译服务;销售电子产品、机械设备、家用电器、文具用品、体育用品、通讯设备、I类医疗器械、照相器材、汽车配件、工艺品、珠宝首饰、服装、鞋帽、针纺织品、化妆品、厨房用具、玩具、日用品;设计、制作、代理、发布广告;汽车装饰;市场调查;会议服务;销售食品;广播电视节目制作经营。(市场主体依法自主选择经营项目,开展经营活动;销售食品、广播电视节目制作经营以及依法须经批准的项目,经相关部门批准后依批准的内容开展经营活动;不得从事国家和本市产业政策禁止和限制类项目的经营活动。)</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2021-07-07至2021-09-06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销售食品;技术开发、技术转让、技术咨询、技术服务、技术推广;软件开发;应用软件服务;计算机系统服务;企业管理;企业管理咨询;经济贸易咨询;公共关系服务;会议服务;组织文化艺术交流活动(不含营业性演出);承办展览展示活动;翻译服务;销售电子产品、机械设备、家用电器、文具用品、体育用品、通讯设备、I类医疗器械、照相器材、汽车配件、工艺品、珠宝首饰、服装、鞋帽、针纺织品、化妆品、厨房用具、玩具、日用品;设计、制作、代理、发布广告;汽车装饰;市场调查;会议服务。(市场主体依法自主选择经营项目,开展经营活动;依法须经批准的项目,经相关部门批准后依批准的内容开展经营活动;不得从事国家和本市产业政策禁止和限制类项目的经营活动。)</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2021-04-07至2021-07-07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技术开发、技术咨询、技术转让、技术推广、技术服务;软件开发;应用软件服务;计算机系统服务;企业管理;企业管理咨询;经济贸易咨询;公共关系服务;会议服务;组织文化艺术交流活动(不含营业性演出);承办展览展示活动;翻译服务;销售自行开发的产品;企业策划、设计;设计、制作、代理、发布广告。(市场主体依法自主选择经营项目,开展经营活动;依法须经批准的项目,经相关部门批准后依批准的内容开展经营活动;不得从事国家和本市产业政策禁止和限制类项目的经营活动。)</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-至2021-04-07</w:t>
            </w:r>
          </w:p>
        </w:tc>
      </w:tr>
    </w:tbl>
    <w:p>
      <w:pPr>
        <w:pStyle w:val="Heading2"/>
        <w:spacing w:before="480" w:after="120"/>
        <w:ind w:firstLine="0"/>
        <w:jc w:val="left"/>
        <w:rPr>
          <w:rFonts w:ascii="微软雅黑" w:eastAsia="微软雅黑" w:hAnsi="微软雅黑" w:cs="微软雅黑"/>
          <w:b/>
          <w:color w:val="000000"/>
          <w:sz w:val="24"/>
          <w:u w:val="none"/>
        </w:rPr>
      </w:pPr>
      <w:bookmarkStart w:id="53" w:name="_Toc256000049"/>
      <w:r>
        <w:rPr>
          <w:rFonts w:ascii="微软雅黑" w:eastAsia="微软雅黑" w:hAnsi="微软雅黑" w:cs="微软雅黑"/>
          <w:b/>
          <w:color w:val="000000"/>
          <w:sz w:val="24"/>
          <w:u w:val="none"/>
        </w:rPr>
        <w:t>8.2 历史法定代表人 (1)</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4515"/>
        <w:gridCol w:w="2688"/>
        <w:gridCol w:w="268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45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名称</w:t>
            </w:r>
          </w:p>
        </w:tc>
        <w:tc>
          <w:tcPr>
            <w:tcW w:w="26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任职日期</w:t>
            </w:r>
          </w:p>
        </w:tc>
        <w:tc>
          <w:tcPr>
            <w:tcW w:w="26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卸任日期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45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刘悦</w:t>
            </w:r>
          </w:p>
        </w:tc>
        <w:tc>
          <w:tcPr>
            <w:tcW w:w="26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2020-06-18</w:t>
            </w:r>
          </w:p>
        </w:tc>
        <w:tc>
          <w:tcPr>
            <w:tcW w:w="26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2020-07-28</w:t>
            </w:r>
          </w:p>
        </w:tc>
      </w:tr>
    </w:tbl>
    <w:p>
      <w:pPr>
        <w:pStyle w:val="Heading2"/>
        <w:spacing w:before="480" w:after="120"/>
        <w:ind w:firstLine="0"/>
        <w:jc w:val="left"/>
        <w:rPr>
          <w:rFonts w:ascii="微软雅黑" w:eastAsia="微软雅黑" w:hAnsi="微软雅黑" w:cs="微软雅黑"/>
          <w:b/>
          <w:color w:val="000000"/>
          <w:sz w:val="24"/>
          <w:u w:val="none"/>
        </w:rPr>
      </w:pPr>
      <w:bookmarkStart w:id="54" w:name="_Toc256000050"/>
      <w:r>
        <w:rPr>
          <w:rFonts w:ascii="微软雅黑" w:eastAsia="微软雅黑" w:hAnsi="微软雅黑" w:cs="微软雅黑"/>
          <w:b/>
          <w:color w:val="000000"/>
          <w:sz w:val="24"/>
          <w:u w:val="none"/>
        </w:rPr>
        <w:t>8.3 历史主要人员 (5)</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3440"/>
        <w:gridCol w:w="3225"/>
        <w:gridCol w:w="1613"/>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姓名</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职务</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任职日期</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卸任日期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刘利荣</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财务负责人</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2022-09-05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向永清</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2021-04-19</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周欣</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监事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2020-11-10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李秀程</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监事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2020-07-28</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刘悦</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执行董事,经理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2020-06-18</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2020-07-28</w:t>
            </w:r>
          </w:p>
        </w:tc>
      </w:tr>
    </w:tbl>
    <w:p>
      <w:pPr>
        <w:pStyle w:val="Heading2"/>
        <w:spacing w:before="480" w:after="120"/>
        <w:ind w:firstLine="0"/>
        <w:jc w:val="left"/>
        <w:rPr>
          <w:rFonts w:ascii="微软雅黑" w:eastAsia="微软雅黑" w:hAnsi="微软雅黑" w:cs="微软雅黑"/>
          <w:b/>
          <w:color w:val="000000"/>
          <w:sz w:val="24"/>
          <w:u w:val="none"/>
        </w:rPr>
      </w:pPr>
      <w:bookmarkStart w:id="55" w:name="_Toc256000051"/>
      <w:r>
        <w:rPr>
          <w:rFonts w:ascii="微软雅黑" w:eastAsia="微软雅黑" w:hAnsi="微软雅黑" w:cs="微软雅黑"/>
          <w:b/>
          <w:color w:val="000000"/>
          <w:sz w:val="24"/>
          <w:u w:val="none"/>
        </w:rPr>
        <w:t>8.4 历史对外投资 (1)</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721"/>
        <w:gridCol w:w="1076"/>
        <w:gridCol w:w="1075"/>
        <w:gridCol w:w="1397"/>
        <w:gridCol w:w="1397"/>
        <w:gridCol w:w="1075"/>
        <w:gridCol w:w="107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被投资企业名称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退出时持股</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认缴出资额</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投资退出日期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所属省份</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北京智慧易星文化传媒有限公司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2070-09-01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2023-05-18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文化、体育和娱乐业</w:t>
            </w:r>
          </w:p>
        </w:tc>
      </w:tr>
    </w:tbl>
    <w:p>
      <w:pPr>
        <w:pStyle w:val="Heading2"/>
        <w:spacing w:before="480" w:after="120"/>
        <w:ind w:firstLine="0"/>
        <w:jc w:val="left"/>
        <w:rPr>
          <w:rFonts w:ascii="微软雅黑" w:eastAsia="微软雅黑" w:hAnsi="微软雅黑" w:cs="微软雅黑"/>
          <w:b/>
          <w:color w:val="000000"/>
          <w:sz w:val="24"/>
          <w:u w:val="none"/>
        </w:rPr>
      </w:pPr>
      <w:bookmarkStart w:id="56" w:name="_Toc256000052"/>
      <w:r>
        <w:rPr>
          <w:rFonts w:ascii="微软雅黑" w:eastAsia="微软雅黑" w:hAnsi="微软雅黑" w:cs="微软雅黑"/>
          <w:b/>
          <w:color w:val="000000"/>
          <w:sz w:val="24"/>
          <w:u w:val="none"/>
        </w:rPr>
        <w:t>8.5 历史股东信息 (11)</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473"/>
        <w:gridCol w:w="1398"/>
        <w:gridCol w:w="1398"/>
        <w:gridCol w:w="1075"/>
        <w:gridCol w:w="1398"/>
        <w:gridCol w:w="107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4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股东名称</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股东类型</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退出时持股比例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退出日期</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认缴出资额</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首次持股日期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向永清</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1.9984%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徐猛</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1.9984%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刘悦</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1.9984%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曹立强</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1.9984%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2021-04-07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张少游</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11.9904%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关涛</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55.9552%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杭州阿米巴博远创业投资合伙企业（有限合伙）</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合伙企业</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11.9904%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张文英</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2020-11-10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鹰潭博骏投资管理中心（有限合伙）</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合伙企业</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2020-11-10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张运涛</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李秀程</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自然人股东</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2049-01-01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2020-07-28</w:t>
            </w:r>
          </w:p>
        </w:tc>
      </w:tr>
    </w:tbl>
    <w:p>
      <w:pPr>
        <w:pStyle w:val="Heading2"/>
        <w:spacing w:before="480" w:after="120"/>
        <w:ind w:firstLine="0"/>
        <w:jc w:val="left"/>
        <w:rPr>
          <w:rFonts w:ascii="微软雅黑" w:eastAsia="微软雅黑" w:hAnsi="微软雅黑" w:cs="微软雅黑"/>
          <w:b/>
          <w:color w:val="000000"/>
          <w:sz w:val="24"/>
          <w:u w:val="none"/>
        </w:rPr>
      </w:pPr>
      <w:bookmarkStart w:id="57" w:name="_Toc256000053"/>
      <w:r>
        <w:rPr>
          <w:rFonts w:ascii="微软雅黑" w:eastAsia="微软雅黑" w:hAnsi="微软雅黑" w:cs="微软雅黑"/>
          <w:b/>
          <w:color w:val="000000"/>
          <w:sz w:val="24"/>
          <w:u w:val="none"/>
        </w:rPr>
        <w:t>8.6 历史被执行人 (1)</w:t>
      </w:r>
      <w:bookmarkEnd w:id="57"/>
    </w:p>
    <w:p>
      <w:pPr>
        <w:spacing w:before="60" w:after="20"/>
        <w:ind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被执行人信息共</w:t>
      </w:r>
      <w:r>
        <w:rPr>
          <w:rStyle w:val="DefaultParagraphFont"/>
          <w:rFonts w:ascii="微软雅黑" w:eastAsia="微软雅黑" w:hAnsi="微软雅黑" w:cs="微软雅黑"/>
          <w:b/>
          <w:bCs/>
          <w:color w:val="ED7D31"/>
          <w:sz w:val="20"/>
          <w:u w:val="none"/>
        </w:rPr>
        <w:t>1</w:t>
      </w:r>
      <w:r>
        <w:rPr>
          <w:rStyle w:val="DefaultParagraphFont"/>
          <w:rFonts w:ascii="微软雅黑" w:eastAsia="微软雅黑" w:hAnsi="微软雅黑" w:cs="微软雅黑"/>
          <w:b w:val="0"/>
          <w:color w:val="000000"/>
          <w:sz w:val="20"/>
          <w:u w:val="none"/>
        </w:rPr>
        <w:t>条，被执行总金额为</w:t>
      </w:r>
      <w:r>
        <w:rPr>
          <w:rStyle w:val="DefaultParagraphFont"/>
          <w:rFonts w:ascii="微软雅黑" w:eastAsia="微软雅黑" w:hAnsi="微软雅黑" w:cs="微软雅黑"/>
          <w:b/>
          <w:bCs/>
          <w:color w:val="ED7D31"/>
          <w:sz w:val="20"/>
          <w:u w:val="none"/>
        </w:rPr>
        <w:t>4.90</w:t>
      </w:r>
      <w:r>
        <w:rPr>
          <w:rStyle w:val="DefaultParagraphFont"/>
          <w:rFonts w:ascii="微软雅黑" w:eastAsia="微软雅黑" w:hAnsi="微软雅黑" w:cs="微软雅黑"/>
          <w:b w:val="0"/>
          <w:color w:val="000000"/>
          <w:sz w:val="20"/>
          <w:u w:val="none"/>
        </w:rPr>
        <w:t>万元。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3870"/>
        <w:gridCol w:w="1613"/>
        <w:gridCol w:w="3010"/>
        <w:gridCol w:w="139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8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案号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执行标的(元)</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执行法院</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立案日期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8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（2023）京0105执23000号</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49020</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北京市朝阳区人民法院</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2023-06-21</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color w:val="000000"/>
          <w:sz w:val="24"/>
          <w:u w:val="none"/>
        </w:rPr>
        <w:br/>
      </w:r>
      <w:r>
        <w:rPr>
          <w:rFonts w:ascii="微软雅黑" w:eastAsia="微软雅黑" w:hAnsi="微软雅黑" w:cs="微软雅黑"/>
          <w:b w:val="0"/>
          <w:color w:val="808080"/>
          <w:sz w:val="18"/>
          <w:u w:val="none"/>
        </w:rPr>
        <w:t>历史环保处罚、历史终本案件、历史诉前调解、历史立案信息、历史法院公告、历史送达公告、历史裁判文书、历史动产抵押、历史开庭公告、历史股权出质、历史行政许可、历史股权冻结、历史知产出质、历史土地抵押，请登录官方网站进行查询。</w:t>
      </w:r>
    </w:p>
    <w:p>
      <w:pPr>
        <w:pStyle w:val="Heading1"/>
        <w:spacing w:before="600" w:after="150"/>
        <w:ind w:firstLine="0"/>
        <w:jc w:val="left"/>
        <w:rPr>
          <w:rFonts w:ascii="微软雅黑" w:eastAsia="微软雅黑" w:hAnsi="微软雅黑" w:cs="微软雅黑"/>
          <w:b/>
          <w:color w:val="000000"/>
          <w:sz w:val="30"/>
          <w:u w:val="none"/>
        </w:rPr>
      </w:pPr>
      <w:bookmarkStart w:id="58" w:name="_Toc256000054"/>
      <w:r>
        <w:rPr>
          <w:rFonts w:ascii="微软雅黑" w:eastAsia="微软雅黑" w:hAnsi="微软雅黑" w:cs="微软雅黑"/>
          <w:b/>
          <w:color w:val="000000"/>
          <w:sz w:val="30"/>
          <w:u w:val="none"/>
        </w:rPr>
        <w:t>9 维度说明</w:t>
      </w:r>
      <w:bookmarkEnd w:id="58"/>
    </w:p>
    <w:p>
      <w:pPr>
        <w:spacing w:before="60" w:after="20"/>
        <w:ind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截止至2026年05月13日，根据相关网站检索及企查查大数据分析以下已选报告维度暂未查询到相关信息，不排除因信息公开来源尚未公开、公开形式存在差异、检索时间存在滞后等情况导致的信息与客观事实不完全一致的情形，仅供客户参考。</w:t>
      </w:r>
    </w:p>
    <w:p>
      <w:pPr>
        <w:spacing w:before="60" w:after="20"/>
        <w:ind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暂未查询到相关信息的维度如下：</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00"/>
        <w:gridCol w:w="937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基本信息：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间接持股企业、财务简析、财务数据、参控股企业</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法律风险：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司法案件、失信被执行人、被执行人、限制高消费、终本案件、裁判文书、立案信息、开庭公告、法院公告、送达公告、破产重整、股权冻结、司法拍卖、公安通告、询价评估、诉前调解、限制出境</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经营风险：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行政处罚、经营异常、严重违法、环保处罚、税务非正常户、欠税公告、税收违法、惩戒名单、担保信息、股权出质、动产抵押、土地抵押、简易注销、注销备案、清算信息、票据违约、产品召回、公示催告</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经营信息：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进出口信用、国有土地受让、土地转让、债券信息、抽查检查、供应商、双随机抽查、产权交易、资产拍卖、食品安全</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企业发展：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投资机构、核心人员、私募基金管理人</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知识产权：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知产出质</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新闻公告：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企业公告、政府公告</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关联风险：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关联人风险、关联企业风险</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历史信息： </w:t>
            </w:r>
          </w:p>
        </w:tc>
        <w:tc>
          <w:tcPr>
            <w:tcW w:w="9372" w:type="dxa"/>
            <w:tcBorders>
              <w:top w:val="nil"/>
              <w:left w:val="nil"/>
              <w:bottom w:val="nil"/>
              <w:right w:val="nil"/>
            </w:tcBorders>
            <w:shd w:val="clear" w:color="auto" w:fill="auto"/>
          </w:tcPr>
          <w:p>
            <w:pPr>
              <w:spacing w:before="63" w:after="21"/>
              <w:ind w:firstLine="0"/>
              <w:jc w:val="left"/>
              <w:rPr>
                <w:rFonts w:ascii="微软雅黑" w:eastAsia="微软雅黑" w:hAnsi="微软雅黑" w:cs="微软雅黑"/>
                <w:b w:val="0"/>
                <w:color w:val="000000"/>
                <w:sz w:val="21"/>
                <w:u w:val="none"/>
              </w:rPr>
            </w:pPr>
            <w:r>
              <w:rPr>
                <w:rFonts w:ascii="微软雅黑" w:eastAsia="微软雅黑" w:hAnsi="微软雅黑" w:cs="微软雅黑"/>
                <w:b w:val="0"/>
                <w:color w:val="000000"/>
                <w:sz w:val="21"/>
                <w:u w:val="none"/>
              </w:rPr>
              <w:t>历史严重违法、历史失信被执行人、历史限制高消费、历史行政处罚、历史破产重整、历史经营异常</w:t>
            </w:r>
          </w:p>
        </w:tc>
      </w:tr>
    </w:tbl>
    <w:p>
      <w:r>
        <w:br w:type="page"/>
      </w:r>
      <w:r>
        <w:drawing>
          <wp:anchor simplePos="0" relativeHeight="251663360" behindDoc="1" locked="0" layoutInCell="1" allowOverlap="1">
            <wp:simplePos x="0" y="0"/>
            <wp:positionH relativeFrom="page">
              <wp:posOffset>0</wp:posOffset>
            </wp:positionH>
            <wp:positionV relativeFrom="page">
              <wp:posOffset>0</wp:posOffset>
            </wp:positionV>
            <wp:extent cx="7560310" cy="10692130"/>
            <wp:wrapNone/>
            <wp:docPr id="100080" name=""/>
            <wp:cNvGraphicFramePr/>
            <a:graphic xmlns:a="http://schemas.openxmlformats.org/drawingml/2006/main">
              <a:graphicData uri="http://schemas.openxmlformats.org/drawingml/2006/picture">
                <pic:pic xmlns:pic="http://schemas.openxmlformats.org/drawingml/2006/picture">
                  <pic:nvPicPr>
                    <pic:cNvPr id="100080" name=""/>
                    <pic:cNvPicPr/>
                  </pic:nvPicPr>
                  <pic:blipFill>
                    <a:blip xmlns:r="http://schemas.openxmlformats.org/officeDocument/2006/relationships" r:embed="rId44"/>
                    <a:stretch>
                      <a:fillRect/>
                    </a:stretch>
                  </pic:blipFill>
                  <pic:spPr>
                    <a:xfrm>
                      <a:off x="0" y="0"/>
                      <a:ext cx="7560310" cy="10692130"/>
                    </a:xfrm>
                    <a:prstGeom prst="rect">
                      <a:avLst/>
                    </a:prstGeom>
                  </pic:spPr>
                </pic:pic>
              </a:graphicData>
            </a:graphic>
          </wp:anchor>
        </w:drawing>
      </w:r>
    </w:p>
    <w:sectPr w:rsidSect="0016644D">
      <w:type w:val="nextPage"/>
      <w:pgSz w:w="11906" w:h="16838"/>
      <w:pgMar w:top="1134" w:right="567" w:bottom="1134" w:left="567" w:header="397" w:footer="340"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Footer"/>
      <w:spacing w:before="24" w:after="2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Footer"/>
      <w:spacing w:before="24" w:after="24"/>
      <w:jc w:val="right"/>
      <w:rPr>
        <w:rFonts w:ascii="微软雅黑" w:hAnsi="微软雅黑" w:hint="eastAsia"/>
      </w:rPr>
    </w:pPr>
    <w:bookmarkStart w:id="4" w:name="页脚_左"/>
    <w:r>
      <w:rPr>
        <w:rFonts w:ascii="微软雅黑" w:hAnsi="微软雅黑"/>
      </w:rPr>
      <w:t>企查查科技股份有限公司</w:t>
    </w:r>
    <w:bookmarkEnd w:id="4"/>
    <w:r>
      <w:rPr>
        <w:noProof/>
      </w:rPr>
      <mc:AlternateContent>
        <mc:Choice Requires="wps">
          <w:drawing>
            <wp:anchor distT="45720" distB="45720" distL="114300" distR="114300" simplePos="0" relativeHeight="251663360" behindDoc="1" locked="0" layoutInCell="1" allowOverlap="1">
              <wp:simplePos x="0" y="0"/>
              <wp:positionH relativeFrom="column">
                <wp:posOffset>4410075</wp:posOffset>
              </wp:positionH>
              <wp:positionV relativeFrom="paragraph">
                <wp:posOffset>-2540</wp:posOffset>
              </wp:positionV>
              <wp:extent cx="2727198" cy="257175"/>
              <wp:effectExtent l="0" t="0" r="8890" b="889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5" w:name="Finger4"/>
                          <w:bookmarkEnd w:id="5"/>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2051" type="#_x0000_t202" style="height:20.25pt;margin-left:347.25pt;margin-top:-0.2pt;mso-height-percent:0;mso-height-relative:page;mso-width-percent:400;mso-width-relative:margin;mso-wrap-distance-bottom:3.6pt;mso-wrap-distance-left:9pt;mso-wrap-distance-right:9pt;mso-wrap-distance-top:3.6pt;mso-wrap-style:square;position:absolute;v-text-anchor:top;visibility:visible;width:185.9pt;z-index:-251652096" filled="f" stroked="f">
              <v:textbox style="mso-fit-shape-to-text:t" inset="0,0,0,0">
                <w:txbxContent>
                  <w:p w:rsidR="00AC03DB">
                    <w:pPr>
                      <w:spacing w:before="24" w:after="24"/>
                      <w:jc w:val="right"/>
                      <w:rPr>
                        <w:rFonts w:hint="eastAsia"/>
                        <w:color w:val="FEFEFE"/>
                      </w:rPr>
                    </w:pPr>
                    <w:bookmarkStart w:id="5" w:name="Finger4"/>
                    <w:bookmarkEnd w:id="5"/>
                  </w:p>
                </w:txbxContent>
              </v:textbox>
            </v:shape>
          </w:pict>
        </mc:Fallback>
      </mc:AlternateContent>
    </w:r>
    <w:r>
      <w:rPr>
        <w:noProof/>
      </w:rPr>
      <mc:AlternateContent>
        <mc:Choice Requires="wps">
          <w:drawing>
            <wp:anchor distT="45720" distB="45720" distL="114300" distR="114300" simplePos="0" relativeHeight="251665408" behindDoc="1" locked="0" layoutInCell="1" allowOverlap="1">
              <wp:simplePos x="0" y="0"/>
              <wp:positionH relativeFrom="column">
                <wp:posOffset>4410075</wp:posOffset>
              </wp:positionH>
              <wp:positionV relativeFrom="paragraph">
                <wp:posOffset>-2564765</wp:posOffset>
              </wp:positionV>
              <wp:extent cx="2727198" cy="257175"/>
              <wp:effectExtent l="0" t="0" r="8890" b="0"/>
              <wp:wrapNone/>
              <wp:docPr id="3"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6" w:name="Finger3"/>
                          <w:bookmarkEnd w:id="6"/>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_x0000_s2052" type="#_x0000_t202" style="height:20.25pt;margin-left:347.25pt;margin-top:-201.95pt;mso-height-percent:0;mso-height-relative:page;mso-width-percent:400;mso-width-relative:margin;mso-wrap-distance-bottom:3.6pt;mso-wrap-distance-left:9pt;mso-wrap-distance-right:9pt;mso-wrap-distance-top:3.6pt;mso-wrap-style:square;position:absolute;v-text-anchor:top;visibility:visible;width:185.9pt;z-index:-251650048" filled="f" stroked="f">
              <v:textbox style="mso-fit-shape-to-text:t" inset="0,0,0,0">
                <w:txbxContent>
                  <w:p w:rsidR="00AC03DB">
                    <w:pPr>
                      <w:spacing w:before="24" w:after="24"/>
                      <w:jc w:val="right"/>
                      <w:rPr>
                        <w:rFonts w:hint="eastAsia"/>
                        <w:color w:val="FEFEFE"/>
                      </w:rPr>
                    </w:pPr>
                    <w:bookmarkStart w:id="6" w:name="Finger3"/>
                    <w:bookmarkEnd w:id="6"/>
                  </w:p>
                </w:txbxContent>
              </v:textbox>
            </v:shape>
          </w:pict>
        </mc:Fallback>
      </mc:AlternateContent>
    </w:r>
    <w:r>
      <w:ptab w:relativeTo="margin" w:alignment="center" w:leader="none"/>
    </w:r>
    <w:r>
      <w:ptab w:relativeTo="margin" w:alignment="right" w:leader="none"/>
    </w:r>
    <w:r>
      <w:rPr>
        <w:rFonts w:ascii="微软雅黑" w:hAnsi="微软雅黑"/>
        <w:lang w:val="zh-CN"/>
      </w:rPr>
      <w:t xml:space="preserve"> </w:t>
    </w:r>
    <w:r>
      <w:rPr>
        <w:rFonts w:ascii="微软雅黑" w:hAnsi="微软雅黑"/>
        <w:lang w:val="zh-CN"/>
      </w:rPr>
      <w:fldChar w:fldCharType="begin"/>
    </w:r>
    <w:r>
      <w:rPr>
        <w:rFonts w:ascii="微软雅黑" w:hAnsi="微软雅黑"/>
        <w:lang w:val="zh-CN"/>
      </w:rPr>
      <w:instrText>PAGE   \* MERGEFORMAT</w:instrText>
    </w:r>
    <w:r>
      <w:rPr>
        <w:rFonts w:ascii="微软雅黑" w:hAnsi="微软雅黑"/>
        <w:lang w:val="zh-CN"/>
      </w:rPr>
      <w:fldChar w:fldCharType="separate"/>
    </w:r>
    <w:r>
      <w:rPr>
        <w:rFonts w:ascii="微软雅黑" w:hAnsi="微软雅黑"/>
        <w:lang w:val="zh-CN"/>
      </w:rPr>
      <w:t>48</w:t>
    </w:r>
    <w:r>
      <w:rPr>
        <w:rFonts w:ascii="微软雅黑" w:hAnsi="微软雅黑"/>
        <w:lang w:val="zh-CN"/>
      </w:rPr>
      <w:fldChar w:fldCharType="end"/>
    </w:r>
    <w:r>
      <w:rPr>
        <w:rFonts w:ascii="微软雅黑" w:hAnsi="微软雅黑"/>
        <w:color w:val="7F7F7F" w:themeColor="text1" w:themeTint="80"/>
        <w:sz w:val="20"/>
      </w:rPr>
      <w:t xml:space="preserve"> </w:t>
    </w:r>
    <w:r>
      <w:rPr>
        <w:rFonts w:ascii="微软雅黑" w:hAnsi="微软雅黑"/>
        <w:color w:val="7F7F7F" w:themeColor="text1" w:themeTint="8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Footer"/>
      <w:spacing w:before="24" w:after="24"/>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Header"/>
      <w:spacing w:before="24" w:after="24"/>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26BB" w:rsidRPr="00BD6826" w:rsidP="00A44491">
    <w:pPr>
      <w:pStyle w:val="Header"/>
      <w:pBdr>
        <w:bottom w:val="single" w:sz="4" w:space="1" w:color="CCCCCC"/>
      </w:pBdr>
      <w:spacing w:before="24" w:after="24"/>
      <w:jc w:val="left"/>
      <w:rPr>
        <w:rFonts w:ascii="微软雅黑" w:hAnsi="微软雅黑" w:hint="eastAsia"/>
        <w:color w:val="666666"/>
      </w:rPr>
    </w:pPr>
    <w:bookmarkStart w:id="0" w:name="页眉_左"/>
    <w:r>
      <w:rPr>
        <w:noProof/>
      </w:rPr>
      <w:drawing>
        <wp:anchor simplePos="0" relativeHeight="251658240" behindDoc="1" locked="0" layoutInCell="1" allowOverlap="1">
          <wp:simplePos x="0" y="0"/>
          <wp:positionH relativeFrom="column">
            <wp:posOffset>0</wp:posOffset>
          </wp:positionH>
          <wp:positionV relativeFrom="paragraph">
            <wp:posOffset>-63500</wp:posOffset>
          </wp:positionV>
          <wp:extent cx="2247900" cy="279400"/>
          <wp:wrapNone/>
          <wp:docPr id="100015" name=""/>
          <wp:cNvGraphicFramePr/>
          <a:graphic xmlns:a="http://schemas.openxmlformats.org/drawingml/2006/main">
            <a:graphicData uri="http://schemas.openxmlformats.org/drawingml/2006/picture">
              <pic:pic xmlns:pic="http://schemas.openxmlformats.org/drawingml/2006/picture">
                <pic:nvPicPr>
                  <pic:cNvPr id="100015" name=""/>
                  <pic:cNvPicPr/>
                </pic:nvPicPr>
                <pic:blipFill>
                  <a:blip xmlns:r="http://schemas.openxmlformats.org/officeDocument/2006/relationships" r:embed="rId1"/>
                  <a:stretch>
                    <a:fillRect/>
                  </a:stretch>
                </pic:blipFill>
                <pic:spPr>
                  <a:xfrm>
                    <a:off x="0" y="0"/>
                    <a:ext cx="2247900" cy="279400"/>
                  </a:xfrm>
                  <a:prstGeom prst="rect">
                    <a:avLst/>
                  </a:prstGeom>
                </pic:spPr>
              </pic:pic>
            </a:graphicData>
          </a:graphic>
        </wp:anchor>
      </w:drawing>
    </w:r>
    <w:bookmarkEnd w:id="0"/>
    <w:r>
      <w:rPr>
        <w:noProof/>
      </w:rPr>
      <mc:AlternateContent>
        <mc:Choice Requires="wps">
          <w:drawing>
            <wp:anchor distT="45720" distB="45720" distL="114300" distR="114300" simplePos="0" relativeHeight="251659264" behindDoc="1" locked="0" layoutInCell="1" allowOverlap="1">
              <wp:simplePos x="0" y="0"/>
              <wp:positionH relativeFrom="column">
                <wp:posOffset>4410075</wp:posOffset>
              </wp:positionH>
              <wp:positionV relativeFrom="paragraph">
                <wp:posOffset>35560</wp:posOffset>
              </wp:positionV>
              <wp:extent cx="2727198" cy="257175"/>
              <wp:effectExtent l="0" t="0" r="8890" b="8890"/>
              <wp:wrapNone/>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1" w:name="Finger1"/>
                          <w:bookmarkEnd w:id="1"/>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 o:spid="_x0000_s2049" type="#_x0000_t202" style="height:20.25pt;margin-left:347.25pt;margin-top:2.8pt;mso-height-percent:0;mso-height-relative:page;mso-width-percent:400;mso-width-relative:margin;mso-wrap-distance-bottom:3.6pt;mso-wrap-distance-left:9pt;mso-wrap-distance-right:9pt;mso-wrap-distance-top:3.6pt;mso-wrap-style:square;position:absolute;v-text-anchor:top;visibility:visible;width:185.9pt;z-index:-251656192" filled="f" stroked="f">
              <v:textbox style="mso-fit-shape-to-text:t" inset="0,0,0,0">
                <w:txbxContent>
                  <w:p w:rsidR="00AC03DB">
                    <w:pPr>
                      <w:spacing w:before="24" w:after="24"/>
                      <w:jc w:val="right"/>
                      <w:rPr>
                        <w:rFonts w:hint="eastAsia"/>
                        <w:color w:val="FEFEFE"/>
                      </w:rPr>
                    </w:pPr>
                    <w:bookmarkStart w:id="1" w:name="Finger1"/>
                    <w:bookmarkEnd w:id="1"/>
                  </w:p>
                </w:txbxContent>
              </v:textbox>
            </v:shape>
          </w:pict>
        </mc:Fallback>
      </mc:AlternateContent>
    </w:r>
    <w:r>
      <w:rPr>
        <w:noProof/>
      </w:rPr>
      <mc:AlternateContent>
        <mc:Choice Requires="wps">
          <w:drawing>
            <wp:anchor distT="45720" distB="45720" distL="114300" distR="114300" simplePos="0" relativeHeight="251661312" behindDoc="1" locked="0" layoutInCell="1" allowOverlap="1">
              <wp:simplePos x="0" y="0"/>
              <wp:positionH relativeFrom="column">
                <wp:posOffset>4410075</wp:posOffset>
              </wp:positionH>
              <wp:positionV relativeFrom="paragraph">
                <wp:posOffset>4573905</wp:posOffset>
              </wp:positionV>
              <wp:extent cx="2727198" cy="257175"/>
              <wp:effectExtent l="0" t="0" r="8890" b="8890"/>
              <wp:wrapNone/>
              <wp:docPr id="1"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2" w:name="Finger2"/>
                          <w:bookmarkEnd w:id="2"/>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_x0000_s2050" type="#_x0000_t202" style="height:20.25pt;margin-left:347.25pt;margin-top:360.15pt;mso-height-percent:0;mso-height-relative:page;mso-width-percent:400;mso-width-relative:margin;mso-wrap-distance-bottom:3.6pt;mso-wrap-distance-left:9pt;mso-wrap-distance-right:9pt;mso-wrap-distance-top:3.6pt;mso-wrap-style:square;position:absolute;v-text-anchor:top;visibility:visible;width:185.9pt;z-index:-251654144" filled="f" stroked="f">
              <v:textbox style="mso-fit-shape-to-text:t" inset="0,0,0,0">
                <w:txbxContent>
                  <w:p w:rsidR="00AC03DB">
                    <w:pPr>
                      <w:spacing w:before="24" w:after="24"/>
                      <w:jc w:val="right"/>
                      <w:rPr>
                        <w:rFonts w:hint="eastAsia"/>
                        <w:color w:val="FEFEFE"/>
                      </w:rPr>
                    </w:pPr>
                    <w:bookmarkStart w:id="2" w:name="Finger2"/>
                    <w:bookmarkEnd w:id="2"/>
                  </w:p>
                </w:txbxContent>
              </v:textbox>
            </v:shape>
          </w:pict>
        </mc:Fallback>
      </mc:AlternateContent>
    </w:r>
    <w:r>
      <w:ptab w:relativeTo="margin" w:alignment="center" w:leader="none"/>
    </w:r>
    <w:r>
      <w:ptab w:relativeTo="margin" w:alignment="right" w:leader="none"/>
    </w:r>
    <w:r>
      <w:t xml:space="preserve"> </w:t>
    </w:r>
    <w:bookmarkStart w:id="3" w:name="页眉_右"/>
    <w:r w:rsidRPr="00BD6826" w:rsidR="00A326BB">
      <w:rPr>
        <w:rFonts w:ascii="微软雅黑" w:hAnsi="微软雅黑" w:hint="eastAsia"/>
        <w:color w:val="666666"/>
      </w:rPr>
      <w:t>联系电话：400-088-8275</w:t>
    </w:r>
    <w:bookmarkEnd w:id="3"/>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Header"/>
      <w:pBdr>
        <w:bottom w:val="none" w:sz="0" w:space="0" w:color="auto"/>
      </w:pBdr>
      <w:spacing w:before="24" w:after="24"/>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AxYzY4ODM3OWU2OWIwNTU4MDE1ZGNkNDczY2I4MG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napToGrid w:val="0"/>
      <w:spacing w:before="10" w:beforeLines="10" w:after="10" w:afterLines="10"/>
      <w:jc w:val="both"/>
    </w:pPr>
    <w:rPr>
      <w:rFonts w:eastAsia="微软雅黑"/>
      <w:kern w:val="2"/>
      <w:sz w:val="21"/>
      <w:szCs w:val="22"/>
    </w:rPr>
  </w:style>
  <w:style w:type="paragraph" w:styleId="Heading1">
    <w:name w:val="heading 1"/>
    <w:basedOn w:val="Normal"/>
    <w:next w:val="Normal"/>
    <w:link w:val="10"/>
    <w:uiPriority w:val="9"/>
    <w:qFormat/>
    <w:pPr>
      <w:keepNext/>
      <w:keepLines/>
      <w:spacing w:before="30" w:beforeLines="30" w:after="30" w:afterLines="30"/>
      <w:outlineLvl w:val="0"/>
    </w:pPr>
    <w:rPr>
      <w:b/>
      <w:bCs/>
      <w:kern w:val="44"/>
      <w:sz w:val="36"/>
      <w:szCs w:val="44"/>
    </w:rPr>
  </w:style>
  <w:style w:type="paragraph" w:styleId="Heading2">
    <w:name w:val="heading 2"/>
    <w:basedOn w:val="Normal"/>
    <w:next w:val="Normal"/>
    <w:link w:val="2"/>
    <w:uiPriority w:val="9"/>
    <w:unhideWhenUsed/>
    <w:qFormat/>
    <w:pPr>
      <w:spacing w:before="30" w:beforeLines="30" w:after="30" w:afterLines="30"/>
      <w:jc w:val="left"/>
      <w:outlineLvl w:val="1"/>
    </w:pPr>
    <w:rPr>
      <w:rFonts w:ascii="微软雅黑" w:hAnsi="微软雅黑"/>
      <w:b/>
      <w:sz w:val="32"/>
      <w:szCs w:val="24"/>
    </w:rPr>
  </w:style>
  <w:style w:type="paragraph" w:styleId="Heading3">
    <w:name w:val="heading 3"/>
    <w:basedOn w:val="Normal"/>
    <w:next w:val="Normal"/>
    <w:link w:val="3"/>
    <w:uiPriority w:val="9"/>
    <w:unhideWhenUsed/>
    <w:qFormat/>
    <w:pPr>
      <w:keepNext/>
      <w:keepLines/>
      <w:spacing w:before="30" w:beforeLines="30" w:after="30" w:afterLines="30"/>
      <w:outlineLvl w:val="2"/>
    </w:pPr>
    <w:rPr>
      <w:rFonts w:ascii="微软雅黑" w:hAnsi="微软雅黑"/>
      <w:b/>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1"/>
    <w:uiPriority w:val="99"/>
    <w:semiHidden/>
    <w:unhideWhenUsed/>
    <w:pPr>
      <w:jc w:val="left"/>
    </w:pPr>
  </w:style>
  <w:style w:type="paragraph" w:styleId="BalloonText">
    <w:name w:val="Balloon Text"/>
    <w:basedOn w:val="Normal"/>
    <w:link w:val="a3"/>
    <w:uiPriority w:val="99"/>
    <w:semiHidden/>
    <w:unhideWhenUsed/>
    <w:rPr>
      <w:sz w:val="18"/>
      <w:szCs w:val="18"/>
    </w:rPr>
  </w:style>
  <w:style w:type="paragraph" w:styleId="Footer">
    <w:name w:val="footer"/>
    <w:basedOn w:val="Normal"/>
    <w:link w:val="a0"/>
    <w:uiPriority w:val="99"/>
    <w:unhideWhenUsed/>
    <w:pPr>
      <w:tabs>
        <w:tab w:val="center" w:pos="4153"/>
        <w:tab w:val="right" w:pos="8306"/>
      </w:tabs>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jc w:val="center"/>
    </w:pPr>
    <w:rPr>
      <w:sz w:val="18"/>
      <w:szCs w:val="18"/>
    </w:rPr>
  </w:style>
  <w:style w:type="paragraph" w:styleId="Subtitle">
    <w:name w:val="Subtitle"/>
    <w:basedOn w:val="Normal"/>
    <w:next w:val="Normal"/>
    <w:link w:val="a5"/>
    <w:uiPriority w:val="11"/>
    <w:qFormat/>
    <w:pPr>
      <w:spacing w:before="240" w:after="60" w:line="312" w:lineRule="auto"/>
      <w:jc w:val="center"/>
      <w:outlineLvl w:val="1"/>
    </w:pPr>
    <w:rPr>
      <w:b/>
      <w:bCs/>
      <w:kern w:val="28"/>
      <w:sz w:val="32"/>
      <w:szCs w:val="32"/>
    </w:rPr>
  </w:style>
  <w:style w:type="paragraph" w:styleId="CommentSubject">
    <w:name w:val="annotation subject"/>
    <w:basedOn w:val="CommentText"/>
    <w:next w:val="CommentText"/>
    <w:link w:val="a2"/>
    <w:uiPriority w:val="99"/>
    <w:semiHidden/>
    <w:unhideWhenUsed/>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Pr>
      <w:sz w:val="21"/>
      <w:szCs w:val="21"/>
    </w:rPr>
  </w:style>
  <w:style w:type="paragraph" w:styleId="ListParagraph">
    <w:name w:val="List Paragraph"/>
    <w:basedOn w:val="Normal"/>
    <w:uiPriority w:val="34"/>
    <w:qFormat/>
    <w:pPr>
      <w:ind w:firstLine="420" w:firstLineChars="200"/>
    </w:pPr>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批注文字 字符"/>
    <w:basedOn w:val="DefaultParagraphFont"/>
    <w:link w:val="CommentText"/>
    <w:uiPriority w:val="99"/>
    <w:semiHidden/>
  </w:style>
  <w:style w:type="character" w:customStyle="1" w:styleId="a2">
    <w:name w:val="批注主题 字符"/>
    <w:basedOn w:val="a1"/>
    <w:link w:val="CommentSubject"/>
    <w:uiPriority w:val="99"/>
    <w:semiHidden/>
    <w:rPr>
      <w:b/>
      <w:bCs/>
    </w:rPr>
  </w:style>
  <w:style w:type="character" w:customStyle="1" w:styleId="a3">
    <w:name w:val="批注框文本 字符"/>
    <w:basedOn w:val="DefaultParagraphFont"/>
    <w:link w:val="BalloonText"/>
    <w:uiPriority w:val="99"/>
    <w:semiHidden/>
    <w:qFormat/>
    <w:rPr>
      <w:sz w:val="18"/>
      <w:szCs w:val="18"/>
    </w:rPr>
  </w:style>
  <w:style w:type="character" w:customStyle="1" w:styleId="1">
    <w:name w:val="@他1"/>
    <w:basedOn w:val="DefaultParagraphFont"/>
    <w:uiPriority w:val="99"/>
    <w:semiHidden/>
    <w:unhideWhenUsed/>
    <w:rPr>
      <w:color w:val="2B579A"/>
      <w:shd w:val="clear" w:color="auto" w:fill="E6E6E6"/>
    </w:rPr>
  </w:style>
  <w:style w:type="paragraph" w:styleId="NoSpacing">
    <w:name w:val="No Spacing"/>
    <w:link w:val="a4"/>
    <w:uiPriority w:val="1"/>
    <w:qFormat/>
    <w:rPr>
      <w:sz w:val="22"/>
      <w:szCs w:val="22"/>
    </w:rPr>
  </w:style>
  <w:style w:type="character" w:customStyle="1" w:styleId="a4">
    <w:name w:val="无间隔 字符"/>
    <w:basedOn w:val="DefaultParagraphFont"/>
    <w:link w:val="NoSpacing"/>
    <w:uiPriority w:val="1"/>
    <w:rPr>
      <w:kern w:val="0"/>
      <w:sz w:val="22"/>
    </w:rPr>
  </w:style>
  <w:style w:type="character" w:customStyle="1" w:styleId="10">
    <w:name w:val="标题 1 字符"/>
    <w:basedOn w:val="DefaultParagraphFont"/>
    <w:link w:val="Heading1"/>
    <w:uiPriority w:val="9"/>
    <w:rPr>
      <w:rFonts w:eastAsia="微软雅黑"/>
      <w:b/>
      <w:bCs/>
      <w:kern w:val="44"/>
      <w:sz w:val="36"/>
      <w:szCs w:val="44"/>
    </w:rPr>
  </w:style>
  <w:style w:type="character" w:customStyle="1" w:styleId="a5">
    <w:name w:val="副标题 字符"/>
    <w:basedOn w:val="DefaultParagraphFont"/>
    <w:link w:val="Subtitle"/>
    <w:uiPriority w:val="11"/>
    <w:rPr>
      <w:b/>
      <w:bCs/>
      <w:kern w:val="28"/>
      <w:sz w:val="32"/>
      <w:szCs w:val="32"/>
    </w:rPr>
  </w:style>
  <w:style w:type="character" w:customStyle="1" w:styleId="2">
    <w:name w:val="标题 2 字符"/>
    <w:basedOn w:val="DefaultParagraphFont"/>
    <w:link w:val="Heading2"/>
    <w:uiPriority w:val="9"/>
    <w:rPr>
      <w:rFonts w:ascii="微软雅黑" w:eastAsia="微软雅黑" w:hAnsi="微软雅黑"/>
      <w:b/>
      <w:sz w:val="32"/>
      <w:szCs w:val="24"/>
    </w:rPr>
  </w:style>
  <w:style w:type="character" w:customStyle="1" w:styleId="3">
    <w:name w:val="标题 3 字符"/>
    <w:basedOn w:val="DefaultParagraphFont"/>
    <w:link w:val="Heading3"/>
    <w:uiPriority w:val="9"/>
    <w:semiHidden/>
    <w:rPr>
      <w:rFonts w:ascii="微软雅黑" w:eastAsia="微软雅黑" w:hAnsi="微软雅黑"/>
      <w:b/>
      <w:sz w:val="30"/>
      <w:szCs w:val="32"/>
    </w:rPr>
  </w:style>
  <w:style w:type="paragraph" w:styleId="TOC1">
    <w:name w:val="toc 1"/>
    <w:basedOn w:val="Normal"/>
    <w:next w:val="Normal"/>
    <w:autoRedefine/>
    <w:rsid w:val="00805BCE"/>
    <w:rPr>
      <w:b/>
      <w:sz w:val="28"/>
    </w:rPr>
  </w:style>
  <w:style w:type="paragraph" w:styleId="TOC2">
    <w:name w:val="toc 2"/>
    <w:basedOn w:val="Normal"/>
    <w:next w:val="Normal"/>
    <w:autoRedefine/>
    <w:rsid w:val="00805BCE"/>
    <w:pPr>
      <w:ind w:left="240"/>
    </w:pPr>
    <w:rPr>
      <w:sz w:val="24"/>
    </w:rPr>
  </w:style>
  <w:style w:type="paragraph" w:styleId="TOC3">
    <w:name w:val="toc 3"/>
    <w:basedOn w:val="Normal"/>
    <w:next w:val="Normal"/>
    <w:autoRedefine/>
    <w:rsid w:val="00805BCE"/>
    <w:pPr>
      <w:ind w:left="480"/>
    </w:pPr>
    <w:rPr>
      <w:sz w:val="22"/>
    </w:rPr>
  </w:style>
  <w:style w:type="paragraph" w:styleId="TOC4">
    <w:name w:val="toc 4"/>
    <w:basedOn w:val="Normal"/>
    <w:next w:val="Normal"/>
    <w:autoRedefine/>
    <w:rsid w:val="00805BCE"/>
    <w:pPr>
      <w:ind w:left="72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image" Target="media/image3.png" /><Relationship Id="rId14" Type="http://schemas.openxmlformats.org/officeDocument/2006/relationships/chart" Target="charts/chart1.xml" /><Relationship Id="rId15" Type="http://schemas.openxmlformats.org/officeDocument/2006/relationships/image" Target="media/image4.jpeg" /><Relationship Id="rId16" Type="http://schemas.openxmlformats.org/officeDocument/2006/relationships/image" Target="media/image5.jpeg" /><Relationship Id="rId17" Type="http://schemas.openxmlformats.org/officeDocument/2006/relationships/image" Target="media/image6.jpeg" /><Relationship Id="rId18" Type="http://schemas.openxmlformats.org/officeDocument/2006/relationships/image" Target="media/image7.jpeg" /><Relationship Id="rId19" Type="http://schemas.openxmlformats.org/officeDocument/2006/relationships/image" Target="media/image8.jpeg" /><Relationship Id="rId2" Type="http://schemas.openxmlformats.org/officeDocument/2006/relationships/webSettings" Target="webSettings.xml" /><Relationship Id="rId20" Type="http://schemas.openxmlformats.org/officeDocument/2006/relationships/image" Target="media/image9.jpeg" /><Relationship Id="rId21" Type="http://schemas.openxmlformats.org/officeDocument/2006/relationships/image" Target="media/image10.jpeg" /><Relationship Id="rId22" Type="http://schemas.openxmlformats.org/officeDocument/2006/relationships/image" Target="media/image11.jpeg" /><Relationship Id="rId23" Type="http://schemas.openxmlformats.org/officeDocument/2006/relationships/image" Target="media/image12.jpeg" /><Relationship Id="rId24" Type="http://schemas.openxmlformats.org/officeDocument/2006/relationships/image" Target="media/image13.jpeg" /><Relationship Id="rId25" Type="http://schemas.openxmlformats.org/officeDocument/2006/relationships/chart" Target="charts/chart2.xml" /><Relationship Id="rId26" Type="http://schemas.openxmlformats.org/officeDocument/2006/relationships/chart" Target="charts/chart3.xml" /><Relationship Id="rId27" Type="http://schemas.openxmlformats.org/officeDocument/2006/relationships/chart" Target="charts/chart4.xml" /><Relationship Id="rId28" Type="http://schemas.openxmlformats.org/officeDocument/2006/relationships/image" Target="media/image14.jpeg" /><Relationship Id="rId29" Type="http://schemas.openxmlformats.org/officeDocument/2006/relationships/image" Target="media/image15.jpeg" /><Relationship Id="rId3" Type="http://schemas.openxmlformats.org/officeDocument/2006/relationships/fontTable" Target="fontTable.xml" /><Relationship Id="rId30" Type="http://schemas.openxmlformats.org/officeDocument/2006/relationships/image" Target="media/image16.jpeg" /><Relationship Id="rId31" Type="http://schemas.openxmlformats.org/officeDocument/2006/relationships/image" Target="media/image17.jpeg" /><Relationship Id="rId32" Type="http://schemas.openxmlformats.org/officeDocument/2006/relationships/image" Target="media/image18.jpeg" /><Relationship Id="rId33" Type="http://schemas.openxmlformats.org/officeDocument/2006/relationships/image" Target="media/image19.jpeg" /><Relationship Id="rId34" Type="http://schemas.openxmlformats.org/officeDocument/2006/relationships/image" Target="media/image20.jpeg" /><Relationship Id="rId35" Type="http://schemas.openxmlformats.org/officeDocument/2006/relationships/image" Target="media/image21.jpeg" /><Relationship Id="rId36" Type="http://schemas.openxmlformats.org/officeDocument/2006/relationships/image" Target="media/image22.jpeg" /><Relationship Id="rId37" Type="http://schemas.openxmlformats.org/officeDocument/2006/relationships/image" Target="media/image23.jpeg" /><Relationship Id="rId38" Type="http://schemas.openxmlformats.org/officeDocument/2006/relationships/image" Target="media/image24.jpeg" /><Relationship Id="rId39" Type="http://schemas.openxmlformats.org/officeDocument/2006/relationships/image" Target="media/image25.jpeg" /><Relationship Id="rId4" Type="http://schemas.openxmlformats.org/officeDocument/2006/relationships/customXml" Target="../customXml/item1.xml" /><Relationship Id="rId40" Type="http://schemas.openxmlformats.org/officeDocument/2006/relationships/chart" Target="charts/chart5.xml" /><Relationship Id="rId41" Type="http://schemas.openxmlformats.org/officeDocument/2006/relationships/chart" Target="charts/chart6.xml" /><Relationship Id="rId42" Type="http://schemas.openxmlformats.org/officeDocument/2006/relationships/chart" Target="charts/chart7.xml" /><Relationship Id="rId43" Type="http://schemas.openxmlformats.org/officeDocument/2006/relationships/image" Target="media/image26.jpeg" /><Relationship Id="rId44" Type="http://schemas.openxmlformats.org/officeDocument/2006/relationships/image" Target="media/image27.png"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header2.xml.rels>&#65279;<?xml version="1.0" encoding="utf-8" standalone="yes"?><Relationships xmlns="http://schemas.openxmlformats.org/package/2006/relationships"><Relationship Id="rId1" Type="http://schemas.openxmlformats.org/officeDocument/2006/relationships/image" Target="media/image2.png" /></Relationships>
</file>

<file path=word/charts/chart1.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autoTitleDeleted val="1"/>
    <c:plotArea>
      <c:barChart>
        <c:barDir val="bar"/>
        <c:grouping val="clustered"/>
        <c:varyColors val="0"/>
        <c:ser>
          <c:idx val="0"/>
          <c:order val="0"/>
          <c:tx>
            <c:v>TOP10 股东出资比例（%）</c:v>
          </c:tx>
          <c:dLbls>
            <c:dLbl>
              <c:idx val="0"/>
              <c:showLegendKey val="0"/>
              <c:showVal val="1"/>
              <c:showCatName val="0"/>
              <c:showSerName val="0"/>
              <c:showPercent val="0"/>
              <c:showLeaderLines val="0"/>
            </c:dLbl>
            <c:dLbl>
              <c:idx val="1"/>
              <c:showLegendKey val="0"/>
              <c:showVal val="1"/>
              <c:showCatName val="0"/>
              <c:showSerName val="0"/>
              <c:showPercent val="0"/>
              <c:showLeaderLines val="0"/>
            </c:dLbl>
          </c:dLbls>
          <c:cat>
            <c:strLit>
              <c:ptCount val="2"/>
              <c:pt idx="0">
                <c:v>鹰潭鼎创投资咨询（有限合伙）</c:v>
              </c:pt>
              <c:pt idx="1">
                <c:v>北京元子拓扑科技有限公司</c:v>
              </c:pt>
            </c:strLit>
          </c:cat>
          <c:val>
            <c:numLit>
              <c:ptCount val="2"/>
              <c:pt idx="0" formatCode="General">
                <c:v>3</c:v>
              </c:pt>
              <c:pt idx="1" formatCode="General">
                <c:v>97</c:v>
              </c:pt>
            </c:numLit>
          </c:val>
        </c:ser>
        <c:dLbls>
          <c:showLegendKey val="0"/>
          <c:showVal val="0"/>
          <c:showCatName val="0"/>
          <c:showSerName val="0"/>
          <c:showPercent val="0"/>
          <c:showBubbleSize val="0"/>
        </c:dLbls>
        <c:gapWidth val="182"/>
        <c:axId val="305304064"/>
        <c:axId val="305306024"/>
      </c:barChart>
      <c:catAx>
        <c:axId val="305304064"/>
        <c:scaling>
          <c:orientation val="minMax"/>
        </c:scaling>
        <c:axPos val="l"/>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6024"/>
        <c:crosses val="autoZero"/>
        <c:auto val="1"/>
        <c:lblAlgn val="ctr"/>
        <c:lblOffset val="100"/>
      </c:catAx>
      <c:valAx>
        <c:axId val="305306024"/>
        <c:scaling>
          <c:orientation val="minMax"/>
        </c:scaling>
        <c:axPos val="b"/>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4064"/>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商标申请年份趋势图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lineChart>
        <c:grouping val="standard"/>
        <c:varyColors val="0"/>
        <c:ser>
          <c:idx val="0"/>
          <c:order val="0"/>
          <c:tx>
            <c:v>商标申请年份趋势</c:v>
          </c:tx>
          <c:marker>
            <c:symbol val="circle"/>
          </c:marker>
          <c:dLbls>
            <c:dLbl>
              <c:idx val="0"/>
              <c:showLegendKey val="0"/>
              <c:showVal val="1"/>
              <c:showCatName val="0"/>
              <c:showSerName val="0"/>
              <c:showPercent val="0"/>
              <c:showLeaderLines val="0"/>
            </c:dLbl>
            <c:dLbl>
              <c:idx val="1"/>
              <c:showLegendKey val="0"/>
              <c:showVal val="1"/>
              <c:showCatName val="0"/>
              <c:showSerName val="0"/>
              <c:showPercent val="0"/>
              <c:showLeaderLines val="0"/>
            </c:dLbl>
            <c:dLbl>
              <c:idx val="2"/>
              <c:showLegendKey val="0"/>
              <c:showVal val="1"/>
              <c:showCatName val="0"/>
              <c:showSerName val="0"/>
              <c:showPercent val="0"/>
              <c:showLeaderLines val="0"/>
            </c:dLbl>
            <c:dLbl>
              <c:idx val="3"/>
              <c:showLegendKey val="0"/>
              <c:showVal val="1"/>
              <c:showCatName val="0"/>
              <c:showSerName val="0"/>
              <c:showPercent val="0"/>
              <c:showLeaderLines val="0"/>
            </c:dLbl>
          </c:dLbls>
          <c:cat>
            <c:strLit>
              <c:ptCount val="4"/>
              <c:pt idx="0">
                <c:v>2020</c:v>
              </c:pt>
              <c:pt idx="1">
                <c:v>2021</c:v>
              </c:pt>
              <c:pt idx="2">
                <c:v>2024</c:v>
              </c:pt>
              <c:pt idx="3">
                <c:v>2025</c:v>
              </c:pt>
            </c:strLit>
          </c:cat>
          <c:val>
            <c:numLit>
              <c:ptCount val="4"/>
              <c:pt idx="0" formatCode="General">
                <c:v>9</c:v>
              </c:pt>
              <c:pt idx="1" formatCode="General">
                <c:v>24</c:v>
              </c:pt>
              <c:pt idx="2" formatCode="General">
                <c:v>3</c:v>
              </c:pt>
              <c:pt idx="3" formatCode="General">
                <c:v>9</c:v>
              </c:pt>
            </c:numLit>
          </c:val>
        </c:ser>
        <c:dLbls>
          <c:showLegendKey val="0"/>
          <c:showVal val="0"/>
          <c:showCatName val="0"/>
          <c:showSerName val="0"/>
          <c:showPercent val="0"/>
          <c:showBubbleSize val="0"/>
        </c:dLbls>
        <c:smooth val="0"/>
        <c:axId val="305326408"/>
        <c:axId val="305317392"/>
      </c:lineChart>
      <c:catAx>
        <c:axId val="305326408"/>
        <c:scaling>
          <c:orientation val="minMax"/>
        </c:scaling>
        <c:axPos val="b"/>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17392"/>
        <c:crosses val="autoZero"/>
        <c:auto val="1"/>
        <c:lblAlgn val="ctr"/>
        <c:lblOffset val="100"/>
      </c:catAx>
      <c:valAx>
        <c:axId val="305317392"/>
        <c:scaling>
          <c:orientation val="minMax"/>
        </c:scaling>
        <c:axPos val="l"/>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6408"/>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商标国际分类分布图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barChart>
        <c:barDir val="bar"/>
        <c:grouping val="clustered"/>
        <c:varyColors val="0"/>
        <c:ser>
          <c:idx val="0"/>
          <c:order val="0"/>
          <c:tx>
            <c:v>商标国际分类分布</c:v>
          </c:tx>
          <c:dLbls>
            <c:dLbl>
              <c:idx val="0"/>
              <c:showLegendKey val="0"/>
              <c:showVal val="1"/>
              <c:showCatName val="1"/>
              <c:showSerName val="0"/>
              <c:showPercent val="0"/>
              <c:showLeaderLines val="1"/>
            </c:dLbl>
            <c:dLbl>
              <c:idx val="1"/>
              <c:showLegendKey val="0"/>
              <c:showVal val="1"/>
              <c:showCatName val="1"/>
              <c:showSerName val="0"/>
              <c:showPercent val="0"/>
              <c:showLeaderLines val="1"/>
            </c:dLbl>
            <c:dLbl>
              <c:idx val="2"/>
              <c:showLegendKey val="0"/>
              <c:showVal val="1"/>
              <c:showCatName val="1"/>
              <c:showSerName val="0"/>
              <c:showPercent val="0"/>
              <c:showLeaderLines val="1"/>
            </c:dLbl>
            <c:dLbl>
              <c:idx val="3"/>
              <c:showLegendKey val="0"/>
              <c:showVal val="1"/>
              <c:showCatName val="1"/>
              <c:showSerName val="0"/>
              <c:showPercent val="0"/>
              <c:showLeaderLines val="1"/>
            </c:dLbl>
            <c:dLbl>
              <c:idx val="4"/>
              <c:showLegendKey val="0"/>
              <c:showVal val="1"/>
              <c:showCatName val="1"/>
              <c:showSerName val="0"/>
              <c:showPercent val="0"/>
              <c:showLeaderLines val="1"/>
            </c:dLbl>
            <c:dLbl>
              <c:idx val="5"/>
              <c:showLegendKey val="0"/>
              <c:showVal val="1"/>
              <c:showCatName val="1"/>
              <c:showSerName val="0"/>
              <c:showPercent val="0"/>
              <c:showLeaderLines val="1"/>
            </c:dLbl>
          </c:dLbls>
          <c:cat>
            <c:strLit>
              <c:ptCount val="6"/>
              <c:pt idx="0">
                <c:v>42类 设计研究</c:v>
              </c:pt>
              <c:pt idx="1">
                <c:v>35类 广告销售</c:v>
              </c:pt>
              <c:pt idx="2">
                <c:v>9类 科学仪器</c:v>
              </c:pt>
              <c:pt idx="3">
                <c:v>38类 通讯服务</c:v>
              </c:pt>
              <c:pt idx="4">
                <c:v>39类 运输贮藏</c:v>
              </c:pt>
              <c:pt idx="5">
                <c:v>41类 教育娱乐</c:v>
              </c:pt>
            </c:strLit>
          </c:cat>
          <c:val>
            <c:numLit>
              <c:ptCount val="6"/>
              <c:pt idx="0" formatCode="General">
                <c:v>12</c:v>
              </c:pt>
              <c:pt idx="1" formatCode="General">
                <c:v>11</c:v>
              </c:pt>
              <c:pt idx="2" formatCode="General">
                <c:v>7</c:v>
              </c:pt>
              <c:pt idx="3" formatCode="General">
                <c:v>7</c:v>
              </c:pt>
              <c:pt idx="4" formatCode="General">
                <c:v>4</c:v>
              </c:pt>
              <c:pt idx="5" formatCode="General">
                <c:v>4</c:v>
              </c:pt>
            </c:numLit>
          </c:val>
        </c:ser>
        <c:dLbls>
          <c:showLegendKey val="0"/>
          <c:showVal val="0"/>
          <c:showCatName val="0"/>
          <c:showSerName val="0"/>
          <c:showPercent val="0"/>
          <c:showBubbleSize val="0"/>
        </c:dLbls>
        <c:gapWidth val="182"/>
        <c:axId val="305304064"/>
        <c:axId val="305306024"/>
      </c:barChart>
      <c:catAx>
        <c:axId val="305304064"/>
        <c:scaling>
          <c:orientation val="minMax"/>
        </c:scaling>
        <c:axPos val="l"/>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6024"/>
        <c:crosses val="autoZero"/>
        <c:auto val="1"/>
        <c:lblAlgn val="ctr"/>
        <c:lblOffset val="100"/>
      </c:catAx>
      <c:valAx>
        <c:axId val="305306024"/>
        <c:scaling>
          <c:orientation val="minMax"/>
        </c:scaling>
        <c:axPos val="b"/>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4064"/>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4.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商标法律状态分布图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pieChart>
        <c:varyColors val="1"/>
        <c:ser>
          <c:idx val="0"/>
          <c:order val="0"/>
          <c:tx>
            <c:v>商标法律状态分布</c:v>
          </c:tx>
          <c:spPr>
            <a:ln w="19050">
              <a:solidFill>
                <a:schemeClr val="lt1"/>
              </a:solidFill>
            </a:ln>
          </c:spPr>
          <c:dLbls>
            <c:dLbl>
              <c:idx val="0"/>
              <c:showLegendKey val="0"/>
              <c:showVal val="1"/>
              <c:showCatName val="1"/>
              <c:showSerName val="0"/>
              <c:showPercent val="0"/>
              <c:showLeaderLines val="1"/>
            </c:dLbl>
            <c:dLbl>
              <c:idx val="1"/>
              <c:showLegendKey val="0"/>
              <c:showVal val="1"/>
              <c:showCatName val="1"/>
              <c:showSerName val="0"/>
              <c:showPercent val="0"/>
              <c:showLeaderLines val="1"/>
            </c:dLbl>
            <c:dLbl>
              <c:idx val="2"/>
              <c:showLegendKey val="0"/>
              <c:showVal val="1"/>
              <c:showCatName val="1"/>
              <c:showSerName val="0"/>
              <c:showPercent val="0"/>
              <c:showLeaderLines val="1"/>
            </c:dLbl>
          </c:dLbls>
          <c:cat>
            <c:strLit>
              <c:ptCount val="3"/>
              <c:pt idx="0">
                <c:v>注册申请中</c:v>
              </c:pt>
              <c:pt idx="1">
                <c:v>已注册</c:v>
              </c:pt>
              <c:pt idx="2">
                <c:v>商标无效</c:v>
              </c:pt>
            </c:strLit>
          </c:cat>
          <c:val>
            <c:numLit>
              <c:ptCount val="3"/>
              <c:pt idx="0" formatCode="General">
                <c:v>5</c:v>
              </c:pt>
              <c:pt idx="1" formatCode="General">
                <c:v>27</c:v>
              </c:pt>
              <c:pt idx="2" formatCode="General">
                <c:v>13</c:v>
              </c:pt>
            </c:numLit>
          </c:val>
        </c:ser>
        <c:dLbls>
          <c:showLegendKey val="0"/>
          <c:showVal val="0"/>
          <c:showCatName val="0"/>
          <c:showSerName val="0"/>
          <c:showPercent val="0"/>
          <c:showBubbleSize val="0"/>
          <c:showLeaderLines val="1"/>
        </c:dLbls>
        <c:firstSliceAng val="0"/>
      </c:pieChart>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5.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专利申请年份趋势图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lineChart>
        <c:grouping val="standard"/>
        <c:varyColors val="0"/>
        <c:ser>
          <c:idx val="0"/>
          <c:order val="0"/>
          <c:tx>
            <c:v>专利申请年份趋势</c:v>
          </c:tx>
          <c:marker>
            <c:symbol val="circle"/>
          </c:marker>
          <c:dLbls>
            <c:dLbl>
              <c:idx val="0"/>
              <c:showLegendKey val="0"/>
              <c:showVal val="1"/>
              <c:showCatName val="0"/>
              <c:showSerName val="0"/>
              <c:showPercent val="0"/>
              <c:showLeaderLines val="0"/>
            </c:dLbl>
            <c:dLbl>
              <c:idx val="1"/>
              <c:showLegendKey val="0"/>
              <c:showVal val="1"/>
              <c:showCatName val="0"/>
              <c:showSerName val="0"/>
              <c:showPercent val="0"/>
              <c:showLeaderLines val="0"/>
            </c:dLbl>
            <c:dLbl>
              <c:idx val="2"/>
              <c:showLegendKey val="0"/>
              <c:showVal val="1"/>
              <c:showCatName val="0"/>
              <c:showSerName val="0"/>
              <c:showPercent val="0"/>
              <c:showLeaderLines val="0"/>
            </c:dLbl>
            <c:dLbl>
              <c:idx val="3"/>
              <c:showLegendKey val="0"/>
              <c:showVal val="1"/>
              <c:showCatName val="0"/>
              <c:showSerName val="0"/>
              <c:showPercent val="0"/>
              <c:showLeaderLines val="0"/>
            </c:dLbl>
            <c:dLbl>
              <c:idx val="4"/>
              <c:showLegendKey val="0"/>
              <c:showVal val="1"/>
              <c:showCatName val="0"/>
              <c:showSerName val="0"/>
              <c:showPercent val="0"/>
              <c:showLeaderLines val="0"/>
            </c:dLbl>
            <c:dLbl>
              <c:idx val="5"/>
              <c:showLegendKey val="0"/>
              <c:showVal val="1"/>
              <c:showCatName val="0"/>
              <c:showSerName val="0"/>
              <c:showPercent val="0"/>
              <c:showLeaderLines val="0"/>
            </c:dLbl>
          </c:dLbls>
          <c:cat>
            <c:strLit>
              <c:ptCount val="6"/>
              <c:pt idx="0">
                <c:v>2020</c:v>
              </c:pt>
              <c:pt idx="1">
                <c:v>2021</c:v>
              </c:pt>
              <c:pt idx="2">
                <c:v>2023</c:v>
              </c:pt>
              <c:pt idx="3">
                <c:v>2024</c:v>
              </c:pt>
              <c:pt idx="4">
                <c:v>2025</c:v>
              </c:pt>
              <c:pt idx="5">
                <c:v>2026</c:v>
              </c:pt>
            </c:strLit>
          </c:cat>
          <c:val>
            <c:numLit>
              <c:ptCount val="6"/>
              <c:pt idx="0" formatCode="General">
                <c:v>1</c:v>
              </c:pt>
              <c:pt idx="1" formatCode="General">
                <c:v>7</c:v>
              </c:pt>
              <c:pt idx="2" formatCode="General">
                <c:v>2</c:v>
              </c:pt>
              <c:pt idx="3" formatCode="General">
                <c:v>8</c:v>
              </c:pt>
              <c:pt idx="4" formatCode="General">
                <c:v>12</c:v>
              </c:pt>
              <c:pt idx="5" formatCode="General">
                <c:v>3</c:v>
              </c:pt>
            </c:numLit>
          </c:val>
        </c:ser>
        <c:dLbls>
          <c:showLegendKey val="0"/>
          <c:showVal val="0"/>
          <c:showCatName val="0"/>
          <c:showSerName val="0"/>
          <c:showPercent val="0"/>
          <c:showBubbleSize val="0"/>
        </c:dLbls>
        <c:smooth val="0"/>
        <c:axId val="305326408"/>
        <c:axId val="305317392"/>
      </c:lineChart>
      <c:catAx>
        <c:axId val="305326408"/>
        <c:scaling>
          <c:orientation val="minMax"/>
        </c:scaling>
        <c:axPos val="b"/>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17392"/>
        <c:crosses val="autoZero"/>
        <c:auto val="1"/>
        <c:lblAlgn val="ctr"/>
        <c:lblOffset val="100"/>
      </c:catAx>
      <c:valAx>
        <c:axId val="305317392"/>
        <c:scaling>
          <c:orientation val="minMax"/>
        </c:scaling>
        <c:axPos val="l"/>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6408"/>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6.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专利类型分布图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pieChart>
        <c:varyColors val="1"/>
        <c:ser>
          <c:idx val="0"/>
          <c:order val="0"/>
          <c:tx>
            <c:v>专利类型分布</c:v>
          </c:tx>
          <c:spPr>
            <a:ln w="19050">
              <a:solidFill>
                <a:schemeClr val="lt1"/>
              </a:solidFill>
            </a:ln>
          </c:spPr>
          <c:dLbls>
            <c:dLbl>
              <c:idx val="0"/>
              <c:showLegendKey val="0"/>
              <c:showVal val="1"/>
              <c:showCatName val="1"/>
              <c:showSerName val="0"/>
              <c:showPercent val="0"/>
              <c:showLeaderLines val="1"/>
            </c:dLbl>
            <c:dLbl>
              <c:idx val="1"/>
              <c:showLegendKey val="0"/>
              <c:showVal val="1"/>
              <c:showCatName val="1"/>
              <c:showSerName val="0"/>
              <c:showPercent val="0"/>
              <c:showLeaderLines val="1"/>
            </c:dLbl>
          </c:dLbls>
          <c:cat>
            <c:strLit>
              <c:ptCount val="2"/>
              <c:pt idx="0">
                <c:v>发明公布</c:v>
              </c:pt>
              <c:pt idx="1">
                <c:v>发明授权</c:v>
              </c:pt>
            </c:strLit>
          </c:cat>
          <c:val>
            <c:numLit>
              <c:ptCount val="2"/>
              <c:pt idx="0" formatCode="General">
                <c:v>21</c:v>
              </c:pt>
              <c:pt idx="1" formatCode="General">
                <c:v>12</c:v>
              </c:pt>
            </c:numLit>
          </c:val>
        </c:ser>
        <c:dLbls>
          <c:showLegendKey val="0"/>
          <c:showVal val="0"/>
          <c:showCatName val="0"/>
          <c:showSerName val="0"/>
          <c:showPercent val="0"/>
          <c:showBubbleSize val="0"/>
          <c:showLeaderLines val="1"/>
        </c:dLbls>
        <c:firstSliceAng val="0"/>
      </c:pieChart>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7.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专利法律状态分布图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pieChart>
        <c:varyColors val="1"/>
        <c:ser>
          <c:idx val="0"/>
          <c:order val="0"/>
          <c:tx>
            <c:v>专利法律状态分布</c:v>
          </c:tx>
          <c:spPr>
            <a:ln w="19050">
              <a:solidFill>
                <a:schemeClr val="lt1"/>
              </a:solidFill>
            </a:ln>
          </c:spPr>
          <c:dLbls>
            <c:dLbl>
              <c:idx val="0"/>
              <c:showLegendKey val="0"/>
              <c:showVal val="1"/>
              <c:showCatName val="1"/>
              <c:showSerName val="0"/>
              <c:showPercent val="0"/>
              <c:showLeaderLines val="1"/>
            </c:dLbl>
            <c:dLbl>
              <c:idx val="1"/>
              <c:showLegendKey val="0"/>
              <c:showVal val="1"/>
              <c:showCatName val="1"/>
              <c:showSerName val="0"/>
              <c:showPercent val="0"/>
              <c:showLeaderLines val="1"/>
            </c:dLbl>
            <c:dLbl>
              <c:idx val="2"/>
              <c:showLegendKey val="0"/>
              <c:showVal val="1"/>
              <c:showCatName val="1"/>
              <c:showSerName val="0"/>
              <c:showPercent val="0"/>
              <c:showLeaderLines val="1"/>
            </c:dLbl>
          </c:dLbls>
          <c:cat>
            <c:strLit>
              <c:ptCount val="3"/>
              <c:pt idx="0">
                <c:v>审中</c:v>
              </c:pt>
              <c:pt idx="1">
                <c:v>有效</c:v>
              </c:pt>
              <c:pt idx="2">
                <c:v>无效</c:v>
              </c:pt>
            </c:strLit>
          </c:cat>
          <c:val>
            <c:numLit>
              <c:ptCount val="3"/>
              <c:pt idx="0" formatCode="General">
                <c:v>16</c:v>
              </c:pt>
              <c:pt idx="1" formatCode="General">
                <c:v>12</c:v>
              </c:pt>
              <c:pt idx="2" formatCode="General">
                <c:v>5</c:v>
              </c:pt>
            </c:numLit>
          </c:val>
        </c:ser>
        <c:dLbls>
          <c:showLegendKey val="0"/>
          <c:showVal val="0"/>
          <c:showCatName val="0"/>
          <c:showSerName val="0"/>
          <c:showPercent val="0"/>
          <c:showBubbleSize val="0"/>
          <c:showLeaderLines val="1"/>
        </c:dLbls>
        <c:firstSliceAng val="0"/>
      </c:pieChart>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EC4F20-47D1-4CA9-A43B-06BC8334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49</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hades</dc:creator>
  <cp:lastModifiedBy>冬冬 刘</cp:lastModifiedBy>
  <cp:revision>1492</cp:revision>
  <dcterms:created xsi:type="dcterms:W3CDTF">2017-03-31T07:20:00Z</dcterms:created>
  <dcterms:modified xsi:type="dcterms:W3CDTF">2024-10-16T10:01:00Z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00711D13DEF743659F59546284263C33_12</vt:lpwstr>
  </property>
  <property fmtid="{D5CDD505-2E9C-101B-9397-08002B2CF9AE}" pid="3" name="KSOProductBuildVer">
    <vt:lpwstr>2052-12.1.0.15990</vt:lpwstr>
  </property>
</Properties>
</file>