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8054B">
      <w:pPr>
        <w:pStyle w:val="4"/>
        <w:spacing w:before="93" w:after="93"/>
        <w:rPr>
          <w:rFonts w:hint="eastAsia"/>
        </w:rPr>
      </w:pPr>
      <w:r>
        <w:pict>
          <v:shape id="_x0000_s1025" o:spid="_x0000_s1025" o:spt="202" type="#_x0000_t202" style="position:absolute;left:0pt;margin-left:28.35pt;margin-top:158.35pt;height:0pt;width:538.6pt;mso-position-horizontal-relative:page;mso-position-vertical-relative:page;z-index:251660288;mso-width-relative:page;mso-height-relative:page;" stroked="f" coordsize="21600,21600">
            <v:path/>
            <v:fill opacity="0f" focussize="0,0"/>
            <v:stroke on="f" joinstyle="miter"/>
            <v:imagedata o:title=""/>
            <o:lock v:ext="edit"/>
            <v:textbox inset="2.54mm,0mm,2.54mm,0mm" style="mso-fit-shape-to-text:t;">
              <w:txbxContent>
                <w:p w14:paraId="56586DE0">
                  <w:pPr>
                    <w:jc w:val="left"/>
                  </w:pPr>
                  <w:r>
                    <w:rPr>
                      <w:rFonts w:ascii="微软雅黑" w:hAnsi="微软雅黑" w:eastAsia="微软雅黑" w:cs="微软雅黑"/>
                      <w:b/>
                      <w:color w:val="FFFFFF"/>
                      <w:spacing w:val="0"/>
                      <w:sz w:val="80"/>
                    </w:rPr>
                    <w:t>企业信用决策报告</w:t>
                  </w:r>
                </w:p>
              </w:txbxContent>
            </v:textbox>
          </v:shape>
        </w:pict>
      </w:r>
      <w:r>
        <w:pict>
          <v:shape id="_x0000_s1026" o:spid="_x0000_s1026" o:spt="202" type="#_x0000_t202" style="position:absolute;left:0pt;margin-left:28.35pt;margin-top:263pt;height:0pt;width:538.6pt;mso-position-horizontal-relative:page;mso-position-vertical-relative:page;z-index:251661312;mso-width-relative:page;mso-height-relative:page;" stroked="f" coordsize="21600,21600">
            <v:path/>
            <v:fill opacity="0f" focussize="0,0"/>
            <v:stroke on="f" joinstyle="miter"/>
            <v:imagedata o:title=""/>
            <o:lock v:ext="edit"/>
            <v:textbox inset="2.54mm,0mm,2.54mm,0mm" style="mso-fit-shape-to-text:t;">
              <w:txbxContent>
                <w:p w14:paraId="364A00FF">
                  <w:pPr>
                    <w:jc w:val="left"/>
                  </w:pPr>
                  <w:r>
                    <w:rPr>
                      <w:rFonts w:ascii="微软雅黑" w:hAnsi="微软雅黑" w:eastAsia="微软雅黑" w:cs="微软雅黑"/>
                      <w:b w:val="0"/>
                      <w:color w:val="FFFFFF"/>
                      <w:spacing w:val="0"/>
                      <w:sz w:val="36"/>
                    </w:rPr>
                    <w:t>北京智车睿控信息技术有限公司</w:t>
                  </w:r>
                </w:p>
              </w:txbxContent>
            </v:textbox>
          </v:shape>
        </w:pict>
      </w:r>
    </w:p>
    <w:p w14:paraId="2E7C5BB1">
      <w:pPr>
        <w:pStyle w:val="2"/>
        <w:spacing w:before="90" w:after="30"/>
        <w:ind w:firstLine="0"/>
        <w:jc w:val="left"/>
        <w:rPr>
          <w:rFonts w:hint="eastAsia" w:ascii="微软雅黑" w:hAnsi="微软雅黑" w:eastAsia="微软雅黑" w:cs="微软雅黑"/>
          <w:b/>
          <w:color w:val="000000"/>
          <w:sz w:val="28"/>
          <w:u w:val="none"/>
        </w:rPr>
      </w:pPr>
      <w:bookmarkStart w:id="0" w:name="_Toc256000003"/>
      <w:r>
        <w:rPr>
          <w:rFonts w:hint="eastAsia" w:ascii="微软雅黑" w:hAnsi="微软雅黑" w:eastAsia="微软雅黑" w:cs="微软雅黑"/>
          <w:b/>
          <w:color w:val="000000"/>
          <w:sz w:val="30"/>
          <w:u w:val="none"/>
        </w:rPr>
        <w:t>1 企业概要</w:t>
      </w:r>
      <w:bookmarkEnd w:id="0"/>
    </w:p>
    <w:p w14:paraId="355341C9">
      <w:pPr>
        <w:pStyle w:val="3"/>
        <w:spacing w:before="72" w:after="24"/>
        <w:ind w:firstLine="0"/>
        <w:jc w:val="left"/>
        <w:rPr>
          <w:rFonts w:hint="eastAsia" w:ascii="微软雅黑" w:hAnsi="微软雅黑" w:eastAsia="微软雅黑" w:cs="微软雅黑"/>
          <w:b/>
          <w:color w:val="000000"/>
          <w:sz w:val="24"/>
          <w:u w:val="none"/>
        </w:rPr>
      </w:pPr>
      <w:bookmarkStart w:id="1" w:name="_Toc256000004"/>
      <w:r>
        <w:rPr>
          <w:rFonts w:hint="eastAsia" w:ascii="微软雅黑" w:hAnsi="微软雅黑" w:eastAsia="微软雅黑" w:cs="微软雅黑"/>
          <w:b/>
          <w:color w:val="000000"/>
          <w:sz w:val="24"/>
          <w:u w:val="none"/>
        </w:rPr>
        <w:t>1.1 企查分</w:t>
      </w:r>
      <w:bookmarkEnd w:id="1"/>
    </w:p>
    <w:p w14:paraId="0FBD5B3F">
      <w:pPr>
        <w:spacing w:before="60" w:after="20"/>
        <w:ind w:firstLine="0"/>
        <w:jc w:val="center"/>
        <w:rPr>
          <w:rFonts w:hint="eastAsia" w:ascii="微软雅黑" w:hAnsi="微软雅黑" w:eastAsia="微软雅黑" w:cs="微软雅黑"/>
          <w:b w:val="0"/>
          <w:color w:val="000000"/>
          <w:sz w:val="20"/>
          <w:u w:val="none"/>
        </w:rPr>
      </w:pPr>
      <w:r>
        <w:rPr>
          <w:rFonts w:hint="eastAsia" w:ascii="微软雅黑" w:hAnsi="微软雅黑" w:eastAsia="微软雅黑" w:cs="微软雅黑"/>
          <w:b/>
          <w:color w:val="000000"/>
          <w:sz w:val="24"/>
          <w:u w:val="none"/>
        </w:rPr>
        <w:drawing>
          <wp:inline distT="0" distB="0" distL="114300" distR="114300">
            <wp:extent cx="6840220" cy="2489835"/>
            <wp:effectExtent l="0" t="0" r="8255" b="5715"/>
            <wp:docPr id="100016" name="图片 100016"/>
            <wp:cNvGraphicFramePr/>
            <a:graphic xmlns:a="http://schemas.openxmlformats.org/drawingml/2006/main">
              <a:graphicData uri="http://schemas.openxmlformats.org/drawingml/2006/picture">
                <pic:pic xmlns:pic="http://schemas.openxmlformats.org/drawingml/2006/picture">
                  <pic:nvPicPr>
                    <pic:cNvPr id="100016" name="图片 100016"/>
                    <pic:cNvPicPr/>
                  </pic:nvPicPr>
                  <pic:blipFill>
                    <a:blip r:embed="rId7"/>
                    <a:stretch>
                      <a:fillRect/>
                    </a:stretch>
                  </pic:blipFill>
                  <pic:spPr>
                    <a:xfrm>
                      <a:off x="0" y="0"/>
                      <a:ext cx="6840220" cy="2490268"/>
                    </a:xfrm>
                    <a:prstGeom prst="rect">
                      <a:avLst/>
                    </a:prstGeom>
                  </pic:spPr>
                </pic:pic>
              </a:graphicData>
            </a:graphic>
          </wp:inline>
        </w:drawing>
      </w:r>
    </w:p>
    <w:p w14:paraId="5EE78D53">
      <w:pPr>
        <w:pStyle w:val="3"/>
        <w:spacing w:before="480" w:after="120"/>
        <w:ind w:firstLine="0"/>
        <w:jc w:val="left"/>
        <w:rPr>
          <w:rFonts w:hint="eastAsia" w:ascii="微软雅黑" w:hAnsi="微软雅黑" w:eastAsia="微软雅黑" w:cs="微软雅黑"/>
          <w:b/>
          <w:color w:val="000000"/>
          <w:sz w:val="24"/>
          <w:u w:val="none"/>
        </w:rPr>
      </w:pPr>
      <w:bookmarkStart w:id="2" w:name="_Toc256000005"/>
      <w:r>
        <w:rPr>
          <w:rFonts w:hint="eastAsia" w:ascii="微软雅黑" w:hAnsi="微软雅黑" w:eastAsia="微软雅黑" w:cs="微软雅黑"/>
          <w:b/>
          <w:color w:val="000000"/>
          <w:sz w:val="24"/>
          <w:u w:val="none"/>
        </w:rPr>
        <w:t>1.2 联系信息</w:t>
      </w:r>
      <w:bookmarkEnd w:id="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5"/>
        <w:gridCol w:w="9587"/>
      </w:tblGrid>
      <w:tr w14:paraId="196AD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center"/>
          </w:tcPr>
          <w:p w14:paraId="5FBEF464">
            <w:pPr>
              <w:spacing w:before="63" w:after="21"/>
              <w:ind w:firstLine="0"/>
              <w:jc w:val="left"/>
              <w:rPr>
                <w:rFonts w:hint="eastAsia" w:ascii="微软雅黑" w:hAnsi="微软雅黑" w:eastAsia="微软雅黑" w:cs="微软雅黑"/>
                <w:b w:val="0"/>
                <w:color w:val="000000"/>
                <w:sz w:val="21"/>
                <w:u w:val="none"/>
              </w:rPr>
            </w:pPr>
            <w:r>
              <w:rPr>
                <w:rFonts w:hint="eastAsia" w:ascii="微软雅黑" w:hAnsi="微软雅黑" w:eastAsia="微软雅黑" w:cs="微软雅黑"/>
                <w:b/>
                <w:color w:val="000000"/>
                <w:sz w:val="21"/>
                <w:u w:val="none"/>
              </w:rPr>
              <w:t>电  话:</w:t>
            </w:r>
          </w:p>
        </w:tc>
        <w:tc>
          <w:tcPr>
            <w:tcW w:w="9587" w:type="dxa"/>
            <w:tcBorders>
              <w:top w:val="nil"/>
              <w:left w:val="nil"/>
              <w:bottom w:val="nil"/>
              <w:right w:val="nil"/>
            </w:tcBorders>
            <w:shd w:val="clear" w:color="auto" w:fill="auto"/>
            <w:vAlign w:val="center"/>
          </w:tcPr>
          <w:p w14:paraId="02555F06">
            <w:pPr>
              <w:spacing w:before="63" w:after="21"/>
              <w:ind w:firstLine="0"/>
              <w:jc w:val="left"/>
              <w:rPr>
                <w:rFonts w:hint="eastAsia" w:ascii="微软雅黑" w:hAnsi="微软雅黑" w:eastAsia="微软雅黑" w:cs="微软雅黑"/>
                <w:b/>
                <w:color w:val="000000"/>
                <w:sz w:val="21"/>
                <w:u w:val="none"/>
              </w:rPr>
            </w:pPr>
            <w:r>
              <w:rPr>
                <w:rFonts w:hint="eastAsia" w:ascii="微软雅黑" w:hAnsi="微软雅黑" w:eastAsia="微软雅黑" w:cs="微软雅黑"/>
                <w:b w:val="0"/>
                <w:color w:val="000000"/>
                <w:sz w:val="21"/>
                <w:u w:val="none"/>
              </w:rPr>
              <w:t>13260126622</w:t>
            </w:r>
          </w:p>
        </w:tc>
      </w:tr>
      <w:tr w14:paraId="2A978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center"/>
          </w:tcPr>
          <w:p w14:paraId="0E3A4A19">
            <w:pPr>
              <w:spacing w:before="63" w:after="21"/>
              <w:ind w:firstLine="0"/>
              <w:jc w:val="left"/>
              <w:rPr>
                <w:rFonts w:hint="eastAsia" w:ascii="微软雅黑" w:hAnsi="微软雅黑" w:eastAsia="微软雅黑" w:cs="微软雅黑"/>
                <w:b w:val="0"/>
                <w:color w:val="000000"/>
                <w:sz w:val="21"/>
                <w:u w:val="none"/>
              </w:rPr>
            </w:pPr>
            <w:r>
              <w:rPr>
                <w:rFonts w:hint="eastAsia" w:ascii="微软雅黑" w:hAnsi="微软雅黑" w:eastAsia="微软雅黑" w:cs="微软雅黑"/>
                <w:b/>
                <w:color w:val="000000"/>
                <w:sz w:val="21"/>
                <w:u w:val="none"/>
              </w:rPr>
              <w:t>邮  箱:</w:t>
            </w:r>
          </w:p>
        </w:tc>
        <w:tc>
          <w:tcPr>
            <w:tcW w:w="9587" w:type="dxa"/>
            <w:tcBorders>
              <w:top w:val="nil"/>
              <w:left w:val="nil"/>
              <w:bottom w:val="nil"/>
              <w:right w:val="nil"/>
            </w:tcBorders>
            <w:shd w:val="clear" w:color="auto" w:fill="auto"/>
            <w:vAlign w:val="center"/>
          </w:tcPr>
          <w:p w14:paraId="332F20FA">
            <w:pPr>
              <w:spacing w:before="63" w:after="21"/>
              <w:ind w:firstLine="0"/>
              <w:jc w:val="left"/>
              <w:rPr>
                <w:rFonts w:hint="eastAsia" w:ascii="微软雅黑" w:hAnsi="微软雅黑" w:eastAsia="微软雅黑" w:cs="微软雅黑"/>
                <w:b/>
                <w:color w:val="000000"/>
                <w:sz w:val="21"/>
                <w:u w:val="none"/>
              </w:rPr>
            </w:pPr>
            <w:r>
              <w:rPr>
                <w:rFonts w:hint="eastAsia" w:ascii="微软雅黑" w:hAnsi="微软雅黑" w:eastAsia="微软雅黑" w:cs="微软雅黑"/>
                <w:b w:val="0"/>
                <w:color w:val="000000"/>
                <w:sz w:val="21"/>
                <w:u w:val="none"/>
              </w:rPr>
              <w:t>zhangxinmei@zcrk.net</w:t>
            </w:r>
          </w:p>
        </w:tc>
      </w:tr>
      <w:tr w14:paraId="59C11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center"/>
          </w:tcPr>
          <w:p w14:paraId="16B7C22B">
            <w:pPr>
              <w:spacing w:before="63" w:after="21"/>
              <w:ind w:firstLine="0"/>
              <w:jc w:val="left"/>
              <w:rPr>
                <w:rFonts w:hint="eastAsia" w:ascii="微软雅黑" w:hAnsi="微软雅黑" w:eastAsia="微软雅黑" w:cs="微软雅黑"/>
                <w:b w:val="0"/>
                <w:color w:val="000000"/>
                <w:sz w:val="21"/>
                <w:u w:val="none"/>
              </w:rPr>
            </w:pPr>
            <w:r>
              <w:rPr>
                <w:rFonts w:hint="eastAsia" w:ascii="微软雅黑" w:hAnsi="微软雅黑" w:eastAsia="微软雅黑" w:cs="微软雅黑"/>
                <w:b/>
                <w:color w:val="000000"/>
                <w:sz w:val="21"/>
                <w:u w:val="none"/>
              </w:rPr>
              <w:t>网  址:</w:t>
            </w:r>
          </w:p>
        </w:tc>
        <w:tc>
          <w:tcPr>
            <w:tcW w:w="9587" w:type="dxa"/>
            <w:tcBorders>
              <w:top w:val="nil"/>
              <w:left w:val="nil"/>
              <w:bottom w:val="nil"/>
              <w:right w:val="nil"/>
            </w:tcBorders>
            <w:shd w:val="clear" w:color="auto" w:fill="auto"/>
            <w:vAlign w:val="center"/>
          </w:tcPr>
          <w:p w14:paraId="7BCACF55">
            <w:pPr>
              <w:spacing w:before="63" w:after="21"/>
              <w:ind w:firstLine="0"/>
              <w:jc w:val="left"/>
              <w:rPr>
                <w:rFonts w:hint="eastAsia" w:ascii="微软雅黑" w:hAnsi="微软雅黑" w:eastAsia="微软雅黑" w:cs="微软雅黑"/>
                <w:b/>
                <w:color w:val="000000"/>
                <w:sz w:val="21"/>
                <w:u w:val="none"/>
              </w:rPr>
            </w:pPr>
            <w:r>
              <w:rPr>
                <w:rFonts w:hint="eastAsia" w:ascii="微软雅黑" w:hAnsi="微软雅黑" w:eastAsia="微软雅黑" w:cs="微软雅黑"/>
                <w:b w:val="0"/>
                <w:color w:val="000000"/>
                <w:sz w:val="21"/>
                <w:u w:val="none"/>
              </w:rPr>
              <w:t>www.zcrk.net</w:t>
            </w:r>
          </w:p>
        </w:tc>
      </w:tr>
      <w:tr w14:paraId="5A6BE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Borders>
              <w:top w:val="nil"/>
              <w:left w:val="nil"/>
              <w:bottom w:val="nil"/>
              <w:right w:val="nil"/>
            </w:tcBorders>
            <w:shd w:val="clear" w:color="auto" w:fill="FFFFFF"/>
            <w:vAlign w:val="center"/>
          </w:tcPr>
          <w:p w14:paraId="0A945BFC">
            <w:pPr>
              <w:spacing w:before="63" w:after="21"/>
              <w:ind w:firstLine="0"/>
              <w:jc w:val="left"/>
              <w:rPr>
                <w:rFonts w:hint="eastAsia" w:ascii="微软雅黑" w:hAnsi="微软雅黑" w:eastAsia="微软雅黑" w:cs="微软雅黑"/>
                <w:b w:val="0"/>
                <w:color w:val="000000"/>
                <w:sz w:val="21"/>
                <w:u w:val="none"/>
              </w:rPr>
            </w:pPr>
            <w:r>
              <w:rPr>
                <w:rFonts w:hint="eastAsia" w:ascii="微软雅黑" w:hAnsi="微软雅黑" w:eastAsia="微软雅黑" w:cs="微软雅黑"/>
                <w:b/>
                <w:color w:val="000000"/>
                <w:sz w:val="21"/>
                <w:u w:val="none"/>
              </w:rPr>
              <w:t>地  址:</w:t>
            </w:r>
          </w:p>
        </w:tc>
        <w:tc>
          <w:tcPr>
            <w:tcW w:w="9587" w:type="dxa"/>
            <w:tcBorders>
              <w:top w:val="nil"/>
              <w:left w:val="nil"/>
              <w:bottom w:val="nil"/>
              <w:right w:val="nil"/>
            </w:tcBorders>
            <w:shd w:val="clear" w:color="auto" w:fill="auto"/>
            <w:vAlign w:val="center"/>
          </w:tcPr>
          <w:p w14:paraId="58422DBE">
            <w:pPr>
              <w:spacing w:before="63" w:after="21"/>
              <w:ind w:firstLine="0"/>
              <w:jc w:val="left"/>
              <w:rPr>
                <w:rFonts w:hint="eastAsia" w:ascii="微软雅黑" w:hAnsi="微软雅黑" w:eastAsia="微软雅黑" w:cs="微软雅黑"/>
                <w:b w:val="0"/>
                <w:color w:val="000000"/>
                <w:sz w:val="21"/>
                <w:u w:val="none"/>
              </w:rPr>
            </w:pPr>
            <w:r>
              <w:rPr>
                <w:rFonts w:hint="eastAsia" w:ascii="微软雅黑" w:hAnsi="微软雅黑" w:eastAsia="微软雅黑" w:cs="微软雅黑"/>
                <w:b w:val="0"/>
                <w:color w:val="000000"/>
                <w:sz w:val="21"/>
                <w:u w:val="none"/>
              </w:rPr>
              <w:t>北京市朝阳区东三环北路甲19号楼14层1708</w:t>
            </w:r>
          </w:p>
        </w:tc>
      </w:tr>
    </w:tbl>
    <w:p w14:paraId="57963DB7"/>
    <w:p w14:paraId="4BCC093C">
      <w:pPr>
        <w:pStyle w:val="2"/>
        <w:spacing w:before="600" w:after="150"/>
        <w:ind w:firstLine="0"/>
        <w:jc w:val="left"/>
        <w:rPr>
          <w:rFonts w:ascii="微软雅黑" w:hAnsi="微软雅黑" w:eastAsia="微软雅黑" w:cs="微软雅黑"/>
          <w:b/>
          <w:color w:val="000000"/>
          <w:sz w:val="30"/>
          <w:u w:val="none"/>
        </w:rPr>
      </w:pPr>
      <w:bookmarkStart w:id="3" w:name="_Toc256000006"/>
      <w:r>
        <w:rPr>
          <w:rFonts w:ascii="微软雅黑" w:hAnsi="微软雅黑" w:eastAsia="微软雅黑" w:cs="微软雅黑"/>
          <w:b/>
          <w:color w:val="000000"/>
          <w:sz w:val="30"/>
          <w:u w:val="none"/>
        </w:rPr>
        <w:t>2 基本信息</w:t>
      </w:r>
      <w:bookmarkEnd w:id="3"/>
    </w:p>
    <w:p w14:paraId="20CB6525">
      <w:pPr>
        <w:pStyle w:val="3"/>
        <w:spacing w:before="72" w:after="24"/>
        <w:ind w:firstLine="0"/>
        <w:jc w:val="left"/>
        <w:rPr>
          <w:rFonts w:ascii="微软雅黑" w:hAnsi="微软雅黑" w:eastAsia="微软雅黑" w:cs="微软雅黑"/>
          <w:b/>
          <w:color w:val="000000"/>
          <w:sz w:val="24"/>
          <w:u w:val="none"/>
        </w:rPr>
      </w:pPr>
      <w:bookmarkStart w:id="4" w:name="_Toc256000007"/>
      <w:r>
        <w:rPr>
          <w:rFonts w:ascii="微软雅黑" w:hAnsi="微软雅黑" w:eastAsia="微软雅黑" w:cs="微软雅黑"/>
          <w:b/>
          <w:color w:val="000000"/>
          <w:sz w:val="24"/>
          <w:u w:val="none"/>
        </w:rPr>
        <w:t>2.1 工商信息</w:t>
      </w:r>
      <w:bookmarkEnd w:id="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4"/>
        <w:gridCol w:w="3339"/>
        <w:gridCol w:w="1831"/>
        <w:gridCol w:w="3339"/>
      </w:tblGrid>
      <w:tr w14:paraId="78BF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518D4FA4">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企业名称</w:t>
            </w:r>
          </w:p>
        </w:tc>
        <w:tc>
          <w:tcPr>
            <w:tcW w:w="8509" w:type="dxa"/>
            <w:gridSpan w:val="3"/>
            <w:tcBorders>
              <w:top w:val="single" w:color="D8D8D8" w:sz="2" w:space="0"/>
              <w:left w:val="single" w:color="D8D8D8" w:sz="2" w:space="0"/>
              <w:bottom w:val="single" w:color="D8D8D8" w:sz="2" w:space="0"/>
              <w:right w:val="single" w:color="D8D8D8" w:sz="2" w:space="0"/>
            </w:tcBorders>
            <w:shd w:val="clear" w:color="auto" w:fill="auto"/>
            <w:noWrap/>
            <w:vAlign w:val="center"/>
          </w:tcPr>
          <w:p w14:paraId="1A1EB2D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r>
      <w:tr w14:paraId="2A02D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4B2BB76F">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曾用名</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4C0E311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29CEA6EE">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企业规模</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0372817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S（小型）</w:t>
            </w:r>
          </w:p>
        </w:tc>
      </w:tr>
      <w:tr w14:paraId="067F6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70AAEE11">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统一社会信用代码</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6CCBB23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91110108MA01PX7K22</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4C2B54B1">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纳税人识别号</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67CDB3F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91110108MA01PX7K22</w:t>
            </w:r>
          </w:p>
        </w:tc>
      </w:tr>
      <w:tr w14:paraId="5EA94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62776219">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工商注册号</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70B9528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110108028384203</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3C6E5CF2">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进出口企业代码</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3B2EAA9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r>
      <w:tr w14:paraId="7F0A2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732EB8FC">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法定代表人</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7072BA4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于素华</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3029CED4">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组织机构代码</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7A2C255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MA01PX7K-2</w:t>
            </w:r>
          </w:p>
        </w:tc>
      </w:tr>
      <w:tr w14:paraId="4D6CE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50A8E7F8">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注册资本</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5EA2F01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1000万元</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5DE2F3D5">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实缴资本</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1D233C4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90万元（2024年报）</w:t>
            </w:r>
          </w:p>
        </w:tc>
      </w:tr>
      <w:tr w14:paraId="05B1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301340E9">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企业类型</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341B546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有限责任公司（自然人投资或控股）</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5E74F3FB">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登记状态</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0D55C05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22B14C"/>
                <w:sz w:val="20"/>
                <w:u w:val="none"/>
              </w:rPr>
              <w:t>存续（在营、开业、在册）</w:t>
            </w:r>
          </w:p>
        </w:tc>
      </w:tr>
      <w:tr w14:paraId="7D30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6D8DD66C">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成立日期</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7F5E2C5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2020-01-14</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3B4C28EE">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核准日期</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7B868BE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2025-05-14</w:t>
            </w:r>
          </w:p>
        </w:tc>
      </w:tr>
      <w:tr w14:paraId="15D80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7752CD5F">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营业期限</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5EBD814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2020-01-14 至 无固定期限</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019E0247">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登记机关</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2B76C88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北京市朝阳区市场监督管理局</w:t>
            </w:r>
          </w:p>
        </w:tc>
      </w:tr>
      <w:tr w14:paraId="73E8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7DE74081">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人员规模</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3D7C614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少于50人</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6B231B70">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参保人数</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2392918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11（2024年报）</w:t>
            </w:r>
          </w:p>
        </w:tc>
      </w:tr>
      <w:tr w14:paraId="71E94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296A880B">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国标行业</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53C5F30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科学研究和技术服务业</w:t>
            </w:r>
          </w:p>
        </w:tc>
        <w:tc>
          <w:tcPr>
            <w:tcW w:w="1831"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3389366F">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英文名</w:t>
            </w:r>
          </w:p>
        </w:tc>
        <w:tc>
          <w:tcPr>
            <w:tcW w:w="3339" w:type="dxa"/>
            <w:tcBorders>
              <w:top w:val="single" w:color="D8D8D8" w:sz="2" w:space="0"/>
              <w:left w:val="single" w:color="D8D8D8" w:sz="2" w:space="0"/>
              <w:bottom w:val="single" w:color="D8D8D8" w:sz="2" w:space="0"/>
              <w:right w:val="single" w:color="D8D8D8" w:sz="2" w:space="0"/>
            </w:tcBorders>
            <w:shd w:val="clear" w:color="auto" w:fill="auto"/>
            <w:noWrap/>
            <w:vAlign w:val="center"/>
          </w:tcPr>
          <w:p w14:paraId="2915388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Beijing Zhiche Ruikong Information Technology Co., Ltd.</w:t>
            </w:r>
          </w:p>
        </w:tc>
      </w:tr>
      <w:tr w14:paraId="68B11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7C6C393A">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注册地址</w:t>
            </w:r>
          </w:p>
        </w:tc>
        <w:tc>
          <w:tcPr>
            <w:tcW w:w="8509" w:type="dxa"/>
            <w:gridSpan w:val="3"/>
            <w:tcBorders>
              <w:top w:val="single" w:color="D8D8D8" w:sz="2" w:space="0"/>
              <w:left w:val="single" w:color="D8D8D8" w:sz="2" w:space="0"/>
              <w:bottom w:val="single" w:color="D8D8D8" w:sz="2" w:space="0"/>
              <w:right w:val="single" w:color="D8D8D8" w:sz="2" w:space="0"/>
            </w:tcBorders>
            <w:shd w:val="clear" w:color="auto" w:fill="auto"/>
            <w:noWrap/>
            <w:vAlign w:val="center"/>
          </w:tcPr>
          <w:p w14:paraId="260947E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北京市朝阳区东三环北路甲19号楼14层1708</w:t>
            </w:r>
          </w:p>
        </w:tc>
      </w:tr>
      <w:tr w14:paraId="2A8F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4" w:type="dxa"/>
            <w:tcBorders>
              <w:top w:val="single" w:color="D8D8D8" w:sz="2" w:space="0"/>
              <w:left w:val="single" w:color="D8D8D8" w:sz="2" w:space="0"/>
              <w:bottom w:val="single" w:color="D8D8D8" w:sz="2" w:space="0"/>
              <w:right w:val="single" w:color="D8D8D8" w:sz="2" w:space="0"/>
            </w:tcBorders>
            <w:shd w:val="clear" w:color="auto" w:fill="F2F2F2"/>
            <w:noWrap/>
            <w:vAlign w:val="center"/>
          </w:tcPr>
          <w:p w14:paraId="2BA25AD0">
            <w:pPr>
              <w:spacing w:before="80" w:after="80"/>
              <w:ind w:left="12" w:right="12" w:firstLine="0"/>
              <w:jc w:val="left"/>
              <w:rPr>
                <w:rFonts w:ascii="微软雅黑" w:hAnsi="微软雅黑" w:eastAsia="微软雅黑" w:cs="微软雅黑"/>
                <w:b/>
                <w:color w:val="000000"/>
                <w:sz w:val="20"/>
                <w:u w:val="none"/>
              </w:rPr>
            </w:pPr>
            <w:r>
              <w:rPr>
                <w:rStyle w:val="17"/>
                <w:rFonts w:ascii="微软雅黑" w:hAnsi="微软雅黑" w:eastAsia="微软雅黑" w:cs="微软雅黑"/>
                <w:b/>
                <w:color w:val="000000"/>
                <w:sz w:val="20"/>
                <w:u w:val="none"/>
              </w:rPr>
              <w:t>经营范围</w:t>
            </w:r>
          </w:p>
        </w:tc>
        <w:tc>
          <w:tcPr>
            <w:tcW w:w="8509" w:type="dxa"/>
            <w:gridSpan w:val="3"/>
            <w:tcBorders>
              <w:top w:val="single" w:color="D8D8D8" w:sz="2" w:space="0"/>
              <w:left w:val="single" w:color="D8D8D8" w:sz="2" w:space="0"/>
              <w:bottom w:val="single" w:color="D8D8D8" w:sz="2" w:space="0"/>
              <w:right w:val="single" w:color="D8D8D8" w:sz="2" w:space="0"/>
            </w:tcBorders>
            <w:shd w:val="clear" w:color="auto" w:fill="auto"/>
            <w:noWrap/>
            <w:vAlign w:val="center"/>
          </w:tcPr>
          <w:p w14:paraId="10D4F51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一般项目：技术服务、技术开发、技术咨询、技术交流、技术转让、技术推广；软件开发；软件销售；软件外包服务；信息系统集成服务；信息系统运行维护服务；信息技术咨询服务；信息咨询服务（不含许可类信息咨询服务）；科技中介服务；计算机软硬件及外围设备制造；计算机软硬件及辅助设备批发；计算机软硬件及辅助设备零售；计算机系统服务；云计算装备技术服务；云计算设备制造；云计算设备销售；基于云平台的业务外包服务；数字技术服务；会议及展览服务；数字内容制作服务（不含出版发行）；数字广告发布；广告设计、代理；广告制作；广告发布；市场营销策划；大数据服务；数据处理服务；互联网数据服务；数据处理和存储支持服务；工业互联网数据服务；网络与信息安全软件开发；信息安全设备制造；信息安全设备销售；动漫游戏开发；数字文化创意软件开发；翻译服务；专业设计服务；咨询策划服务；汽车销售；汽车零配件批发；汽车零配件零售；新能源汽车整车销售；机动车修理和维护；新能源汽车电附件销售；商务代理代办服务；销售代理；网络设备销售；互联网设备销售；互联网销售（除销售需要许可的商品）；日用百货销售；工程和技术研究和试验发展。（除依法须经批准的项目外，凭营业执照依法自主开展经营活动）许可项目：第二类增值电信业务；机动车检验检测服务。（依法须经批准的项目，经相关部门批准后方可开展经营活动，具体经营项目以相关部门批准文件或许可证件为准）（不得从事国家和本市产业政策禁止和限制类项目的经营活动。）</w:t>
            </w:r>
          </w:p>
        </w:tc>
      </w:tr>
    </w:tbl>
    <w:p w14:paraId="3E018090">
      <w:pPr>
        <w:pStyle w:val="3"/>
        <w:spacing w:before="480" w:after="120"/>
        <w:ind w:firstLine="0"/>
        <w:jc w:val="left"/>
        <w:rPr>
          <w:rFonts w:ascii="微软雅黑" w:hAnsi="微软雅黑" w:eastAsia="微软雅黑" w:cs="微软雅黑"/>
          <w:b/>
          <w:color w:val="000000"/>
          <w:sz w:val="24"/>
          <w:u w:val="none"/>
        </w:rPr>
      </w:pPr>
      <w:bookmarkStart w:id="5" w:name="_Toc256000008"/>
      <w:r>
        <w:rPr>
          <w:rFonts w:ascii="微软雅黑" w:hAnsi="微软雅黑" w:eastAsia="微软雅黑" w:cs="微软雅黑"/>
          <w:b/>
          <w:color w:val="000000"/>
          <w:sz w:val="24"/>
          <w:u w:val="none"/>
        </w:rPr>
        <w:t>2.2 股东信息 (3)</w:t>
      </w:r>
      <w:bookmarkEnd w:id="5"/>
    </w:p>
    <w:p w14:paraId="774A7B8A">
      <w:pPr>
        <w:spacing w:before="60" w:after="20"/>
        <w:ind w:firstLine="0"/>
        <w:jc w:val="left"/>
        <w:rPr>
          <w:rFonts w:ascii="微软雅黑" w:hAnsi="微软雅黑" w:eastAsia="微软雅黑" w:cs="微软雅黑"/>
          <w:b/>
          <w:color w:val="B21B1B"/>
          <w:sz w:val="20"/>
          <w:u w:val="none"/>
        </w:rPr>
      </w:pPr>
      <w:r>
        <w:rPr>
          <w:rFonts w:ascii="微软雅黑" w:hAnsi="微软雅黑" w:eastAsia="微软雅黑" w:cs="微软雅黑"/>
          <w:b/>
          <w:color w:val="B21B1B"/>
          <w:sz w:val="20"/>
          <w:u w:val="none"/>
        </w:rPr>
        <w:t>共 3 位股东，最大的股东是 于素华，股东类型为 自然人股东，出资比例为 76.00%。</w:t>
      </w:r>
    </w:p>
    <w:p w14:paraId="3AC2E66B">
      <w:pPr>
        <w:spacing w:before="60" w:after="20"/>
        <w:ind w:firstLine="0"/>
        <w:jc w:val="left"/>
        <w:rPr>
          <w:rFonts w:ascii="微软雅黑" w:hAnsi="微软雅黑" w:eastAsia="微软雅黑" w:cs="微软雅黑"/>
          <w:b/>
          <w:color w:val="B21B1B"/>
          <w:sz w:val="20"/>
          <w:u w:val="none"/>
        </w:rPr>
      </w:pPr>
      <w:r>
        <w:rPr>
          <w:rFonts w:ascii="微软雅黑" w:hAnsi="微软雅黑" w:eastAsia="微软雅黑" w:cs="微软雅黑"/>
          <w:b/>
          <w:color w:val="B21B1B"/>
          <w:sz w:val="20"/>
          <w:u w:val="none"/>
        </w:rPr>
        <w:drawing>
          <wp:inline distT="0" distB="0" distL="114300" distR="114300">
            <wp:extent cx="6642100" cy="3302000"/>
            <wp:effectExtent l="4445" t="4445" r="11430" b="8255"/>
            <wp:docPr id="100017" name="图表 10001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Pr>
          <w:rFonts w:ascii="微软雅黑" w:hAnsi="微软雅黑" w:eastAsia="微软雅黑" w:cs="微软雅黑"/>
          <w:b/>
          <w:color w:val="B21B1B"/>
          <w:sz w:val="20"/>
          <w:u w:val="none"/>
        </w:rPr>
        <w:br w:type="textWrapping"/>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
        <w:gridCol w:w="3124"/>
        <w:gridCol w:w="1401"/>
        <w:gridCol w:w="2154"/>
        <w:gridCol w:w="1616"/>
        <w:gridCol w:w="1616"/>
      </w:tblGrid>
      <w:tr w14:paraId="4AC4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0F96C7F7">
            <w:pPr>
              <w:spacing w:before="80" w:after="80"/>
              <w:ind w:left="12" w:right="12" w:firstLine="0"/>
              <w:jc w:val="center"/>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序号</w:t>
            </w:r>
          </w:p>
        </w:tc>
        <w:tc>
          <w:tcPr>
            <w:tcW w:w="3124"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56824113">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股东名称</w:t>
            </w:r>
          </w:p>
        </w:tc>
        <w:tc>
          <w:tcPr>
            <w:tcW w:w="1400"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7F30EC30">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持股比例</w:t>
            </w:r>
          </w:p>
        </w:tc>
        <w:tc>
          <w:tcPr>
            <w:tcW w:w="2154"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3E65830D">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认缴出资额(万元)</w:t>
            </w:r>
          </w:p>
        </w:tc>
        <w:tc>
          <w:tcPr>
            <w:tcW w:w="1616"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2B4766A8">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认缴出资日期</w:t>
            </w:r>
          </w:p>
        </w:tc>
        <w:tc>
          <w:tcPr>
            <w:tcW w:w="1616"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52CE7B5F">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首次持股日期</w:t>
            </w:r>
          </w:p>
        </w:tc>
      </w:tr>
      <w:tr w14:paraId="7FF79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F0AB273">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w:t>
            </w:r>
          </w:p>
        </w:tc>
        <w:tc>
          <w:tcPr>
            <w:tcW w:w="312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9F67A4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于素华</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26C326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76.00%</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052B5E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760</w:t>
            </w:r>
          </w:p>
        </w:tc>
        <w:tc>
          <w:tcPr>
            <w:tcW w:w="16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F50299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2045-12-31</w:t>
            </w:r>
          </w:p>
        </w:tc>
        <w:tc>
          <w:tcPr>
            <w:tcW w:w="16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1D8DB6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2020-01-14</w:t>
            </w:r>
          </w:p>
        </w:tc>
      </w:tr>
      <w:tr w14:paraId="6D7ED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D8C82D1">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w:t>
            </w:r>
          </w:p>
        </w:tc>
        <w:tc>
          <w:tcPr>
            <w:tcW w:w="312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BB0F96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北京智车弋云信息咨询中心（有限合伙）</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CEA62D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15.00%</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6E6E68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150</w:t>
            </w:r>
          </w:p>
        </w:tc>
        <w:tc>
          <w:tcPr>
            <w:tcW w:w="16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E4E69E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2045-12-31</w:t>
            </w:r>
          </w:p>
        </w:tc>
        <w:tc>
          <w:tcPr>
            <w:tcW w:w="16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BD7D41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2023-03-16</w:t>
            </w:r>
          </w:p>
        </w:tc>
      </w:tr>
      <w:tr w14:paraId="78CD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16B358A">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w:t>
            </w:r>
          </w:p>
        </w:tc>
        <w:tc>
          <w:tcPr>
            <w:tcW w:w="312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903DCE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刘美慧</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3CBA1E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9.00%</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33E876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90</w:t>
            </w:r>
          </w:p>
        </w:tc>
        <w:tc>
          <w:tcPr>
            <w:tcW w:w="16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03F5FE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2045-12-31</w:t>
            </w:r>
          </w:p>
        </w:tc>
        <w:tc>
          <w:tcPr>
            <w:tcW w:w="16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FFD7CC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2022-08-05</w:t>
            </w:r>
          </w:p>
        </w:tc>
      </w:tr>
    </w:tbl>
    <w:p w14:paraId="69A088A4">
      <w:pPr>
        <w:pStyle w:val="3"/>
        <w:spacing w:before="480" w:after="120"/>
        <w:ind w:firstLine="0"/>
        <w:jc w:val="left"/>
        <w:rPr>
          <w:rFonts w:ascii="微软雅黑" w:hAnsi="微软雅黑" w:eastAsia="微软雅黑" w:cs="微软雅黑"/>
          <w:b/>
          <w:color w:val="000000"/>
          <w:sz w:val="24"/>
          <w:u w:val="none"/>
        </w:rPr>
      </w:pPr>
      <w:bookmarkStart w:id="6" w:name="_Toc256000010"/>
      <w:r>
        <w:rPr>
          <w:rFonts w:ascii="微软雅黑" w:hAnsi="微软雅黑" w:eastAsia="微软雅黑" w:cs="微软雅黑"/>
          <w:b/>
          <w:color w:val="000000"/>
          <w:sz w:val="24"/>
          <w:u w:val="none"/>
        </w:rPr>
        <w:t>2.4 对外投资 (1)</w:t>
      </w:r>
      <w:bookmarkEnd w:id="6"/>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
        <w:gridCol w:w="2154"/>
        <w:gridCol w:w="1077"/>
        <w:gridCol w:w="1077"/>
        <w:gridCol w:w="1616"/>
        <w:gridCol w:w="1616"/>
        <w:gridCol w:w="1077"/>
        <w:gridCol w:w="1293"/>
      </w:tblGrid>
      <w:tr w14:paraId="63978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00ECB477">
            <w:pPr>
              <w:spacing w:before="80" w:after="80"/>
              <w:ind w:left="12" w:right="12" w:firstLine="0"/>
              <w:jc w:val="center"/>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序号</w:t>
            </w:r>
          </w:p>
        </w:tc>
        <w:tc>
          <w:tcPr>
            <w:tcW w:w="2154"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6AED92ED">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被投资企业名称</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0AA55BE2">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状态</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744C29C6">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持股比例</w:t>
            </w:r>
          </w:p>
        </w:tc>
        <w:tc>
          <w:tcPr>
            <w:tcW w:w="1616"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75C91538">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认缴出资额/持股数</w:t>
            </w:r>
          </w:p>
        </w:tc>
        <w:tc>
          <w:tcPr>
            <w:tcW w:w="1616"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2038F955">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认缴出资日期</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764ABFC0">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所属省份</w:t>
            </w:r>
          </w:p>
        </w:tc>
        <w:tc>
          <w:tcPr>
            <w:tcW w:w="1293"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4587EA64">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所属行业</w:t>
            </w:r>
          </w:p>
        </w:tc>
      </w:tr>
      <w:tr w14:paraId="30C3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2762531">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FC6822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北京慧观科技发展有限公司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41242A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存续</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A45C6F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18%</w:t>
            </w:r>
          </w:p>
        </w:tc>
        <w:tc>
          <w:tcPr>
            <w:tcW w:w="16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69457C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90万元</w:t>
            </w:r>
          </w:p>
        </w:tc>
        <w:tc>
          <w:tcPr>
            <w:tcW w:w="16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61773E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2029-08-21</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944B5D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北京市</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737F4A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科学研究和技术服务业</w:t>
            </w:r>
          </w:p>
        </w:tc>
      </w:tr>
    </w:tbl>
    <w:p w14:paraId="0774BCBB">
      <w:pPr>
        <w:pStyle w:val="3"/>
        <w:spacing w:before="480" w:after="120"/>
        <w:ind w:firstLine="0"/>
        <w:jc w:val="left"/>
        <w:rPr>
          <w:rFonts w:ascii="微软雅黑" w:hAnsi="微软雅黑" w:eastAsia="微软雅黑" w:cs="微软雅黑"/>
          <w:b/>
          <w:color w:val="000000"/>
          <w:sz w:val="24"/>
          <w:u w:val="none"/>
        </w:rPr>
      </w:pPr>
      <w:bookmarkStart w:id="7" w:name="_Toc256000011"/>
      <w:r>
        <w:rPr>
          <w:rFonts w:ascii="微软雅黑" w:hAnsi="微软雅黑" w:eastAsia="微软雅黑" w:cs="微软雅黑"/>
          <w:b/>
          <w:color w:val="000000"/>
          <w:sz w:val="24"/>
          <w:u w:val="none"/>
        </w:rPr>
        <w:t>2.5 间接持股企业 (1)</w:t>
      </w:r>
      <w:bookmarkEnd w:id="7"/>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1937"/>
        <w:gridCol w:w="862"/>
        <w:gridCol w:w="1184"/>
        <w:gridCol w:w="1722"/>
        <w:gridCol w:w="1292"/>
        <w:gridCol w:w="1398"/>
        <w:gridCol w:w="1506"/>
      </w:tblGrid>
      <w:tr w14:paraId="2B706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5E20ABC2">
            <w:pPr>
              <w:spacing w:before="80" w:after="80"/>
              <w:ind w:left="12" w:right="12" w:firstLine="0"/>
              <w:jc w:val="center"/>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序号</w:t>
            </w:r>
          </w:p>
        </w:tc>
        <w:tc>
          <w:tcPr>
            <w:tcW w:w="1939"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3C014BA0">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被间接投资企业名称</w:t>
            </w:r>
          </w:p>
        </w:tc>
        <w:tc>
          <w:tcPr>
            <w:tcW w:w="862"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0A97256C">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状态</w:t>
            </w:r>
          </w:p>
        </w:tc>
        <w:tc>
          <w:tcPr>
            <w:tcW w:w="1185"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7B7E0DF1">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间接持股比例</w:t>
            </w:r>
          </w:p>
        </w:tc>
        <w:tc>
          <w:tcPr>
            <w:tcW w:w="1724"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3505E50E">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法定代表人/负责人</w:t>
            </w:r>
          </w:p>
        </w:tc>
        <w:tc>
          <w:tcPr>
            <w:tcW w:w="1293"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5E16D2C9">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注册资本</w:t>
            </w:r>
          </w:p>
        </w:tc>
        <w:tc>
          <w:tcPr>
            <w:tcW w:w="1400"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4D34BEED">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所属地区</w:t>
            </w:r>
          </w:p>
        </w:tc>
        <w:tc>
          <w:tcPr>
            <w:tcW w:w="1508"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7D66BEA2">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所属行业</w:t>
            </w:r>
          </w:p>
        </w:tc>
      </w:tr>
      <w:tr w14:paraId="1CAEE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1E82644E">
            <w:pPr>
              <w:spacing w:before="80" w:after="80"/>
              <w:ind w:left="12" w:right="12" w:firstLine="0"/>
              <w:jc w:val="center"/>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1</w:t>
            </w:r>
          </w:p>
        </w:tc>
        <w:tc>
          <w:tcPr>
            <w:tcW w:w="1939"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F39D814">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上海循优科技有限公司</w:t>
            </w:r>
          </w:p>
        </w:tc>
        <w:tc>
          <w:tcPr>
            <w:tcW w:w="862"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B4EBAF3">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存续</w:t>
            </w:r>
          </w:p>
        </w:tc>
        <w:tc>
          <w:tcPr>
            <w:tcW w:w="1185" w:type="dxa"/>
            <w:tcBorders>
              <w:top w:val="single" w:color="D8D8D8" w:sz="8" w:space="0"/>
              <w:left w:val="single" w:color="D8D8D8" w:sz="8" w:space="0"/>
              <w:bottom w:val="single" w:color="D8D8D8" w:sz="8" w:space="0"/>
              <w:right w:val="single" w:color="D8D8D8" w:sz="8" w:space="0"/>
            </w:tcBorders>
            <w:shd w:val="clear" w:color="auto" w:fill="auto"/>
            <w:vAlign w:val="center"/>
          </w:tcPr>
          <w:p w14:paraId="20C3B1E5">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18%</w:t>
            </w:r>
          </w:p>
        </w:tc>
        <w:tc>
          <w:tcPr>
            <w:tcW w:w="1724" w:type="dxa"/>
            <w:tcBorders>
              <w:top w:val="single" w:color="D8D8D8" w:sz="8" w:space="0"/>
              <w:left w:val="single" w:color="D8D8D8" w:sz="8" w:space="0"/>
              <w:bottom w:val="single" w:color="D8D8D8" w:sz="8" w:space="0"/>
              <w:right w:val="single" w:color="D8D8D8" w:sz="8" w:space="0"/>
            </w:tcBorders>
            <w:shd w:val="clear" w:color="auto" w:fill="auto"/>
            <w:vAlign w:val="center"/>
          </w:tcPr>
          <w:p w14:paraId="54BC4DE9">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余伟强</w:t>
            </w:r>
          </w:p>
        </w:tc>
        <w:tc>
          <w:tcPr>
            <w:tcW w:w="1293"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BC17D11">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100万元</w:t>
            </w:r>
          </w:p>
        </w:tc>
        <w:tc>
          <w:tcPr>
            <w:tcW w:w="1400" w:type="dxa"/>
            <w:tcBorders>
              <w:top w:val="single" w:color="D8D8D8" w:sz="8" w:space="0"/>
              <w:left w:val="single" w:color="D8D8D8" w:sz="8" w:space="0"/>
              <w:bottom w:val="single" w:color="D8D8D8" w:sz="8" w:space="0"/>
              <w:right w:val="single" w:color="D8D8D8" w:sz="8" w:space="0"/>
            </w:tcBorders>
            <w:shd w:val="clear" w:color="auto" w:fill="auto"/>
            <w:vAlign w:val="center"/>
          </w:tcPr>
          <w:p w14:paraId="075CFAAD">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上海市徐汇区</w:t>
            </w:r>
          </w:p>
        </w:tc>
        <w:tc>
          <w:tcPr>
            <w:tcW w:w="1508" w:type="dxa"/>
            <w:tcBorders>
              <w:top w:val="single" w:color="D8D8D8" w:sz="8" w:space="0"/>
              <w:left w:val="single" w:color="D8D8D8" w:sz="8" w:space="0"/>
              <w:bottom w:val="single" w:color="D8D8D8" w:sz="8" w:space="0"/>
              <w:right w:val="single" w:color="D8D8D8" w:sz="8" w:space="0"/>
            </w:tcBorders>
            <w:shd w:val="clear" w:color="auto" w:fill="auto"/>
            <w:vAlign w:val="center"/>
          </w:tcPr>
          <w:p w14:paraId="65496F39">
            <w:pPr>
              <w:spacing w:before="80" w:after="80"/>
              <w:ind w:left="12" w:right="12" w:firstLine="0"/>
              <w:jc w:val="left"/>
              <w:rPr>
                <w:rFonts w:ascii="微软雅黑" w:hAnsi="微软雅黑" w:eastAsia="微软雅黑" w:cs="微软雅黑"/>
                <w:b w:val="0"/>
                <w:color w:val="000000"/>
                <w:sz w:val="20"/>
                <w:u w:val="none"/>
              </w:rPr>
            </w:pPr>
            <w:r>
              <w:rPr>
                <w:rFonts w:ascii="微软雅黑" w:hAnsi="微软雅黑" w:eastAsia="微软雅黑" w:cs="微软雅黑"/>
                <w:b w:val="0"/>
                <w:color w:val="000000"/>
                <w:sz w:val="20"/>
                <w:u w:val="none"/>
              </w:rPr>
              <w:t>科学研究和技术服务业</w:t>
            </w:r>
          </w:p>
        </w:tc>
      </w:tr>
    </w:tbl>
    <w:p w14:paraId="6FFF9352">
      <w:pPr>
        <w:pStyle w:val="3"/>
        <w:spacing w:before="480" w:after="120"/>
        <w:ind w:firstLine="0"/>
        <w:jc w:val="left"/>
        <w:rPr>
          <w:rFonts w:ascii="微软雅黑" w:hAnsi="微软雅黑" w:eastAsia="微软雅黑" w:cs="微软雅黑"/>
          <w:b/>
          <w:color w:val="000000"/>
          <w:sz w:val="24"/>
          <w:u w:val="none"/>
        </w:rPr>
      </w:pPr>
      <w:bookmarkStart w:id="8" w:name="_Toc256000012"/>
      <w:r>
        <w:rPr>
          <w:rFonts w:ascii="微软雅黑" w:hAnsi="微软雅黑" w:eastAsia="微软雅黑" w:cs="微软雅黑"/>
          <w:b/>
          <w:color w:val="000000"/>
          <w:sz w:val="24"/>
          <w:u w:val="none"/>
        </w:rPr>
        <w:t>2.6 变更记录 (13)</w:t>
      </w:r>
      <w:bookmarkEnd w:id="8"/>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3"/>
        <w:gridCol w:w="1293"/>
        <w:gridCol w:w="1508"/>
        <w:gridCol w:w="3016"/>
        <w:gridCol w:w="3016"/>
        <w:gridCol w:w="1077"/>
      </w:tblGrid>
      <w:tr w14:paraId="76DBE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7523FE2B">
            <w:pPr>
              <w:spacing w:before="80" w:after="80"/>
              <w:ind w:left="12" w:right="12" w:firstLine="0"/>
              <w:jc w:val="center"/>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序号</w:t>
            </w:r>
          </w:p>
        </w:tc>
        <w:tc>
          <w:tcPr>
            <w:tcW w:w="1293"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019C2599">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变更日期</w:t>
            </w:r>
          </w:p>
        </w:tc>
        <w:tc>
          <w:tcPr>
            <w:tcW w:w="1508"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5592ECC4">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变更项目</w:t>
            </w:r>
          </w:p>
        </w:tc>
        <w:tc>
          <w:tcPr>
            <w:tcW w:w="3016"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2DC2061B">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变更前</w:t>
            </w:r>
          </w:p>
        </w:tc>
        <w:tc>
          <w:tcPr>
            <w:tcW w:w="3016"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7204775E">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变更后</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4F719E85">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数据来源</w:t>
            </w:r>
          </w:p>
        </w:tc>
      </w:tr>
      <w:tr w14:paraId="53207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BD346A7">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CBCD48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2025-05-14</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B2CE28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地址变更（住所地址、经营场所、驻在地址等变更）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1F10C1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北京市朝阳区东三环</w:t>
            </w:r>
            <w:r>
              <w:rPr>
                <w:rStyle w:val="17"/>
                <w:rFonts w:ascii="微软雅黑" w:hAnsi="微软雅黑" w:eastAsia="微软雅黑" w:cs="微软雅黑"/>
                <w:b w:val="0"/>
                <w:i w:val="0"/>
                <w:iCs w:val="0"/>
                <w:color w:val="F04040"/>
                <w:sz w:val="20"/>
                <w:u w:val="none"/>
              </w:rPr>
              <w:t>中路9号26层30</w:t>
            </w:r>
            <w:r>
              <w:rPr>
                <w:rStyle w:val="17"/>
                <w:rFonts w:ascii="微软雅黑" w:hAnsi="微软雅黑" w:eastAsia="微软雅黑" w:cs="微软雅黑"/>
                <w:b w:val="0"/>
                <w:color w:val="000000"/>
                <w:sz w:val="20"/>
                <w:u w:val="none"/>
              </w:rPr>
              <w:t>08</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9D5E67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北京市朝阳区东三环</w:t>
            </w:r>
            <w:r>
              <w:rPr>
                <w:rStyle w:val="17"/>
                <w:rFonts w:ascii="微软雅黑" w:hAnsi="微软雅黑" w:eastAsia="微软雅黑" w:cs="微软雅黑"/>
                <w:b w:val="0"/>
                <w:i w:val="0"/>
                <w:iCs w:val="0"/>
                <w:color w:val="F04040"/>
                <w:sz w:val="20"/>
                <w:u w:val="none"/>
              </w:rPr>
              <w:t>北路甲19号楼14层17</w:t>
            </w:r>
            <w:r>
              <w:rPr>
                <w:rStyle w:val="17"/>
                <w:rFonts w:ascii="微软雅黑" w:hAnsi="微软雅黑" w:eastAsia="微软雅黑" w:cs="微软雅黑"/>
                <w:b w:val="0"/>
                <w:color w:val="000000"/>
                <w:sz w:val="20"/>
                <w:u w:val="none"/>
              </w:rPr>
              <w:t>08</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B5DD49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平台计算</w:t>
            </w:r>
          </w:p>
        </w:tc>
      </w:tr>
      <w:tr w14:paraId="73D2D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0C055E6">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E9B5BF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2025-04-02</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0766D4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经营范围变更（含业务范围变更）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B4E2C0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一般项目:技术服务、技术开发、技术咨询、技术交流、技术转让、技术推广;软件开发;软件销售;软件外包服务;信息系统集成服务;信息系统运行维护服务;信息技术咨询服务;信息咨询服务(不含许可类信息咨询服务);科技中介服务;计算机软硬件及外围设备制造;计算机软硬件及辅助设备批发;计算机软硬件及辅助设备零售;计算机系统服务;云计算装备技术服务;云计算设备制造;云计算设备销售;基于云平台的业务外包服务;数字技术服务;会议及展览服务;数字内容制作服务(不含出版发行);数字广告发布;广告设计、代理;广告制作;广告发布;市场营销策划;大数据服务;数据处理服务;互联网数据服务;数据处理和存储支持服务;工业互联网数据服务;网络与信息安全软件开发;信息安全设备制造;信息安全设备销售;动漫游戏开发;数字文化创意软件开发;翻译服务;专业设计服务;咨询策划服务;汽车销售;汽车零配件批发;汽车零配件零售;新能源汽车整车销售;机动车修理和维护;新能源汽车电附件销售;商务代理代办服务;销售代理;网络设备销售;互联网设备销售;互联网销售(除销售需要许可的商品);日用百货销售;工程和技术研究和试验发展。(除依法须经批准的项目外,凭营业执照依法自主开展经营活动)许可项目:第二类增值电信业务。(依法须经批准的项目,经相关部门批准后方可开展经营活动,具体经营项目以相关部门批准文件或许可证件为准)(不得从事国家和本市产业政策禁止和限制类项目的经营活动。)</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851025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一般项目:技术服务、技术开发、技术咨询、技术交流、技术转让、技术推广;软件开发;软件销售;软件外包服务;信息系统集成服务;信息系统运行维护服务;信息技术咨询服务;信息咨询服务(不含许可类信息咨询服务);科技中介服务;计算机软硬件及外围设备制造;计算机软硬件及辅助设备批发;计算机软硬件及辅助设备零售;计算机系统服务;云计算装备技术服务;云计算设备制造;云计算设备销售;基于云平台的业务外包服务;数字技术服务;会议及展览服务;数字内容制作服务(不含出版发行);数字广告发布;广告设计、代理;广告制作;广告发布;市场营销策划;大数据服务;数据处理服务;互联网数据服务;数据处理和存储支持服务;工业互联网数据服务;网络与信息安全软件开发;信息安全设备制造;信息安全设备销售;动漫游戏开发;数字文化创意软件开发;翻译服务;专业设计服务;咨询策划服务;汽车销售;汽车零配件批发;汽车零配件零售;新能源汽车整车销售;机动车修理和维护;新能源汽车电附件销售;商务代理代办服务;销售代理;网络设备销售;互联网设备销售;互联网销售(除销售需要许可的商品);日用百货销售;工程和技术研究和试验发展。(除依法须经批准的项目外,凭营业执照依法自主开展经营活动)许可项目:第二类增值电信业务</w:t>
            </w:r>
            <w:r>
              <w:rPr>
                <w:rStyle w:val="17"/>
                <w:rFonts w:ascii="微软雅黑" w:hAnsi="微软雅黑" w:eastAsia="微软雅黑" w:cs="微软雅黑"/>
                <w:b w:val="0"/>
                <w:i w:val="0"/>
                <w:iCs w:val="0"/>
                <w:color w:val="F04040"/>
                <w:sz w:val="20"/>
                <w:u w:val="none"/>
              </w:rPr>
              <w:t>;机动车检验检测服务</w:t>
            </w:r>
            <w:r>
              <w:rPr>
                <w:rStyle w:val="17"/>
                <w:rFonts w:ascii="微软雅黑" w:hAnsi="微软雅黑" w:eastAsia="微软雅黑" w:cs="微软雅黑"/>
                <w:b w:val="0"/>
                <w:color w:val="000000"/>
                <w:sz w:val="20"/>
                <w:u w:val="none"/>
              </w:rPr>
              <w:t>。(依法须经批准的项目,经相关部门批准后方可开展经营活动,具体经营项目以相关部门批准文件或许可证件为准)(不得从事国家和本市产业政策禁止和限制类项目的经营活动。)</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0F7BAD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平台计算</w:t>
            </w:r>
          </w:p>
        </w:tc>
      </w:tr>
      <w:tr w14:paraId="3F0A2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0198CA0">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CF9A2D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2024-05-24</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0292BC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经营范围变更（含业务范围变更）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949F27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一般项目:技术服务、技术开发、技术咨询、技术交流、技术转让、技术推广;软件</w:t>
            </w:r>
            <w:r>
              <w:rPr>
                <w:rStyle w:val="17"/>
                <w:rFonts w:ascii="微软雅黑" w:hAnsi="微软雅黑" w:eastAsia="微软雅黑" w:cs="微软雅黑"/>
                <w:b w:val="0"/>
                <w:i w:val="0"/>
                <w:iCs w:val="0"/>
                <w:color w:val="F04040"/>
                <w:sz w:val="20"/>
                <w:u w:val="none"/>
              </w:rPr>
              <w:t>销售;会议及展览服务;云计算设备销售;网络设备销售;信息系统集成服务;软件开发</w:t>
            </w:r>
            <w:r>
              <w:rPr>
                <w:rStyle w:val="17"/>
                <w:rFonts w:ascii="微软雅黑" w:hAnsi="微软雅黑" w:eastAsia="微软雅黑" w:cs="微软雅黑"/>
                <w:b w:val="0"/>
                <w:color w:val="000000"/>
                <w:sz w:val="20"/>
                <w:u w:val="none"/>
              </w:rPr>
              <w:t>;计算机软硬件及外围设备制造;</w:t>
            </w:r>
            <w:r>
              <w:rPr>
                <w:rStyle w:val="17"/>
                <w:rFonts w:ascii="微软雅黑" w:hAnsi="微软雅黑" w:eastAsia="微软雅黑" w:cs="微软雅黑"/>
                <w:b w:val="0"/>
                <w:i w:val="0"/>
                <w:iCs w:val="0"/>
                <w:color w:val="F04040"/>
                <w:sz w:val="20"/>
                <w:u w:val="none"/>
              </w:rPr>
              <w:t>工程和技术研究和试验发展</w:t>
            </w:r>
            <w:r>
              <w:rPr>
                <w:rStyle w:val="17"/>
                <w:rFonts w:ascii="微软雅黑" w:hAnsi="微软雅黑" w:eastAsia="微软雅黑" w:cs="微软雅黑"/>
                <w:b w:val="0"/>
                <w:color w:val="000000"/>
                <w:sz w:val="20"/>
                <w:u w:val="none"/>
              </w:rPr>
              <w:t>;计算机软硬件及辅助设备</w:t>
            </w:r>
            <w:r>
              <w:rPr>
                <w:rStyle w:val="17"/>
                <w:rFonts w:ascii="微软雅黑" w:hAnsi="微软雅黑" w:eastAsia="微软雅黑" w:cs="微软雅黑"/>
                <w:b w:val="0"/>
                <w:i w:val="0"/>
                <w:iCs w:val="0"/>
                <w:color w:val="F04040"/>
                <w:sz w:val="20"/>
                <w:u w:val="none"/>
              </w:rPr>
              <w:t>批发</w:t>
            </w:r>
            <w:r>
              <w:rPr>
                <w:rStyle w:val="17"/>
                <w:rFonts w:ascii="微软雅黑" w:hAnsi="微软雅黑" w:eastAsia="微软雅黑" w:cs="微软雅黑"/>
                <w:b w:val="0"/>
                <w:color w:val="000000"/>
                <w:sz w:val="20"/>
                <w:u w:val="none"/>
              </w:rPr>
              <w:t>;计算机系统服务;</w:t>
            </w:r>
            <w:r>
              <w:rPr>
                <w:rStyle w:val="17"/>
                <w:rFonts w:ascii="微软雅黑" w:hAnsi="微软雅黑" w:eastAsia="微软雅黑" w:cs="微软雅黑"/>
                <w:b w:val="0"/>
                <w:i w:val="0"/>
                <w:iCs w:val="0"/>
                <w:color w:val="F04040"/>
                <w:sz w:val="20"/>
                <w:u w:val="none"/>
              </w:rPr>
              <w:t>互联网设备销售;计算器设备销售;商用密码产品销售;信息安全设备销售;信息技术咨询</w:t>
            </w:r>
            <w:r>
              <w:rPr>
                <w:rStyle w:val="17"/>
                <w:rFonts w:ascii="微软雅黑" w:hAnsi="微软雅黑" w:eastAsia="微软雅黑" w:cs="微软雅黑"/>
                <w:b w:val="0"/>
                <w:color w:val="000000"/>
                <w:sz w:val="20"/>
                <w:u w:val="none"/>
              </w:rPr>
              <w:t>服务;计算</w:t>
            </w:r>
            <w:r>
              <w:rPr>
                <w:rStyle w:val="17"/>
                <w:rFonts w:ascii="微软雅黑" w:hAnsi="微软雅黑" w:eastAsia="微软雅黑" w:cs="微软雅黑"/>
                <w:b w:val="0"/>
                <w:i w:val="0"/>
                <w:iCs w:val="0"/>
                <w:color w:val="F04040"/>
                <w:sz w:val="20"/>
                <w:u w:val="none"/>
              </w:rPr>
              <w:t>机软硬件及辅助设备零售;电子产品销售;信息系统运行维护服务;工业互联网数据服务;软件外包服务;数字技术服务;互联网销售(除销售需要许可的商品);互联网数据服务;云计算装备技术服务;网络与信息安全软件开发;知识产权服务(专利代理服务除外);数据处理和存储支持服务;动漫游戏开发;社会经济咨询服务;市场营销策划;信息咨询服务(不含许可类信息咨询服务);组织文化艺术交流活动;文艺创作;翻译服务;其他文化艺术经纪代理;数字内容制作服务(不含出版发行);工业设计服务;专业设计服务;广告设计、代理;广告制作;数字文化创意软件开发;数据处理服务;咨询策划服务;企业管理咨询;科技中介服务;健康咨询服务(不含诊疗服务);互联网安全服务</w:t>
            </w:r>
            <w:r>
              <w:rPr>
                <w:rStyle w:val="17"/>
                <w:rFonts w:ascii="微软雅黑" w:hAnsi="微软雅黑" w:eastAsia="微软雅黑" w:cs="微软雅黑"/>
                <w:b w:val="0"/>
                <w:color w:val="000000"/>
                <w:sz w:val="20"/>
                <w:u w:val="none"/>
              </w:rPr>
              <w:t>;汽车零配件批发;汽车零配件零售;</w:t>
            </w:r>
            <w:r>
              <w:rPr>
                <w:rStyle w:val="17"/>
                <w:rFonts w:ascii="微软雅黑" w:hAnsi="微软雅黑" w:eastAsia="微软雅黑" w:cs="微软雅黑"/>
                <w:b w:val="0"/>
                <w:i w:val="0"/>
                <w:iCs w:val="0"/>
                <w:color w:val="F04040"/>
                <w:sz w:val="20"/>
                <w:u w:val="none"/>
              </w:rPr>
              <w:t>日用百货销售;汽车销售</w:t>
            </w:r>
            <w:r>
              <w:rPr>
                <w:rStyle w:val="17"/>
                <w:rFonts w:ascii="微软雅黑" w:hAnsi="微软雅黑" w:eastAsia="微软雅黑" w:cs="微软雅黑"/>
                <w:b w:val="0"/>
                <w:color w:val="000000"/>
                <w:sz w:val="20"/>
                <w:u w:val="none"/>
              </w:rPr>
              <w:t>;新能源汽车</w:t>
            </w:r>
            <w:r>
              <w:rPr>
                <w:rStyle w:val="17"/>
                <w:rFonts w:ascii="微软雅黑" w:hAnsi="微软雅黑" w:eastAsia="微软雅黑" w:cs="微软雅黑"/>
                <w:b w:val="0"/>
                <w:i w:val="0"/>
                <w:iCs w:val="0"/>
                <w:color w:val="F04040"/>
                <w:sz w:val="20"/>
                <w:u w:val="none"/>
              </w:rPr>
              <w:t>整车</w:t>
            </w:r>
            <w:r>
              <w:rPr>
                <w:rStyle w:val="17"/>
                <w:rFonts w:ascii="微软雅黑" w:hAnsi="微软雅黑" w:eastAsia="微软雅黑" w:cs="微软雅黑"/>
                <w:b w:val="0"/>
                <w:color w:val="000000"/>
                <w:sz w:val="20"/>
                <w:u w:val="none"/>
              </w:rPr>
              <w:t>销售;商务代理代办服务;销售代理;</w:t>
            </w:r>
            <w:r>
              <w:rPr>
                <w:rStyle w:val="17"/>
                <w:rFonts w:ascii="微软雅黑" w:hAnsi="微软雅黑" w:eastAsia="微软雅黑" w:cs="微软雅黑"/>
                <w:b w:val="0"/>
                <w:i w:val="0"/>
                <w:iCs w:val="0"/>
                <w:color w:val="F04040"/>
                <w:sz w:val="20"/>
                <w:u w:val="none"/>
              </w:rPr>
              <w:t>机动车修理和维护;汽车拖车、求援、清障服务。(除依法须经批准的项目外,凭营业执照依法自主开展经营活动</w:t>
            </w:r>
            <w:r>
              <w:rPr>
                <w:rStyle w:val="17"/>
                <w:rFonts w:ascii="微软雅黑" w:hAnsi="微软雅黑" w:eastAsia="微软雅黑" w:cs="微软雅黑"/>
                <w:b w:val="0"/>
                <w:color w:val="000000"/>
                <w:sz w:val="20"/>
                <w:u w:val="none"/>
              </w:rPr>
              <w:t>)(不得从事国家和本市产业政策禁止和限制类项目的经营活动。)</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B86A62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一般项目:技术服务、技术开发、技术咨询、技术交流、技术转让、技术推广;软件</w:t>
            </w:r>
            <w:r>
              <w:rPr>
                <w:rStyle w:val="17"/>
                <w:rFonts w:ascii="微软雅黑" w:hAnsi="微软雅黑" w:eastAsia="微软雅黑" w:cs="微软雅黑"/>
                <w:b w:val="0"/>
                <w:i w:val="0"/>
                <w:iCs w:val="0"/>
                <w:color w:val="F04040"/>
                <w:sz w:val="20"/>
                <w:u w:val="none"/>
              </w:rPr>
              <w:t>开发;软件销售;软件外包服务;信息系统集成服务;信息系统运行维护服务;信息技术咨询服务;信息咨询服务(不含许可类信息咨询服务);科技中介服务</w:t>
            </w:r>
            <w:r>
              <w:rPr>
                <w:rStyle w:val="17"/>
                <w:rFonts w:ascii="微软雅黑" w:hAnsi="微软雅黑" w:eastAsia="微软雅黑" w:cs="微软雅黑"/>
                <w:b w:val="0"/>
                <w:color w:val="000000"/>
                <w:sz w:val="20"/>
                <w:u w:val="none"/>
              </w:rPr>
              <w:t>;计算机软硬件及外围设备制造;计算机软硬件及辅助设备批发;计算机</w:t>
            </w:r>
            <w:r>
              <w:rPr>
                <w:rStyle w:val="17"/>
                <w:rFonts w:ascii="微软雅黑" w:hAnsi="微软雅黑" w:eastAsia="微软雅黑" w:cs="微软雅黑"/>
                <w:b w:val="0"/>
                <w:i w:val="0"/>
                <w:iCs w:val="0"/>
                <w:color w:val="F04040"/>
                <w:sz w:val="20"/>
                <w:u w:val="none"/>
              </w:rPr>
              <w:t>软硬件及辅助</w:t>
            </w:r>
            <w:r>
              <w:rPr>
                <w:rStyle w:val="17"/>
                <w:rFonts w:ascii="微软雅黑" w:hAnsi="微软雅黑" w:eastAsia="微软雅黑" w:cs="微软雅黑"/>
                <w:b w:val="0"/>
                <w:color w:val="000000"/>
                <w:sz w:val="20"/>
                <w:u w:val="none"/>
              </w:rPr>
              <w:t>设备</w:t>
            </w:r>
            <w:r>
              <w:rPr>
                <w:rStyle w:val="17"/>
                <w:rFonts w:ascii="微软雅黑" w:hAnsi="微软雅黑" w:eastAsia="微软雅黑" w:cs="微软雅黑"/>
                <w:b w:val="0"/>
                <w:i w:val="0"/>
                <w:iCs w:val="0"/>
                <w:color w:val="F04040"/>
                <w:sz w:val="20"/>
                <w:u w:val="none"/>
              </w:rPr>
              <w:t>零</w:t>
            </w:r>
            <w:r>
              <w:rPr>
                <w:rStyle w:val="17"/>
                <w:rFonts w:ascii="微软雅黑" w:hAnsi="微软雅黑" w:eastAsia="微软雅黑" w:cs="微软雅黑"/>
                <w:b w:val="0"/>
                <w:color w:val="000000"/>
                <w:sz w:val="20"/>
                <w:u w:val="none"/>
              </w:rPr>
              <w:t>售;计算</w:t>
            </w:r>
            <w:r>
              <w:rPr>
                <w:rStyle w:val="17"/>
                <w:rFonts w:ascii="微软雅黑" w:hAnsi="微软雅黑" w:eastAsia="微软雅黑" w:cs="微软雅黑"/>
                <w:b w:val="0"/>
                <w:i w:val="0"/>
                <w:iCs w:val="0"/>
                <w:color w:val="F04040"/>
                <w:sz w:val="20"/>
                <w:u w:val="none"/>
              </w:rPr>
              <w:t>机系统服务;云计算装备技术</w:t>
            </w:r>
            <w:r>
              <w:rPr>
                <w:rStyle w:val="17"/>
                <w:rFonts w:ascii="微软雅黑" w:hAnsi="微软雅黑" w:eastAsia="微软雅黑" w:cs="微软雅黑"/>
                <w:b w:val="0"/>
                <w:color w:val="000000"/>
                <w:sz w:val="20"/>
                <w:u w:val="none"/>
              </w:rPr>
              <w:t>服务;</w:t>
            </w:r>
            <w:r>
              <w:rPr>
                <w:rStyle w:val="17"/>
                <w:rFonts w:ascii="微软雅黑" w:hAnsi="微软雅黑" w:eastAsia="微软雅黑" w:cs="微软雅黑"/>
                <w:b w:val="0"/>
                <w:i w:val="0"/>
                <w:iCs w:val="0"/>
                <w:color w:val="F04040"/>
                <w:sz w:val="20"/>
                <w:u w:val="none"/>
              </w:rPr>
              <w:t>云</w:t>
            </w:r>
            <w:r>
              <w:rPr>
                <w:rStyle w:val="17"/>
                <w:rFonts w:ascii="微软雅黑" w:hAnsi="微软雅黑" w:eastAsia="微软雅黑" w:cs="微软雅黑"/>
                <w:b w:val="0"/>
                <w:color w:val="000000"/>
                <w:sz w:val="20"/>
                <w:u w:val="none"/>
              </w:rPr>
              <w:t>计算</w:t>
            </w:r>
            <w:r>
              <w:rPr>
                <w:rStyle w:val="17"/>
                <w:rFonts w:ascii="微软雅黑" w:hAnsi="微软雅黑" w:eastAsia="微软雅黑" w:cs="微软雅黑"/>
                <w:b w:val="0"/>
                <w:i w:val="0"/>
                <w:iCs w:val="0"/>
                <w:color w:val="F04040"/>
                <w:sz w:val="20"/>
                <w:u w:val="none"/>
              </w:rPr>
              <w:t>设备制造;云计算设备销售;基于云平台的业务外包服务;数字技术服务;会议及展览服务;数字内容制作服务(不含出版发行);数字广告发布;广告设计、代理;广告制作;广告发布;市场营销策划;大数据服务;数据处理服务;互联网数据服务;数据处理和存储支持服务;工业互联网数据服务;网络与信息安全软件开发;信息安全设备制造;信息安全设备销售;动漫游戏开发</w:t>
            </w:r>
            <w:r>
              <w:rPr>
                <w:rStyle w:val="17"/>
                <w:rFonts w:ascii="微软雅黑" w:hAnsi="微软雅黑" w:eastAsia="微软雅黑" w:cs="微软雅黑"/>
                <w:b w:val="0"/>
                <w:color w:val="000000"/>
                <w:sz w:val="20"/>
                <w:u w:val="none"/>
              </w:rPr>
              <w:t>;数字文化创意软件开发;</w:t>
            </w:r>
            <w:r>
              <w:rPr>
                <w:rStyle w:val="17"/>
                <w:rFonts w:ascii="微软雅黑" w:hAnsi="微软雅黑" w:eastAsia="微软雅黑" w:cs="微软雅黑"/>
                <w:b w:val="0"/>
                <w:i w:val="0"/>
                <w:iCs w:val="0"/>
                <w:color w:val="F04040"/>
                <w:sz w:val="20"/>
                <w:u w:val="none"/>
              </w:rPr>
              <w:t>翻译服务;专业设计服务;咨询策划服务;汽车销售;汽车零配件批发;汽车零配件零售;新能源汽车整车销售;机动车修理和维护</w:t>
            </w:r>
            <w:r>
              <w:rPr>
                <w:rStyle w:val="17"/>
                <w:rFonts w:ascii="微软雅黑" w:hAnsi="微软雅黑" w:eastAsia="微软雅黑" w:cs="微软雅黑"/>
                <w:b w:val="0"/>
                <w:color w:val="000000"/>
                <w:sz w:val="20"/>
                <w:u w:val="none"/>
              </w:rPr>
              <w:t>;新能源汽车</w:t>
            </w:r>
            <w:r>
              <w:rPr>
                <w:rStyle w:val="17"/>
                <w:rFonts w:ascii="微软雅黑" w:hAnsi="微软雅黑" w:eastAsia="微软雅黑" w:cs="微软雅黑"/>
                <w:b w:val="0"/>
                <w:i w:val="0"/>
                <w:iCs w:val="0"/>
                <w:color w:val="F04040"/>
                <w:sz w:val="20"/>
                <w:u w:val="none"/>
              </w:rPr>
              <w:t>电附件</w:t>
            </w:r>
            <w:r>
              <w:rPr>
                <w:rStyle w:val="17"/>
                <w:rFonts w:ascii="微软雅黑" w:hAnsi="微软雅黑" w:eastAsia="微软雅黑" w:cs="微软雅黑"/>
                <w:b w:val="0"/>
                <w:color w:val="000000"/>
                <w:sz w:val="20"/>
                <w:u w:val="none"/>
              </w:rPr>
              <w:t>销售;商务代理代办服务;销售代理;</w:t>
            </w:r>
            <w:r>
              <w:rPr>
                <w:rStyle w:val="17"/>
                <w:rFonts w:ascii="微软雅黑" w:hAnsi="微软雅黑" w:eastAsia="微软雅黑" w:cs="微软雅黑"/>
                <w:b w:val="0"/>
                <w:i w:val="0"/>
                <w:iCs w:val="0"/>
                <w:color w:val="F04040"/>
                <w:sz w:val="20"/>
                <w:u w:val="none"/>
              </w:rPr>
              <w:t>网络设备销售;互联网设备销售;互联网销售(除销售需要许可的商品);日用百货销售;工程和技术研究和试验发展。(除依法须经批准的项目外,凭营业执照依法自主开展经营活动)许可项目:第二类增值电信业务。(依法须经批准的项目,经相关部门批准后方可开展经营活动,具体经营项目以相关部门批准文件或许可证件为准</w:t>
            </w:r>
            <w:r>
              <w:rPr>
                <w:rStyle w:val="17"/>
                <w:rFonts w:ascii="微软雅黑" w:hAnsi="微软雅黑" w:eastAsia="微软雅黑" w:cs="微软雅黑"/>
                <w:b w:val="0"/>
                <w:color w:val="000000"/>
                <w:sz w:val="20"/>
                <w:u w:val="none"/>
              </w:rPr>
              <w:t>)(不得从事国家和本市产业政策禁止和限制类项目的经营活动。)</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95CD92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平台计算</w:t>
            </w:r>
          </w:p>
        </w:tc>
      </w:tr>
      <w:tr w14:paraId="07BD9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E90AD76">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4</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34011C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2023-12-07</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95AAB4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注册资本</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69F62A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400万元</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C80748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1000万元</w:t>
            </w:r>
            <w:r>
              <w:rPr>
                <w:rStyle w:val="17"/>
                <w:rFonts w:ascii="微软雅黑" w:hAnsi="微软雅黑" w:eastAsia="微软雅黑" w:cs="微软雅黑"/>
                <w:b w:val="0"/>
                <w:i w:val="0"/>
                <w:iCs w:val="0"/>
                <w:color w:val="FF6060"/>
                <w:sz w:val="20"/>
                <w:u w:val="none"/>
              </w:rPr>
              <w:t>（+600万元）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EA685D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2239C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D408726">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5</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BB6662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2023-03-17</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A96113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注册资本变更（注册资金、资金数额等变更）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D99C47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333.3333万元</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FBFBCD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400万元</w:t>
            </w:r>
            <w:r>
              <w:rPr>
                <w:rStyle w:val="17"/>
                <w:rFonts w:ascii="微软雅黑" w:hAnsi="微软雅黑" w:eastAsia="微软雅黑" w:cs="微软雅黑"/>
                <w:b w:val="0"/>
                <w:i w:val="0"/>
                <w:iCs w:val="0"/>
                <w:color w:val="FF6060"/>
                <w:sz w:val="20"/>
                <w:u w:val="none"/>
              </w:rPr>
              <w:t>（+66.6667万元）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2B366C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7A90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5CEB0D9">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6</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26D627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2023-03-17</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93FC4A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经营范围变更（含业务范围变更）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DBF8AD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技术开发、技术</w:t>
            </w:r>
            <w:r>
              <w:rPr>
                <w:rStyle w:val="17"/>
                <w:rFonts w:ascii="微软雅黑" w:hAnsi="微软雅黑" w:eastAsia="微软雅黑" w:cs="微软雅黑"/>
                <w:b w:val="0"/>
                <w:i w:val="0"/>
                <w:iCs w:val="0"/>
                <w:color w:val="F04040"/>
                <w:sz w:val="20"/>
                <w:u w:val="none"/>
              </w:rPr>
              <w:t>推广</w:t>
            </w:r>
            <w:r>
              <w:rPr>
                <w:rStyle w:val="17"/>
                <w:rFonts w:ascii="微软雅黑" w:hAnsi="微软雅黑" w:eastAsia="微软雅黑" w:cs="微软雅黑"/>
                <w:b w:val="0"/>
                <w:color w:val="000000"/>
                <w:sz w:val="20"/>
                <w:u w:val="none"/>
              </w:rPr>
              <w:t>、技术</w:t>
            </w:r>
            <w:r>
              <w:rPr>
                <w:rStyle w:val="17"/>
                <w:rFonts w:ascii="微软雅黑" w:hAnsi="微软雅黑" w:eastAsia="微软雅黑" w:cs="微软雅黑"/>
                <w:b w:val="0"/>
                <w:i w:val="0"/>
                <w:iCs w:val="0"/>
                <w:color w:val="F04040"/>
                <w:sz w:val="20"/>
                <w:u w:val="none"/>
              </w:rPr>
              <w:t>转让</w:t>
            </w:r>
            <w:r>
              <w:rPr>
                <w:rStyle w:val="17"/>
                <w:rFonts w:ascii="微软雅黑" w:hAnsi="微软雅黑" w:eastAsia="微软雅黑" w:cs="微软雅黑"/>
                <w:b w:val="0"/>
                <w:color w:val="000000"/>
                <w:sz w:val="20"/>
                <w:u w:val="none"/>
              </w:rPr>
              <w:t>、技术</w:t>
            </w:r>
            <w:r>
              <w:rPr>
                <w:rStyle w:val="17"/>
                <w:rFonts w:ascii="微软雅黑" w:hAnsi="微软雅黑" w:eastAsia="微软雅黑" w:cs="微软雅黑"/>
                <w:b w:val="0"/>
                <w:i w:val="0"/>
                <w:iCs w:val="0"/>
                <w:color w:val="F04040"/>
                <w:sz w:val="20"/>
                <w:u w:val="none"/>
              </w:rPr>
              <w:t>咨询</w:t>
            </w:r>
            <w:r>
              <w:rPr>
                <w:rStyle w:val="17"/>
                <w:rFonts w:ascii="微软雅黑" w:hAnsi="微软雅黑" w:eastAsia="微软雅黑" w:cs="微软雅黑"/>
                <w:b w:val="0"/>
                <w:color w:val="000000"/>
                <w:sz w:val="20"/>
                <w:u w:val="none"/>
              </w:rPr>
              <w:t>、技术</w:t>
            </w:r>
            <w:r>
              <w:rPr>
                <w:rStyle w:val="17"/>
                <w:rFonts w:ascii="微软雅黑" w:hAnsi="微软雅黑" w:eastAsia="微软雅黑" w:cs="微软雅黑"/>
                <w:b w:val="0"/>
                <w:i w:val="0"/>
                <w:iCs w:val="0"/>
                <w:color w:val="F04040"/>
                <w:sz w:val="20"/>
                <w:u w:val="none"/>
              </w:rPr>
              <w:t>服务;销售自行开发的产品;计算机系统服务;基础软件服务、应用软件服务;软件开发;软件咨询;产品设计;模型设计;包装装潢设计;教育咨询（中介服务除外）;经济贸易咨询;文化咨询;体育咨询;公共关系服务;会议服务;工艺美术设计;电脑动画设计;企业策划、设计;设计、制作、代理、发布广告;市场调查;企业管理;企业管理咨询;健康管理、健康咨询（须经审批的诊疗活动除外）;组织文化艺术交流活动（不含营业性演出）;文艺创作;承办展览展示活动;影视策划;翻译服务;自然科学研究与试验发展;工程和技术研究与试验发展;农业科学研究与试验发展;医学研究与试验发展;数据处理（数据处理中的银行卡中心、PUE值在1.4以上的云计算数据中心除外）。（市场主体依法自主选择经营项目,开展经营活动;依法须经批准的项目,经相关部门批准后依批准的内容</w:t>
            </w:r>
            <w:r>
              <w:rPr>
                <w:rStyle w:val="17"/>
                <w:rFonts w:ascii="微软雅黑" w:hAnsi="微软雅黑" w:eastAsia="微软雅黑" w:cs="微软雅黑"/>
                <w:b w:val="0"/>
                <w:color w:val="000000"/>
                <w:sz w:val="20"/>
                <w:u w:val="none"/>
              </w:rPr>
              <w:t>开展经营活动</w:t>
            </w:r>
            <w:r>
              <w:rPr>
                <w:rStyle w:val="17"/>
                <w:rFonts w:ascii="微软雅黑" w:hAnsi="微软雅黑" w:eastAsia="微软雅黑" w:cs="微软雅黑"/>
                <w:b w:val="0"/>
                <w:i w:val="0"/>
                <w:iCs w:val="0"/>
                <w:color w:val="F04040"/>
                <w:sz w:val="20"/>
                <w:u w:val="none"/>
              </w:rPr>
              <w:t>;</w:t>
            </w:r>
            <w:r>
              <w:rPr>
                <w:rStyle w:val="17"/>
                <w:rFonts w:ascii="微软雅黑" w:hAnsi="微软雅黑" w:eastAsia="微软雅黑" w:cs="微软雅黑"/>
                <w:b w:val="0"/>
                <w:color w:val="000000"/>
                <w:sz w:val="20"/>
                <w:u w:val="none"/>
              </w:rPr>
              <w:t>不得从事国家和本市产业政策禁止和限制类项目的经营活动。）</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00FEF6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i w:val="0"/>
                <w:iCs w:val="0"/>
                <w:color w:val="F04040"/>
                <w:sz w:val="20"/>
                <w:u w:val="none"/>
              </w:rPr>
              <w:t>一般项目:技术服务、</w:t>
            </w:r>
            <w:r>
              <w:rPr>
                <w:rStyle w:val="17"/>
                <w:rFonts w:ascii="微软雅黑" w:hAnsi="微软雅黑" w:eastAsia="微软雅黑" w:cs="微软雅黑"/>
                <w:b w:val="0"/>
                <w:color w:val="000000"/>
                <w:sz w:val="20"/>
                <w:u w:val="none"/>
              </w:rPr>
              <w:t>技术开发、技术</w:t>
            </w:r>
            <w:r>
              <w:rPr>
                <w:rStyle w:val="17"/>
                <w:rFonts w:ascii="微软雅黑" w:hAnsi="微软雅黑" w:eastAsia="微软雅黑" w:cs="微软雅黑"/>
                <w:b w:val="0"/>
                <w:i w:val="0"/>
                <w:iCs w:val="0"/>
                <w:color w:val="F04040"/>
                <w:sz w:val="20"/>
                <w:u w:val="none"/>
              </w:rPr>
              <w:t>咨询</w:t>
            </w:r>
            <w:r>
              <w:rPr>
                <w:rStyle w:val="17"/>
                <w:rFonts w:ascii="微软雅黑" w:hAnsi="微软雅黑" w:eastAsia="微软雅黑" w:cs="微软雅黑"/>
                <w:b w:val="0"/>
                <w:color w:val="000000"/>
                <w:sz w:val="20"/>
                <w:u w:val="none"/>
              </w:rPr>
              <w:t>、技术</w:t>
            </w:r>
            <w:r>
              <w:rPr>
                <w:rStyle w:val="17"/>
                <w:rFonts w:ascii="微软雅黑" w:hAnsi="微软雅黑" w:eastAsia="微软雅黑" w:cs="微软雅黑"/>
                <w:b w:val="0"/>
                <w:i w:val="0"/>
                <w:iCs w:val="0"/>
                <w:color w:val="F04040"/>
                <w:sz w:val="20"/>
                <w:u w:val="none"/>
              </w:rPr>
              <w:t>交流</w:t>
            </w:r>
            <w:r>
              <w:rPr>
                <w:rStyle w:val="17"/>
                <w:rFonts w:ascii="微软雅黑" w:hAnsi="微软雅黑" w:eastAsia="微软雅黑" w:cs="微软雅黑"/>
                <w:b w:val="0"/>
                <w:color w:val="000000"/>
                <w:sz w:val="20"/>
                <w:u w:val="none"/>
              </w:rPr>
              <w:t>、技术</w:t>
            </w:r>
            <w:r>
              <w:rPr>
                <w:rStyle w:val="17"/>
                <w:rFonts w:ascii="微软雅黑" w:hAnsi="微软雅黑" w:eastAsia="微软雅黑" w:cs="微软雅黑"/>
                <w:b w:val="0"/>
                <w:i w:val="0"/>
                <w:iCs w:val="0"/>
                <w:color w:val="F04040"/>
                <w:sz w:val="20"/>
                <w:u w:val="none"/>
              </w:rPr>
              <w:t>转让</w:t>
            </w:r>
            <w:r>
              <w:rPr>
                <w:rStyle w:val="17"/>
                <w:rFonts w:ascii="微软雅黑" w:hAnsi="微软雅黑" w:eastAsia="微软雅黑" w:cs="微软雅黑"/>
                <w:b w:val="0"/>
                <w:color w:val="000000"/>
                <w:sz w:val="20"/>
                <w:u w:val="none"/>
              </w:rPr>
              <w:t>、技术</w:t>
            </w:r>
            <w:r>
              <w:rPr>
                <w:rStyle w:val="17"/>
                <w:rFonts w:ascii="微软雅黑" w:hAnsi="微软雅黑" w:eastAsia="微软雅黑" w:cs="微软雅黑"/>
                <w:b w:val="0"/>
                <w:i w:val="0"/>
                <w:iCs w:val="0"/>
                <w:color w:val="F04040"/>
                <w:sz w:val="20"/>
                <w:u w:val="none"/>
              </w:rPr>
              <w:t>推广;软件销售;会议及展览服务;云计算设备销售;网络设备销售;信息系统集成服务;软件开发;计算机软硬件及外围设备制造;工程和技术研究和试验发展;计算机软硬件及辅助设备批发;计算机系统服务;互联网设备销售;计算器设备销售;商用密码产品销售;信息安全设备销售;信息技术咨询服务;计算机软硬件及辅助设备零售;电子产品销售;信息系统运行维护服务;工业互联网数据服务;软件外包服务;数字技术服务;互联网销售（除销售需要许可的商品）;互联网数据服务;云计算装备技术服务;网络与信息安全软件开发;知识产权服务（专利代理服务除外）;数据处理和存储支持服务;动漫游戏开发;社会经济咨询服务;市场营销策划;信息咨询服务（不含许可类信息咨询服务）;组织文化艺术交流活动;文艺创作;翻译服务;其他文化艺术经纪代理;数字内容制作服务（不含出版发行）;工业设计服务;专业设计服务;广告设计、代理;广告制作;数字文化创意软件开发;数据处理服务;咨询策划服务;企业管理咨询;科技中介服务;健康咨询服务（不含诊疗服务）;互联网安全服务;汽车零配件批发;汽车零配件零售;日用百货销售;汽车销售;新能源汽车整车销售;商务代理代办服务;销售代理;机动车修理和维护;汽车拖车、求援、清障服务。（除依法须经批准的项目外,凭营业执照依法自主</w:t>
            </w:r>
            <w:r>
              <w:rPr>
                <w:rStyle w:val="17"/>
                <w:rFonts w:ascii="微软雅黑" w:hAnsi="微软雅黑" w:eastAsia="微软雅黑" w:cs="微软雅黑"/>
                <w:b w:val="0"/>
                <w:color w:val="000000"/>
                <w:sz w:val="20"/>
                <w:u w:val="none"/>
              </w:rPr>
              <w:t>开展经营活动</w:t>
            </w:r>
            <w:r>
              <w:rPr>
                <w:rStyle w:val="17"/>
                <w:rFonts w:ascii="微软雅黑" w:hAnsi="微软雅黑" w:eastAsia="微软雅黑" w:cs="微软雅黑"/>
                <w:b w:val="0"/>
                <w:i w:val="0"/>
                <w:iCs w:val="0"/>
                <w:color w:val="F04040"/>
                <w:sz w:val="20"/>
                <w:u w:val="none"/>
              </w:rPr>
              <w:t>）（</w:t>
            </w:r>
            <w:r>
              <w:rPr>
                <w:rStyle w:val="17"/>
                <w:rFonts w:ascii="微软雅黑" w:hAnsi="微软雅黑" w:eastAsia="微软雅黑" w:cs="微软雅黑"/>
                <w:b w:val="0"/>
                <w:color w:val="000000"/>
                <w:sz w:val="20"/>
                <w:u w:val="none"/>
              </w:rPr>
              <w:t>不得从事国家和本市产业政策禁止和限制类项目的经营活动。）</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263085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4C3D1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1ECA9F6">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7</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1C257D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2023-03-16</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690E65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投资人</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E84C35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于素华*,自然人股东，刘美慧,自然人股东</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5F28AE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于素华*,自然人股东</w:t>
            </w:r>
            <w:r>
              <w:rPr>
                <w:rStyle w:val="17"/>
                <w:rFonts w:ascii="微软雅黑" w:hAnsi="微软雅黑" w:eastAsia="微软雅黑" w:cs="微软雅黑"/>
                <w:b w:val="0"/>
                <w:i w:val="0"/>
                <w:iCs w:val="0"/>
                <w:color w:val="00AD65"/>
                <w:sz w:val="20"/>
                <w:u w:val="none"/>
              </w:rPr>
              <w:t>（持股-14%）</w:t>
            </w:r>
            <w:r>
              <w:rPr>
                <w:rStyle w:val="17"/>
                <w:rFonts w:ascii="微软雅黑" w:hAnsi="微软雅黑" w:eastAsia="微软雅黑" w:cs="微软雅黑"/>
                <w:b w:val="0"/>
                <w:color w:val="000000"/>
                <w:sz w:val="20"/>
                <w:u w:val="none"/>
              </w:rPr>
              <w:t>，刘美慧,自然人股东</w:t>
            </w:r>
            <w:r>
              <w:rPr>
                <w:rStyle w:val="17"/>
                <w:rFonts w:ascii="微软雅黑" w:hAnsi="微软雅黑" w:eastAsia="微软雅黑" w:cs="微软雅黑"/>
                <w:b w:val="0"/>
                <w:i w:val="0"/>
                <w:iCs w:val="0"/>
                <w:color w:val="00AD65"/>
                <w:sz w:val="20"/>
                <w:u w:val="none"/>
              </w:rPr>
              <w:t>（持股-1%）</w:t>
            </w:r>
            <w:r>
              <w:rPr>
                <w:rStyle w:val="17"/>
                <w:rFonts w:ascii="微软雅黑" w:hAnsi="微软雅黑" w:eastAsia="微软雅黑" w:cs="微软雅黑"/>
                <w:b w:val="0"/>
                <w:color w:val="000000"/>
                <w:sz w:val="20"/>
                <w:u w:val="none"/>
              </w:rPr>
              <w:t>，北京智车弋云信息咨询中心（有限合伙）,企业法人</w:t>
            </w:r>
            <w:r>
              <w:rPr>
                <w:rStyle w:val="17"/>
                <w:rFonts w:ascii="微软雅黑" w:hAnsi="微软雅黑" w:eastAsia="微软雅黑" w:cs="微软雅黑"/>
                <w:b w:val="0"/>
                <w:i w:val="0"/>
                <w:iCs w:val="0"/>
                <w:color w:val="FF6060"/>
                <w:sz w:val="20"/>
                <w:u w:val="none"/>
              </w:rPr>
              <w:t>（持股+15%）【新进】</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EC7292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2DD34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665ADA6">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8</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FDBB97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2023-03-16</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9769EA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董事（理事）、经理、监事</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F141FF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于素华*</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000000"/>
                <w:sz w:val="20"/>
                <w:u w:val="none"/>
              </w:rPr>
              <w:t>李志刚</w:t>
            </w:r>
            <w:r>
              <w:rPr>
                <w:rStyle w:val="17"/>
                <w:rFonts w:ascii="微软雅黑" w:hAnsi="微软雅黑" w:eastAsia="微软雅黑" w:cs="微软雅黑"/>
                <w:b w:val="0"/>
                <w:i w:val="0"/>
                <w:iCs w:val="0"/>
                <w:color w:val="FF6060"/>
                <w:sz w:val="20"/>
                <w:u w:val="none"/>
              </w:rPr>
              <w:t>【退出】</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580D3E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于素华*</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000000"/>
                <w:sz w:val="20"/>
                <w:u w:val="none"/>
              </w:rPr>
              <w:t>刘美慧</w:t>
            </w:r>
            <w:r>
              <w:rPr>
                <w:rStyle w:val="17"/>
                <w:rFonts w:ascii="微软雅黑" w:hAnsi="微软雅黑" w:eastAsia="微软雅黑" w:cs="微软雅黑"/>
                <w:b w:val="0"/>
                <w:i w:val="0"/>
                <w:iCs w:val="0"/>
                <w:color w:val="FF6060"/>
                <w:sz w:val="20"/>
                <w:u w:val="none"/>
              </w:rPr>
              <w:t>【新进】</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48C4D5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56D4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C8893BE">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9</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D2A0B7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2022-08-05</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B2AA0F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注册资本变更（注册资金、资金数额等变更）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BF1909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300万元</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5880A1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333.3333万元</w:t>
            </w:r>
            <w:r>
              <w:rPr>
                <w:rStyle w:val="17"/>
                <w:rFonts w:ascii="微软雅黑" w:hAnsi="微软雅黑" w:eastAsia="微软雅黑" w:cs="微软雅黑"/>
                <w:b w:val="0"/>
                <w:i w:val="0"/>
                <w:iCs w:val="0"/>
                <w:color w:val="FF6060"/>
                <w:sz w:val="20"/>
                <w:u w:val="none"/>
              </w:rPr>
              <w:t>（+33.3333万元）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46C82F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4EF6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44C30DA">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10</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F319B1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2022-08-05</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CA2F16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投资人</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4CAD6A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于素华*</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3452F4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于素华*</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i w:val="0"/>
                <w:iCs w:val="0"/>
                <w:color w:val="00AD65"/>
                <w:sz w:val="20"/>
                <w:u w:val="none"/>
              </w:rPr>
              <w:t>（持股-10%）</w:t>
            </w:r>
            <w:r>
              <w:rPr>
                <w:rStyle w:val="17"/>
                <w:rFonts w:ascii="微软雅黑" w:hAnsi="微软雅黑" w:eastAsia="微软雅黑" w:cs="微软雅黑"/>
                <w:b w:val="0"/>
                <w:i w:val="0"/>
                <w:iCs w:val="0"/>
                <w:color w:val="00AD65"/>
                <w:sz w:val="20"/>
                <w:u w:val="none"/>
              </w:rPr>
              <w:br w:type="textWrapping"/>
            </w:r>
            <w:r>
              <w:rPr>
                <w:rStyle w:val="17"/>
                <w:rFonts w:ascii="微软雅黑" w:hAnsi="微软雅黑" w:eastAsia="微软雅黑" w:cs="微软雅黑"/>
                <w:b w:val="0"/>
                <w:color w:val="000000"/>
                <w:sz w:val="20"/>
                <w:u w:val="none"/>
              </w:rPr>
              <w:t>刘美慧</w:t>
            </w:r>
            <w:r>
              <w:rPr>
                <w:rStyle w:val="17"/>
                <w:rFonts w:ascii="微软雅黑" w:hAnsi="微软雅黑" w:eastAsia="微软雅黑" w:cs="微软雅黑"/>
                <w:b w:val="0"/>
                <w:i w:val="0"/>
                <w:iCs w:val="0"/>
                <w:color w:val="FF6060"/>
                <w:sz w:val="20"/>
                <w:u w:val="none"/>
              </w:rPr>
              <w:t>【新进】</w:t>
            </w:r>
            <w:r>
              <w:rPr>
                <w:rStyle w:val="17"/>
                <w:rFonts w:ascii="微软雅黑" w:hAnsi="微软雅黑" w:eastAsia="微软雅黑" w:cs="微软雅黑"/>
                <w:b w:val="0"/>
                <w:i w:val="0"/>
                <w:iCs w:val="0"/>
                <w:color w:val="FF6060"/>
                <w:sz w:val="20"/>
                <w:u w:val="none"/>
              </w:rPr>
              <w:br w:type="textWrapping"/>
            </w:r>
            <w:r>
              <w:rPr>
                <w:rStyle w:val="17"/>
                <w:rFonts w:ascii="微软雅黑" w:hAnsi="微软雅黑" w:eastAsia="微软雅黑" w:cs="微软雅黑"/>
                <w:b w:val="0"/>
                <w:i w:val="0"/>
                <w:iCs w:val="0"/>
                <w:color w:val="FF6060"/>
                <w:sz w:val="20"/>
                <w:u w:val="none"/>
              </w:rPr>
              <w:t>（持股+10%）</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B2E717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5033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D13D635">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11</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1624B2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2022-08-05</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0B5CB2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市场主体类型变更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89DEA7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有限责任公司（自然人</w:t>
            </w:r>
            <w:r>
              <w:rPr>
                <w:rStyle w:val="17"/>
                <w:rFonts w:ascii="微软雅黑" w:hAnsi="微软雅黑" w:eastAsia="微软雅黑" w:cs="微软雅黑"/>
                <w:b w:val="0"/>
                <w:i w:val="0"/>
                <w:iCs w:val="0"/>
                <w:color w:val="F04040"/>
                <w:sz w:val="20"/>
                <w:u w:val="none"/>
              </w:rPr>
              <w:t>独资</w:t>
            </w:r>
            <w:r>
              <w:rPr>
                <w:rStyle w:val="17"/>
                <w:rFonts w:ascii="微软雅黑" w:hAnsi="微软雅黑" w:eastAsia="微软雅黑" w:cs="微软雅黑"/>
                <w:b w:val="0"/>
                <w:color w:val="000000"/>
                <w:sz w:val="20"/>
                <w:u w:val="none"/>
              </w:rPr>
              <w:t>）</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6EF869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有限责任公司（自然人</w:t>
            </w:r>
            <w:r>
              <w:rPr>
                <w:rStyle w:val="17"/>
                <w:rFonts w:ascii="微软雅黑" w:hAnsi="微软雅黑" w:eastAsia="微软雅黑" w:cs="微软雅黑"/>
                <w:b w:val="0"/>
                <w:i w:val="0"/>
                <w:iCs w:val="0"/>
                <w:color w:val="F04040"/>
                <w:sz w:val="20"/>
                <w:u w:val="none"/>
              </w:rPr>
              <w:t>投资或控股</w:t>
            </w: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04945C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65C7F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84AE6CE">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12</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97B3D2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2021-07-01</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EC2E43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地址变更（住所地址、经营场所、驻在地址等变更）</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4CB06F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北京市</w:t>
            </w:r>
            <w:r>
              <w:rPr>
                <w:rStyle w:val="17"/>
                <w:rFonts w:ascii="微软雅黑" w:hAnsi="微软雅黑" w:eastAsia="微软雅黑" w:cs="微软雅黑"/>
                <w:b w:val="0"/>
                <w:i w:val="0"/>
                <w:iCs w:val="0"/>
                <w:color w:val="F04040"/>
                <w:sz w:val="20"/>
                <w:u w:val="none"/>
              </w:rPr>
              <w:t>海淀区上地四街1号25号楼9单元1层115</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E8A8DD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北京市</w:t>
            </w:r>
            <w:r>
              <w:rPr>
                <w:rStyle w:val="17"/>
                <w:rFonts w:ascii="微软雅黑" w:hAnsi="微软雅黑" w:eastAsia="微软雅黑" w:cs="微软雅黑"/>
                <w:b w:val="0"/>
                <w:i w:val="0"/>
                <w:iCs w:val="0"/>
                <w:color w:val="F04040"/>
                <w:sz w:val="20"/>
                <w:u w:val="none"/>
              </w:rPr>
              <w:t>朝阳区东三环中路9号26层3008</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5EACB8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r w14:paraId="3B24C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CB5B446">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13</w:t>
            </w:r>
          </w:p>
        </w:tc>
        <w:tc>
          <w:tcPr>
            <w:tcW w:w="1293"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1B17C3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2020-12-30</w:t>
            </w:r>
          </w:p>
        </w:tc>
        <w:tc>
          <w:tcPr>
            <w:tcW w:w="1508"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F45FDF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住所</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B7CA70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北京市海淀区</w:t>
            </w:r>
            <w:r>
              <w:rPr>
                <w:rStyle w:val="17"/>
                <w:rFonts w:ascii="微软雅黑" w:hAnsi="微软雅黑" w:eastAsia="微软雅黑" w:cs="微软雅黑"/>
                <w:b w:val="0"/>
                <w:i w:val="0"/>
                <w:iCs w:val="0"/>
                <w:color w:val="F04040"/>
                <w:sz w:val="20"/>
                <w:u w:val="none"/>
              </w:rPr>
              <w:t>北四环西路9号21层2106-Y16</w:t>
            </w:r>
          </w:p>
        </w:tc>
        <w:tc>
          <w:tcPr>
            <w:tcW w:w="3016"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239C37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北京市海淀区</w:t>
            </w:r>
            <w:r>
              <w:rPr>
                <w:rStyle w:val="17"/>
                <w:rFonts w:ascii="微软雅黑" w:hAnsi="微软雅黑" w:eastAsia="微软雅黑" w:cs="微软雅黑"/>
                <w:b w:val="0"/>
                <w:i w:val="0"/>
                <w:iCs w:val="0"/>
                <w:color w:val="F04040"/>
                <w:sz w:val="20"/>
                <w:u w:val="none"/>
              </w:rPr>
              <w:t>上地四街1号25号楼9单元1层115</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650DCE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工商公示</w:t>
            </w:r>
          </w:p>
        </w:tc>
      </w:tr>
    </w:tbl>
    <w:p w14:paraId="0A9CB4CF">
      <w:pPr>
        <w:pStyle w:val="3"/>
        <w:spacing w:before="480" w:after="120"/>
        <w:ind w:firstLine="0"/>
        <w:jc w:val="left"/>
        <w:rPr>
          <w:rFonts w:ascii="微软雅黑" w:hAnsi="微软雅黑" w:eastAsia="微软雅黑" w:cs="微软雅黑"/>
          <w:b/>
          <w:color w:val="000000"/>
          <w:sz w:val="24"/>
          <w:u w:val="none"/>
        </w:rPr>
      </w:pPr>
      <w:bookmarkStart w:id="9" w:name="_Toc256000025"/>
      <w:r>
        <w:rPr>
          <w:rFonts w:ascii="微软雅黑" w:hAnsi="微软雅黑" w:eastAsia="微软雅黑" w:cs="微软雅黑"/>
          <w:b/>
          <w:color w:val="000000"/>
          <w:sz w:val="24"/>
          <w:u w:val="none"/>
        </w:rPr>
        <w:t>4.3 招投标 (42)</w:t>
      </w:r>
      <w:bookmarkEnd w:id="9"/>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3"/>
        <w:gridCol w:w="2154"/>
        <w:gridCol w:w="1077"/>
        <w:gridCol w:w="863"/>
        <w:gridCol w:w="863"/>
        <w:gridCol w:w="1399"/>
        <w:gridCol w:w="1399"/>
        <w:gridCol w:w="1077"/>
        <w:gridCol w:w="1077"/>
      </w:tblGrid>
      <w:tr w14:paraId="6B176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491F659D">
            <w:pPr>
              <w:spacing w:before="80" w:after="80"/>
              <w:ind w:left="12" w:right="12" w:firstLine="0"/>
              <w:jc w:val="center"/>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序号</w:t>
            </w:r>
          </w:p>
        </w:tc>
        <w:tc>
          <w:tcPr>
            <w:tcW w:w="2154"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0A34AC18">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项目名称</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644E31E7">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省份地区</w:t>
            </w:r>
          </w:p>
        </w:tc>
        <w:tc>
          <w:tcPr>
            <w:tcW w:w="862"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333743E7">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发布日期</w:t>
            </w:r>
          </w:p>
        </w:tc>
        <w:tc>
          <w:tcPr>
            <w:tcW w:w="862"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311EDB41">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单位角色</w:t>
            </w:r>
          </w:p>
        </w:tc>
        <w:tc>
          <w:tcPr>
            <w:tcW w:w="1400"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77DB9E80">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招采单位</w:t>
            </w:r>
          </w:p>
        </w:tc>
        <w:tc>
          <w:tcPr>
            <w:tcW w:w="1400"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1963BAE1">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中标单位</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3C28150D">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中标金额</w:t>
            </w:r>
          </w:p>
        </w:tc>
        <w:tc>
          <w:tcPr>
            <w:tcW w:w="1077" w:type="dxa"/>
            <w:tcBorders>
              <w:top w:val="single" w:color="D8D8D8" w:sz="8" w:space="0"/>
              <w:left w:val="single" w:color="D8D8D8" w:sz="8" w:space="0"/>
              <w:bottom w:val="single" w:color="D8D8D8" w:sz="8" w:space="0"/>
              <w:right w:val="single" w:color="D8D8D8" w:sz="8" w:space="0"/>
            </w:tcBorders>
            <w:shd w:val="clear" w:color="auto" w:fill="F2F2F2"/>
            <w:vAlign w:val="center"/>
          </w:tcPr>
          <w:p w14:paraId="3DE7EDD2">
            <w:pPr>
              <w:spacing w:before="80" w:after="80"/>
              <w:ind w:left="12" w:right="12" w:firstLine="0"/>
              <w:jc w:val="left"/>
              <w:rPr>
                <w:rFonts w:ascii="微软雅黑" w:hAnsi="微软雅黑" w:eastAsia="微软雅黑" w:cs="微软雅黑"/>
                <w:b/>
                <w:color w:val="000000"/>
                <w:sz w:val="20"/>
                <w:u w:val="none"/>
              </w:rPr>
            </w:pPr>
            <w:r>
              <w:rPr>
                <w:rFonts w:ascii="微软雅黑" w:hAnsi="微软雅黑" w:eastAsia="微软雅黑" w:cs="微软雅黑"/>
                <w:b/>
                <w:color w:val="000000"/>
                <w:sz w:val="20"/>
                <w:u w:val="none"/>
              </w:rPr>
              <w:t>信息类型</w:t>
            </w:r>
          </w:p>
        </w:tc>
      </w:tr>
      <w:tr w14:paraId="71AD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696EB01">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3104C3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太平财险2026年疑似高风险车辆（新能源车）识别数据服务采购项目采购结果公告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E5D04D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广东省|深圳市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059B12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2026-05-06</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1E679F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AE4669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太平财产保险有限公司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0E7357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北京车慧达科技有限公司，北京智车睿控信息技术有限公司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CB8206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0.72元/辆</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C4CE15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0278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CE70D07">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2B0097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太平财险2026年疑似高风险车辆（新能源车）识别数据服务采购项目中标候选人公示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221301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广东省|深圳市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78CBED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2026-04-23</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94E381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投标单位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2FEE81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太平财产保险有限公司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D563BA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FB95C4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F4078A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r w14:paraId="50E54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F09F3FD">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A26DEF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中国大地财产保险股份有限公司家用车使用性质识别服务项目中标候选人公示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C7D8EB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上海市|浦东新区</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A1CB22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2026-04-01</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29AE61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投标单位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643D50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中国大地财产保险股份有限公司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78799F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北京车慧达科技有限公司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C68450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0.25</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BBABB2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r w14:paraId="08CB4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067CF58">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4</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33A566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中煤财产保险股份有限公司家用车里程评分项目中标结果公告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006087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山西省|太原市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7DEE74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2026-03-24</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D1A077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504585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中煤财产保险股份有限公司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3BD5D9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FE788F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51万元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22BB80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387E2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CD728E6">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5</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4827FF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中煤财产保险股份有限公司家用车里程评分项目中标候选人公示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28CF08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山西省|太原市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09BD96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2026-03-20</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E7D2A8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6156D9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中煤财产保险股份有限公司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6618BD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1D2BE7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96.9万元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A8217B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r w14:paraId="4ED5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3E6ABA2">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6</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1E5821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浙江省成套招标代理有限公司关于渤海财产保险股份有限公司浙江分公司网约车风险减量项目的中标候选人公示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636162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浙江省|杭州市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93C7F0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2026-03-18</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60207F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投标单位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609BCD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渤海财产保险股份有限公司浙江分公司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49822D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北京理想无限科技有限公司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79F1BC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345元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5FF58D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r w14:paraId="40C12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93035F7">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7</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9122FE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中国大地财产保险股份有限公司2025年新能源动态数据服务项目（增补项目）中标结果公告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32D0AD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上海市|浦东新区</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0D17D6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2026-01-12</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A62885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46D771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中国大地财产保险股份有限公司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76072F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971C85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0.2元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147470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4F11C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1EE9417">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8</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9CC964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中国大地财产保险股份有限公司2025年新能源动态数据服务项目（增补项目）中标候选人公示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420E68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上海市|浦东新区</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6ACA97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2026-01-07</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615F71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42FF82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中国大地财产保险股份有限公司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C5F97E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11D2E7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A7A6C0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r w14:paraId="2F6F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3EB358E">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9</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09647E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中国大地财产保险股份有限公司营业客车动态数据服务项目中标结果公告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94E8FB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上海市|浦东新区</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5A3C7D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2025-12-29</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8DC3A0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0EA02B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中国大地财产保险股份有限公司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A7DCE9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5EAD78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0.64元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385230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3EDDB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79A339F">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10</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38C1A7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中国大地财产保险股份有限公司营业客车动态数据服务项目中标候选人公示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E1B15B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上海市|浦东新区</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26B063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2025-12-25</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E18DAC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1147BB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中国大地财产保险股份有限公司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63740C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EA2FA8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0.68元/条</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FC48BF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r w14:paraId="0FF42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0310933">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11</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6DAFA5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太平财险2025年疑似高风险车辆（燃油车）识别数据服务采购项目结果公示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B39EA4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广东省|深圳市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50BB08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2025-12-16</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BB4B3D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提及单位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D256A7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太平财产保险有限公司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91FDB0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北京车慧达科技有限公司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3F55ED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82E7F4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773B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487BB3A">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12</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490F47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太平财险2025年疑似高风险车辆（燃油车）识别数据服务采购项目中标候选人公示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80627D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广东省|深圳市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01EE65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2025-12-12</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D44F23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提及单位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54932E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太平财产保险有限公司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128339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北京车慧达科技有限公司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35577C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0.8元/辆</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49684A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r w14:paraId="608BB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308BAED">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13</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26ACFE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大家财险过户车风险评级和高风险车辆识别数据服务采购项目项目中标公示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E2251F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广东省|深圳市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3D785F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2025-09-01</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DCA6FA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E58025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大家财产保险有限责任公司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5C1B28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5A5D75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63E2C6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139C7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1308C0D">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14</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C9E775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浙江省交通投资集团有限公司招标采购管理中心高危车辆识别、家用车改变使用性质识别（浙商保险）直接采购项目成交公告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3CAC3D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浙江省|杭州市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A9FBD2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2025-08-11</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8B28D0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EF0F59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浙江省交通投资集团有限公司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3B3439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E56D1F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32万元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4BBC1D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3F9D2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06CDA61">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15</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A0F2EC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集团招标采购管理中心高危车辆识别、家用车改变使用性质识别（浙商保险）直接采购项目 成交候选人公示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BABD6A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浙江省|杭州市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FFDD76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2025-08-06</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4ED564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C8A0E4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浙江省交通投资集团有限公司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789966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916EE8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18万元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DEBD81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r w14:paraId="1E09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C2EE352">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16</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E127FA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人保财险四川分公司网约车风险识别查询服务项目中标候选人公示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47001A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四川省</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64C28D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2025-08-05</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2B1069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投标单位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C673A3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中国人民财产保险股份有限公司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423C6D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心有灵犀科技股份有限公司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795796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47619D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r w14:paraId="3458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19A6C79">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17</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B4BBE3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人保财险四川分公司网约车风险识别查询服务项目中标候选人公示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4B0153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四川省</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7820F0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2025-08-05</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3AFAB1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投标单位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9A69C2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中国人民财产保险股份有限公司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4A7B7B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心有灵犀科技股份有限公司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5E903F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8C97BF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r w14:paraId="1D95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9966C76">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18</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AEA0B3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浙江省交通投资集团有限公司招标采购管理中心高危车辆识别、家用车改变使用性质识别（浙商保险）直接采购项目直采公示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D7B4EF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浙江省|杭州市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5764C4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2025-07-31</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786913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2A2637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浙江省交通投资集团有限公司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DB8258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C0297C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DC942D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5156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B9F2BC9">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19</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E85900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高风险车辆识别项目三次中标结果公告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BF65D8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山东省|青岛市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BCBCFB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2025-07-22</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1492C2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309392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中路财产保险股份有限公司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7B3D6F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850BD0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13.68万元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96B5D0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415C6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1DAD17B">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A513B9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浙江省交通投资集团有限公司招标采购管理中心数据服务项目（浙商保险）直接采购项目成交公告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D50C19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浙江省|杭州市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9CD835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2025-06-30</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045E89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696714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浙江省交通投资集团有限公司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FDF324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ED7D31"/>
                <w:sz w:val="16"/>
                <w:szCs w:val="16"/>
                <w:u w:val="none"/>
              </w:rPr>
              <w:t>更多1家详见官网</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685EB9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1FC222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6F0CE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45D15AE">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21</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4E9421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浙江省交通投资集团有限公司招标采购管理中心数据服务项目（浙商保险）直接采购项目成交候选人公示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6CFD19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浙江省|杭州市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AC9AE3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2025-06-19</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4E3318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投标单位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814837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浙江省交通投资集团有限公司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5C1A3D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深圳市安蓝信息科技有限公司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87F748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9.5万元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A965FF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r w14:paraId="55DE5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F8F6DBB">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22</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7207AB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浙江省交通投资集团有限公司招标采购管理中心数据服务项目（浙商保险）直接采购项目直采公示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E8E76F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浙江省|杭州市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AA2F1C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2025-06-13</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F36E37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7C3E5A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浙江省交通投资集团有限公司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C9815B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r>
              <w:rPr>
                <w:rStyle w:val="17"/>
                <w:rFonts w:ascii="微软雅黑" w:hAnsi="微软雅黑" w:eastAsia="微软雅黑" w:cs="微软雅黑"/>
                <w:b w:val="0"/>
                <w:color w:val="000000"/>
                <w:sz w:val="20"/>
                <w:u w:val="none"/>
              </w:rPr>
              <w:br w:type="textWrapping"/>
            </w:r>
            <w:r>
              <w:rPr>
                <w:rStyle w:val="17"/>
                <w:rFonts w:ascii="微软雅黑" w:hAnsi="微软雅黑" w:eastAsia="微软雅黑" w:cs="微软雅黑"/>
                <w:b w:val="0"/>
                <w:color w:val="ED7D31"/>
                <w:sz w:val="16"/>
                <w:szCs w:val="16"/>
                <w:u w:val="none"/>
              </w:rPr>
              <w:t>更多1家详见官网</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9AE1CE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3DC018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0D4C7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F1B4396">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23</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3DC41E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中国大地财产保险股份有限公司 二手车数据服务项目项目候选人公示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7A1981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上海市|浦东新区</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58DB9F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2025-05-09</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5DEE53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投标单位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2B78FB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中国大地财产保险股份有限公司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1CAD90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南京三百云信息科技有限公司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4328FD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0.65元/次</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FBA09F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r w14:paraId="13AD5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152BFAB">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24</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C5FC09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泰山财产保险股份有限公司过户车风险评级服务项目中标结果公示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D30385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山东省|济南市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9DB76B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2025-03-25</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E28FCA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882FA2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泰山财产保险股份有限公司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E3EA80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124DAA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08B541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51419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FFAE701">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25</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8EE7CD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关于永安保险2024-2025年家车高风险车辆标识数据服务项目采购结果的公示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3564F0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陕西省|西安市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A6605E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2024-11-13</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1C1642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提及单位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2B9D31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永安财产保险股份有限公司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AA6804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103390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E8C086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中标公告|开标</w:t>
            </w:r>
          </w:p>
        </w:tc>
      </w:tr>
      <w:tr w14:paraId="494C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7FE04EA">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26</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520CEB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关于网约车风险标签采购结果的公告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C028FF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江西省|南昌市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683EE4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2024-11-08</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AD6F20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提及单位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D8ACBA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中国人民财产保险股份有限公司江西省分公司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4304B7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邦邦汽车销售服务（北京）有限公司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DF2CBE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54E140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中标公告|开标</w:t>
            </w:r>
          </w:p>
        </w:tc>
      </w:tr>
      <w:tr w14:paraId="06B8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54B13FA">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27</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9628B7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永诚保险2024年车辆风险评级服务项目结果公告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2A6214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河北省|保定市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09BF85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2024-10-30</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51103F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0FC5EE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中国华能集团有限公司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195640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32D722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8.7万元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484709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60AF6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4E5A50F">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28</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E5DD36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人保财险重庆分公司家用车高风险业务识别项目 (03-09-04F-2024-D-E13471)成交结果公告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63C9A0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重庆市|江北区</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054C87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2024-10-28</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742EA5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C7B3B9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中国人民财产保险股份有限公司重庆分公司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D745F0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9999C3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0.05元/次</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E6BF08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5D9EC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9EC46D6">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29</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1BB11B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中国人寿财产保险股份有限公司外部车辆动态网联数据及风险评分服务项目中标结果公示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F51BB7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北京市|西城区</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822CDB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2024-05-27</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50B5AE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A4B66B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中国人寿财产保险股份有限公司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145F50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9A5B8B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82E39F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27C8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1047AB6">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30</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CB28AD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关于采购图像查重服务的公告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D03BB0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安徽省|合肥市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F3D50E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2024-03-13</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29D01E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提及单位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DFB9DE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安徽省征信股份有限公司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B8275A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5B56AB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C3C9EB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招标公告|招标</w:t>
            </w:r>
          </w:p>
        </w:tc>
      </w:tr>
      <w:tr w14:paraId="0182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06AF4B6">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31</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E09BBF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[公开招标]</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F8F0CE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黑龙江省|哈尔滨市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576704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2024-01-09</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219188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投标单位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5E3F30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阳光农业相互保险公司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0FCF20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北京保顺业通科技有限公司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CE33B1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104万元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D1B6A4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35A9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CDB9FD1">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32</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D8DF50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阳光农业相互保险公司企业微信运营管理平台项目中标候选人公示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2AEF63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黑龙江省|哈尔滨市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EE6E28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2024-01-09</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A2FACD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投标单位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B6FC53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阳光农业相互保险公司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F59B55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北京保顺业通科技有限公司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9165AE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104万元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B251D9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r w14:paraId="48291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B1EB142">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33</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3E7071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浙商保险高危车辆识别数据服务采购项目中标公告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1DF3E2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浙江省|杭州市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371CD0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2023-12-22</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2CADDE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ED7418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浙商财产保险股份有限公司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A6C447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43996F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18万元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C76E00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3268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67CBB0A">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34</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8F14EF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阳光农业相互保险公司企业微信运营管理平台项目废标公告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109FE3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黑龙江省|哈尔滨市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26CE9A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2023-12-12</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B09DC4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提及单位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D6D9B1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阳光农业相互保险公司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604525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606254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E9C742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中标公告|废标流标终止</w:t>
            </w:r>
          </w:p>
        </w:tc>
      </w:tr>
      <w:tr w14:paraId="2E220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596925E">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35</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1E3658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浙商保险高危车辆识别数据服务采购项目中标候选人公示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2A3A03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浙江省|杭州市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5BE969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2023-12-08</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AFE7D7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468547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浙商财产保险股份有限公司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C36BE4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683910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18万元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DB161C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r w14:paraId="7940C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3E7A859">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36</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BCE905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浙商保险高危车辆识别数据服务采购项目直采公示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FF01A5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浙江省|杭州市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D57D32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2023-12-04</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52D629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4062DA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浙商财产保险股份有限公司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90615B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0B5C98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447D15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59313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C90C1EE">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37</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659A16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新能源车营运性质识别风控项目成交结果公告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8E170C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江苏省|南京市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1512C3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2023-09-04</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D207B9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投标单位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62ADB9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中国人民财产保险股份有限公司江苏省分公司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7FC6D0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北京金科中惠科技有限公司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352BA0E">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AB0678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650B9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D522C0D">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38</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267C77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浙商保险私家车识别网约车数据采购项目中标公告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B29AA0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浙江省|杭州市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58EB35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2023-06-25</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2F9B91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1F2C085">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浙商财产保险股份有限公司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F6FC77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AF6B1A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14万元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C89B81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1C79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F63A999">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39</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7D7AB8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浙商保险私家车识别网约车数据采购项目中标候选人公示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BD6490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浙江省|杭州市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46BD16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2023-06-19</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4A089B4">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FA2078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浙商财产保险股份有限公司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6F217C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E2A49D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14万元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8D879E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r w14:paraId="0775D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24D1082">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40</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E90416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家用车使用性质识别服务项目中选公告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3BA3809">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0A3149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2023-03-22</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0F730B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53D71D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3B88A5A">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88CB5E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516765B">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1635D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17D3627">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41</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084455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浙商保险高危车辆识别数据采购项目中标公告</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F7BBDE6">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浙江省|杭州市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BBC3F3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2022-10-26</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076C76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FAC138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浙商财产保险股份有限公司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6680C7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DA0BEC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18万元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C3A6011">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中标公告|中标成交</w:t>
            </w:r>
          </w:p>
        </w:tc>
      </w:tr>
      <w:tr w14:paraId="365A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E622A08">
            <w:pPr>
              <w:spacing w:before="80" w:after="80"/>
              <w:ind w:left="12" w:right="12" w:firstLine="0"/>
              <w:jc w:val="center"/>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42</w:t>
            </w:r>
          </w:p>
        </w:tc>
        <w:tc>
          <w:tcPr>
            <w:tcW w:w="2154"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58669BF3">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浙商保险高危车辆识别数据采购项目中标候选人公示</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7E9F7032">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浙江省|杭州市</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0820C7EC">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2022-10-18</w:t>
            </w:r>
          </w:p>
        </w:tc>
        <w:tc>
          <w:tcPr>
            <w:tcW w:w="862"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2A82EFBD">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中标单位</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150301A8">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浙商财产保险股份有限公司</w:t>
            </w:r>
          </w:p>
        </w:tc>
        <w:tc>
          <w:tcPr>
            <w:tcW w:w="1400"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397B6BC7">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北京智车睿控信息技术有限公司</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6FB405C0">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18万元</w:t>
            </w:r>
          </w:p>
        </w:tc>
        <w:tc>
          <w:tcPr>
            <w:tcW w:w="1077" w:type="dxa"/>
            <w:tcBorders>
              <w:top w:val="single" w:color="D8D8D8" w:sz="8" w:space="0"/>
              <w:left w:val="single" w:color="D8D8D8" w:sz="8" w:space="0"/>
              <w:bottom w:val="single" w:color="D8D8D8" w:sz="8" w:space="0"/>
              <w:right w:val="single" w:color="D8D8D8" w:sz="8" w:space="0"/>
            </w:tcBorders>
            <w:shd w:val="clear" w:color="auto" w:fill="auto"/>
            <w:noWrap/>
            <w:vAlign w:val="center"/>
          </w:tcPr>
          <w:p w14:paraId="4F6824AF">
            <w:pPr>
              <w:spacing w:before="80" w:after="80"/>
              <w:ind w:left="12" w:right="12" w:firstLine="0"/>
              <w:jc w:val="left"/>
              <w:rPr>
                <w:rFonts w:ascii="微软雅黑" w:hAnsi="微软雅黑" w:eastAsia="微软雅黑" w:cs="微软雅黑"/>
                <w:b w:val="0"/>
                <w:color w:val="000000"/>
                <w:sz w:val="20"/>
                <w:u w:val="none"/>
              </w:rPr>
            </w:pPr>
            <w:r>
              <w:rPr>
                <w:rStyle w:val="17"/>
                <w:rFonts w:ascii="微软雅黑" w:hAnsi="微软雅黑" w:eastAsia="微软雅黑" w:cs="微软雅黑"/>
                <w:b w:val="0"/>
                <w:color w:val="000000"/>
                <w:sz w:val="20"/>
                <w:u w:val="none"/>
              </w:rPr>
              <w:t>中标公告|中标候选</w:t>
            </w:r>
          </w:p>
        </w:tc>
      </w:tr>
    </w:tbl>
    <w:p w14:paraId="77CD2503"/>
    <w:p w14:paraId="25EE698B"/>
    <w:p w14:paraId="6E006D9F"/>
    <w:p w14:paraId="10B503A3"/>
    <w:p w14:paraId="77E94A49"/>
    <w:p w14:paraId="3127C5BE">
      <w:pPr>
        <w:pStyle w:val="3"/>
        <w:spacing w:before="480" w:after="120"/>
        <w:ind w:firstLine="0"/>
        <w:jc w:val="left"/>
        <w:rPr>
          <w:rFonts w:hint="eastAsia" w:cs="微软雅黑"/>
          <w:b/>
          <w:color w:val="000000"/>
          <w:sz w:val="24"/>
          <w:u w:val="none"/>
          <w:lang w:val="en-US" w:eastAsia="zh-CN"/>
        </w:rPr>
      </w:pPr>
      <w:r>
        <w:rPr>
          <w:rFonts w:hint="eastAsia" w:cs="微软雅黑"/>
          <w:b/>
          <w:color w:val="000000"/>
          <w:sz w:val="24"/>
          <w:u w:val="none"/>
          <w:lang w:val="en-US" w:eastAsia="zh-CN"/>
        </w:rPr>
        <w:t>5</w:t>
      </w:r>
      <w:r>
        <w:rPr>
          <w:rFonts w:ascii="微软雅黑" w:hAnsi="微软雅黑" w:eastAsia="微软雅黑" w:cs="微软雅黑"/>
          <w:b/>
          <w:color w:val="000000"/>
          <w:sz w:val="24"/>
          <w:u w:val="none"/>
        </w:rPr>
        <w:t>.</w:t>
      </w:r>
      <w:r>
        <w:rPr>
          <w:rFonts w:hint="eastAsia" w:cs="微软雅黑"/>
          <w:b/>
          <w:color w:val="000000"/>
          <w:sz w:val="24"/>
          <w:u w:val="none"/>
          <w:lang w:val="en-US" w:eastAsia="zh-CN"/>
        </w:rPr>
        <w:t>1</w:t>
      </w:r>
      <w:r>
        <w:rPr>
          <w:rFonts w:ascii="微软雅黑" w:hAnsi="微软雅黑" w:eastAsia="微软雅黑" w:cs="微软雅黑"/>
          <w:b/>
          <w:color w:val="000000"/>
          <w:sz w:val="24"/>
          <w:u w:val="none"/>
        </w:rPr>
        <w:t xml:space="preserve"> </w:t>
      </w:r>
      <w:r>
        <w:rPr>
          <w:rFonts w:hint="eastAsia" w:cs="微软雅黑"/>
          <w:b/>
          <w:color w:val="000000"/>
          <w:sz w:val="24"/>
          <w:u w:val="none"/>
          <w:lang w:val="en-US" w:eastAsia="zh-CN"/>
        </w:rPr>
        <w:t>关联关系穿透-----股权穿透</w:t>
      </w:r>
    </w:p>
    <w:p w14:paraId="63702FA3">
      <w:pPr>
        <w:rPr>
          <w:rFonts w:hint="default"/>
          <w:lang w:val="en-US" w:eastAsia="zh-CN"/>
        </w:rPr>
      </w:pPr>
      <w:r>
        <w:rPr>
          <w:rFonts w:hint="default"/>
          <w:lang w:val="en-US" w:eastAsia="zh-CN"/>
        </w:rPr>
        <w:drawing>
          <wp:inline distT="0" distB="0" distL="114300" distR="114300">
            <wp:extent cx="6826250" cy="5203190"/>
            <wp:effectExtent l="0" t="0" r="3175" b="6985"/>
            <wp:docPr id="5" name="图片 5" descr="530c2e86-8d0c-4175-8aff-8bb707e4c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30c2e86-8d0c-4175-8aff-8bb707e4cfb3"/>
                    <pic:cNvPicPr>
                      <a:picLocks noChangeAspect="1"/>
                    </pic:cNvPicPr>
                  </pic:nvPicPr>
                  <pic:blipFill>
                    <a:blip r:embed="rId9"/>
                    <a:stretch>
                      <a:fillRect/>
                    </a:stretch>
                  </pic:blipFill>
                  <pic:spPr>
                    <a:xfrm>
                      <a:off x="0" y="0"/>
                      <a:ext cx="6826250" cy="5203190"/>
                    </a:xfrm>
                    <a:prstGeom prst="rect">
                      <a:avLst/>
                    </a:prstGeom>
                  </pic:spPr>
                </pic:pic>
              </a:graphicData>
            </a:graphic>
          </wp:inline>
        </w:drawing>
      </w:r>
    </w:p>
    <w:p w14:paraId="08453DB2">
      <w:pPr>
        <w:pStyle w:val="3"/>
        <w:spacing w:before="480" w:after="120"/>
        <w:ind w:firstLine="0"/>
        <w:jc w:val="left"/>
        <w:rPr>
          <w:rFonts w:hint="eastAsia" w:cs="微软雅黑"/>
          <w:b/>
          <w:color w:val="000000"/>
          <w:sz w:val="24"/>
          <w:u w:val="none"/>
          <w:lang w:val="en-US" w:eastAsia="zh-CN"/>
        </w:rPr>
      </w:pPr>
      <w:r>
        <w:rPr>
          <w:rFonts w:hint="eastAsia" w:cs="微软雅黑"/>
          <w:b/>
          <w:color w:val="000000"/>
          <w:sz w:val="24"/>
          <w:u w:val="none"/>
          <w:lang w:val="en-US" w:eastAsia="zh-CN"/>
        </w:rPr>
        <w:t>5</w:t>
      </w:r>
      <w:r>
        <w:rPr>
          <w:rFonts w:ascii="微软雅黑" w:hAnsi="微软雅黑" w:eastAsia="微软雅黑" w:cs="微软雅黑"/>
          <w:b/>
          <w:color w:val="000000"/>
          <w:sz w:val="24"/>
          <w:u w:val="none"/>
        </w:rPr>
        <w:t>.</w:t>
      </w:r>
      <w:r>
        <w:rPr>
          <w:rFonts w:hint="eastAsia" w:cs="微软雅黑"/>
          <w:b/>
          <w:color w:val="000000"/>
          <w:sz w:val="24"/>
          <w:u w:val="none"/>
          <w:lang w:val="en-US" w:eastAsia="zh-CN"/>
        </w:rPr>
        <w:t>2</w:t>
      </w:r>
      <w:r>
        <w:rPr>
          <w:rFonts w:ascii="微软雅黑" w:hAnsi="微软雅黑" w:eastAsia="微软雅黑" w:cs="微软雅黑"/>
          <w:b/>
          <w:color w:val="000000"/>
          <w:sz w:val="24"/>
          <w:u w:val="none"/>
        </w:rPr>
        <w:t xml:space="preserve"> </w:t>
      </w:r>
      <w:r>
        <w:rPr>
          <w:rFonts w:hint="eastAsia" w:cs="微软雅黑"/>
          <w:b/>
          <w:color w:val="000000"/>
          <w:sz w:val="24"/>
          <w:u w:val="none"/>
          <w:lang w:val="en-US" w:eastAsia="zh-CN"/>
        </w:rPr>
        <w:t>企业标签管理</w:t>
      </w:r>
    </w:p>
    <w:p w14:paraId="1B2EE9D1">
      <w:pPr>
        <w:rPr>
          <w:rFonts w:hint="eastAsia"/>
          <w:lang w:val="en-US" w:eastAsia="zh-CN"/>
        </w:rPr>
      </w:pPr>
      <w:r>
        <w:rPr>
          <w:rFonts w:hint="eastAsia"/>
          <w:lang w:val="en-US" w:eastAsia="zh-CN"/>
        </w:rPr>
        <w:drawing>
          <wp:inline distT="0" distB="0" distL="114300" distR="114300">
            <wp:extent cx="6821170" cy="803275"/>
            <wp:effectExtent l="0" t="0" r="8255" b="6350"/>
            <wp:docPr id="6" name="图片 6" descr="084d2d98-6391-43e7-9e8f-40cc6338b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84d2d98-6391-43e7-9e8f-40cc6338bd49"/>
                    <pic:cNvPicPr>
                      <a:picLocks noChangeAspect="1"/>
                    </pic:cNvPicPr>
                  </pic:nvPicPr>
                  <pic:blipFill>
                    <a:blip r:embed="rId10"/>
                    <a:stretch>
                      <a:fillRect/>
                    </a:stretch>
                  </pic:blipFill>
                  <pic:spPr>
                    <a:xfrm>
                      <a:off x="0" y="0"/>
                      <a:ext cx="6821170" cy="803275"/>
                    </a:xfrm>
                    <a:prstGeom prst="rect">
                      <a:avLst/>
                    </a:prstGeom>
                  </pic:spPr>
                </pic:pic>
              </a:graphicData>
            </a:graphic>
          </wp:inline>
        </w:drawing>
      </w:r>
      <w:bookmarkStart w:id="17" w:name="_GoBack"/>
      <w:bookmarkEnd w:id="17"/>
    </w:p>
    <w:p w14:paraId="44B26122"/>
    <w:sectPr>
      <w:headerReference r:id="rId4" w:type="default"/>
      <w:footerReference r:id="rId5" w:type="default"/>
      <w:pgSz w:w="11906" w:h="16838"/>
      <w:pgMar w:top="1134" w:right="567" w:bottom="1134" w:left="567" w:header="397" w:footer="340"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E646E">
    <w:pPr>
      <w:pStyle w:val="8"/>
      <w:spacing w:before="24" w:after="24"/>
      <w:jc w:val="right"/>
      <w:rPr>
        <w:rFonts w:hint="eastAsia" w:ascii="微软雅黑" w:hAnsi="微软雅黑"/>
      </w:rPr>
    </w:pPr>
    <w:bookmarkStart w:id="12" w:name="页脚_左"/>
    <w:r>
      <w:rPr>
        <w:rFonts w:ascii="微软雅黑" w:hAnsi="微软雅黑"/>
      </w:rPr>
      <w:t>企查查科技股份有限公司</w:t>
    </w:r>
    <w:bookmarkEnd w:id="12"/>
    <w:r>
      <mc:AlternateContent>
        <mc:Choice Requires="wps">
          <w:drawing>
            <wp:anchor distT="45720" distB="45720" distL="114300" distR="114300" simplePos="0" relativeHeight="251663360" behindDoc="1" locked="0" layoutInCell="1" allowOverlap="1">
              <wp:simplePos x="0" y="0"/>
              <wp:positionH relativeFrom="column">
                <wp:posOffset>4410075</wp:posOffset>
              </wp:positionH>
              <wp:positionV relativeFrom="paragraph">
                <wp:posOffset>-2540</wp:posOffset>
              </wp:positionV>
              <wp:extent cx="2727325" cy="257175"/>
              <wp:effectExtent l="0" t="0" r="8890" b="889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27198" cy="257175"/>
                      </a:xfrm>
                      <a:prstGeom prst="rect">
                        <a:avLst/>
                      </a:prstGeom>
                      <a:noFill/>
                      <a:ln w="9525">
                        <a:noFill/>
                        <a:miter lim="800000"/>
                      </a:ln>
                    </wps:spPr>
                    <wps:txbx>
                      <w:txbxContent>
                        <w:p w14:paraId="61B33393">
                          <w:pPr>
                            <w:spacing w:before="24" w:after="24"/>
                            <w:jc w:val="right"/>
                            <w:rPr>
                              <w:rFonts w:hint="eastAsia"/>
                              <w:color w:val="FEFEFE"/>
                            </w:rPr>
                          </w:pPr>
                          <w:bookmarkStart w:id="15" w:name="Finger4"/>
                          <w:bookmarkEnd w:id="15"/>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 id="_x0000_s1026" o:spid="_x0000_s1026" o:spt="202" type="#_x0000_t202" style="position:absolute;left:0pt;margin-left:347.25pt;margin-top:-0.2pt;height:20.25pt;width:214.75pt;z-index:-251653120;mso-width-relative:margin;mso-height-relative:page;mso-width-percent:400;" filled="f" stroked="f" coordsize="21600,21600" o:gfxdata="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yxglbYAAAACQEA&#10;AA8AAAAAAAAAAQAgAAAAIgAAAGRycy9kb3ducmV2LnhtbFBLAQIUABQAAAAIAIdO4kAkm8tdGgIA&#10;ABkEAAAOAAAAAAAAAAEAIAAAACcBAABkcnMvZTJvRG9jLnhtbFBLBQYAAAAABgAGAFkBAACzBQAA&#10;AAA=&#10;">
              <v:fill on="f" focussize="0,0"/>
              <v:stroke on="f" miterlimit="8" joinstyle="miter"/>
              <v:imagedata o:title=""/>
              <o:lock v:ext="edit" aspectratio="f"/>
              <v:textbox inset="0mm,0mm,0mm,0mm" style="mso-fit-shape-to-text:t;">
                <w:txbxContent>
                  <w:p w14:paraId="61B33393">
                    <w:pPr>
                      <w:spacing w:before="24" w:after="24"/>
                      <w:jc w:val="right"/>
                      <w:rPr>
                        <w:rFonts w:hint="eastAsia"/>
                        <w:color w:val="FEFEFE"/>
                      </w:rPr>
                    </w:pPr>
                    <w:bookmarkStart w:id="15" w:name="Finger4"/>
                    <w:bookmarkEnd w:id="15"/>
                  </w:p>
                </w:txbxContent>
              </v:textbox>
            </v:shape>
          </w:pict>
        </mc:Fallback>
      </mc:AlternateContent>
    </w:r>
    <w:r>
      <mc:AlternateContent>
        <mc:Choice Requires="wps">
          <w:drawing>
            <wp:anchor distT="45720" distB="45720" distL="114300" distR="114300" simplePos="0" relativeHeight="251664384" behindDoc="1" locked="0" layoutInCell="1" allowOverlap="1">
              <wp:simplePos x="0" y="0"/>
              <wp:positionH relativeFrom="column">
                <wp:posOffset>4410075</wp:posOffset>
              </wp:positionH>
              <wp:positionV relativeFrom="paragraph">
                <wp:posOffset>-2564765</wp:posOffset>
              </wp:positionV>
              <wp:extent cx="2727325" cy="257175"/>
              <wp:effectExtent l="0" t="0" r="8890" b="0"/>
              <wp:wrapNone/>
              <wp:docPr id="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27198" cy="257175"/>
                      </a:xfrm>
                      <a:prstGeom prst="rect">
                        <a:avLst/>
                      </a:prstGeom>
                      <a:noFill/>
                      <a:ln w="9525">
                        <a:noFill/>
                        <a:miter lim="800000"/>
                      </a:ln>
                    </wps:spPr>
                    <wps:txbx>
                      <w:txbxContent>
                        <w:p w14:paraId="3B00E272">
                          <w:pPr>
                            <w:spacing w:before="24" w:after="24"/>
                            <w:jc w:val="right"/>
                            <w:rPr>
                              <w:rFonts w:hint="eastAsia"/>
                              <w:color w:val="FEFEFE"/>
                            </w:rPr>
                          </w:pPr>
                          <w:bookmarkStart w:id="16" w:name="Finger3"/>
                          <w:bookmarkEnd w:id="16"/>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 id="文本框 2" o:spid="_x0000_s1026" o:spt="202" type="#_x0000_t202" style="position:absolute;left:0pt;margin-left:347.25pt;margin-top:-201.95pt;height:20.25pt;width:214.75pt;z-index:-251652096;mso-width-relative:margin;mso-height-relative:page;mso-width-percent:400;" filled="f" stroked="f" coordsize="21600,21600" o:gfxdata="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ISzcrtwA&#10;AAAOAQAADwAAAAAAAAABACAAAAAiAAAAZHJzL2Rvd25yZXYueG1sUEsBAhQAFAAAAAgAh07iQAxA&#10;uU0bAgAAGQQAAA4AAAAAAAAAAQAgAAAAKwEAAGRycy9lMm9Eb2MueG1sUEsFBgAAAAAGAAYAWQEA&#10;ALgFAAAAAA==&#10;">
              <v:fill on="f" focussize="0,0"/>
              <v:stroke on="f" miterlimit="8" joinstyle="miter"/>
              <v:imagedata o:title=""/>
              <o:lock v:ext="edit" aspectratio="f"/>
              <v:textbox inset="0mm,0mm,0mm,0mm" style="mso-fit-shape-to-text:t;">
                <w:txbxContent>
                  <w:p w14:paraId="3B00E272">
                    <w:pPr>
                      <w:spacing w:before="24" w:after="24"/>
                      <w:jc w:val="right"/>
                      <w:rPr>
                        <w:rFonts w:hint="eastAsia"/>
                        <w:color w:val="FEFEFE"/>
                      </w:rPr>
                    </w:pPr>
                    <w:bookmarkStart w:id="16" w:name="Finger3"/>
                    <w:bookmarkEnd w:id="16"/>
                  </w:p>
                </w:txbxContent>
              </v:textbox>
            </v:shape>
          </w:pict>
        </mc:Fallback>
      </mc:AlternateContent>
    </w:r>
    <w:r>
      <w:ptab w:relativeTo="margin" w:alignment="center" w:leader="none"/>
    </w:r>
    <w:r>
      <w:ptab w:relativeTo="margin" w:alignment="right" w:leader="none"/>
    </w:r>
    <w:r>
      <w:rPr>
        <w:rFonts w:ascii="微软雅黑" w:hAnsi="微软雅黑"/>
        <w:lang w:val="zh-CN"/>
      </w:rPr>
      <w:t xml:space="preserve"> </w:t>
    </w:r>
    <w:r>
      <w:rPr>
        <w:rFonts w:ascii="微软雅黑" w:hAnsi="微软雅黑"/>
        <w:lang w:val="zh-CN"/>
      </w:rPr>
      <w:fldChar w:fldCharType="begin"/>
    </w:r>
    <w:r>
      <w:rPr>
        <w:rFonts w:ascii="微软雅黑" w:hAnsi="微软雅黑"/>
        <w:lang w:val="zh-CN"/>
      </w:rPr>
      <w:instrText xml:space="preserve">PAGE   \* MERGEFORMAT</w:instrText>
    </w:r>
    <w:r>
      <w:rPr>
        <w:rFonts w:ascii="微软雅黑" w:hAnsi="微软雅黑"/>
        <w:lang w:val="zh-CN"/>
      </w:rPr>
      <w:fldChar w:fldCharType="separate"/>
    </w:r>
    <w:r>
      <w:rPr>
        <w:rFonts w:ascii="微软雅黑" w:hAnsi="微软雅黑"/>
        <w:lang w:val="zh-CN"/>
      </w:rPr>
      <w:t>33</w:t>
    </w:r>
    <w:r>
      <w:rPr>
        <w:rFonts w:ascii="微软雅黑" w:hAnsi="微软雅黑"/>
        <w:lang w:val="zh-CN"/>
      </w:rPr>
      <w:fldChar w:fldCharType="end"/>
    </w:r>
    <w:r>
      <w:rPr>
        <w:rFonts w:ascii="微软雅黑" w:hAnsi="微软雅黑"/>
        <w:color w:val="808080" w:themeColor="text1" w:themeTint="80"/>
        <w:sz w:val="20"/>
        <w14:textFill>
          <w14:solidFill>
            <w14:schemeClr w14:val="tx1">
              <w14:lumMod w14:val="50000"/>
              <w14:lumOff w14:val="50000"/>
            </w14:schemeClr>
          </w14:solidFill>
        </w14:textFill>
      </w:rPr>
      <w:t xml:space="preserve"> </w:t>
    </w:r>
    <w:r>
      <w:rPr>
        <w:rFonts w:ascii="微软雅黑" w:hAnsi="微软雅黑"/>
        <w:color w:val="808080" w:themeColor="text1" w:themeTint="80"/>
        <w14:textFill>
          <w14:solidFill>
            <w14:schemeClr w14:val="tx1">
              <w14:lumMod w14:val="50000"/>
              <w14:lumOff w14:val="50000"/>
            </w14:schemeClr>
          </w14:solidFill>
        </w14:textFil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0443C">
    <w:pPr>
      <w:pStyle w:val="9"/>
      <w:pBdr>
        <w:bottom w:val="single" w:color="CCCCCC" w:sz="4" w:space="1"/>
      </w:pBdr>
      <w:spacing w:before="24" w:after="24"/>
      <w:jc w:val="left"/>
      <w:rPr>
        <w:rFonts w:hint="eastAsia" w:ascii="微软雅黑" w:hAnsi="微软雅黑"/>
        <w:color w:val="666666"/>
      </w:rPr>
    </w:pPr>
    <w:bookmarkStart w:id="10" w:name="页眉_左"/>
    <w:r>
      <w:drawing>
        <wp:anchor distT="0" distB="0" distL="114300" distR="114300" simplePos="0" relativeHeight="251659264" behindDoc="1" locked="0" layoutInCell="1" allowOverlap="1">
          <wp:simplePos x="0" y="0"/>
          <wp:positionH relativeFrom="column">
            <wp:posOffset>0</wp:posOffset>
          </wp:positionH>
          <wp:positionV relativeFrom="paragraph">
            <wp:posOffset>-63500</wp:posOffset>
          </wp:positionV>
          <wp:extent cx="2247900" cy="279400"/>
          <wp:effectExtent l="0" t="0" r="0" b="6350"/>
          <wp:wrapNone/>
          <wp:docPr id="100015" name="图片 100015"/>
          <wp:cNvGraphicFramePr/>
          <a:graphic xmlns:a="http://schemas.openxmlformats.org/drawingml/2006/main">
            <a:graphicData uri="http://schemas.openxmlformats.org/drawingml/2006/picture">
              <pic:pic xmlns:pic="http://schemas.openxmlformats.org/drawingml/2006/picture">
                <pic:nvPicPr>
                  <pic:cNvPr id="100015" name="图片 100015"/>
                  <pic:cNvPicPr/>
                </pic:nvPicPr>
                <pic:blipFill>
                  <a:blip r:embed="rId1"/>
                  <a:stretch>
                    <a:fillRect/>
                  </a:stretch>
                </pic:blipFill>
                <pic:spPr>
                  <a:xfrm>
                    <a:off x="0" y="0"/>
                    <a:ext cx="2247900" cy="279400"/>
                  </a:xfrm>
                  <a:prstGeom prst="rect">
                    <a:avLst/>
                  </a:prstGeom>
                </pic:spPr>
              </pic:pic>
            </a:graphicData>
          </a:graphic>
        </wp:anchor>
      </w:drawing>
    </w:r>
    <w:bookmarkEnd w:id="10"/>
    <w:r>
      <mc:AlternateContent>
        <mc:Choice Requires="wps">
          <w:drawing>
            <wp:anchor distT="45720" distB="45720" distL="114300" distR="114300" simplePos="0" relativeHeight="251660288" behindDoc="1" locked="0" layoutInCell="1" allowOverlap="1">
              <wp:simplePos x="0" y="0"/>
              <wp:positionH relativeFrom="column">
                <wp:posOffset>4410075</wp:posOffset>
              </wp:positionH>
              <wp:positionV relativeFrom="paragraph">
                <wp:posOffset>35560</wp:posOffset>
              </wp:positionV>
              <wp:extent cx="2727325" cy="257175"/>
              <wp:effectExtent l="0" t="0" r="8890" b="889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27198" cy="257175"/>
                      </a:xfrm>
                      <a:prstGeom prst="rect">
                        <a:avLst/>
                      </a:prstGeom>
                      <a:noFill/>
                      <a:ln w="9525">
                        <a:noFill/>
                        <a:miter lim="800000"/>
                      </a:ln>
                    </wps:spPr>
                    <wps:txbx>
                      <w:txbxContent>
                        <w:p w14:paraId="4CE8A4FD">
                          <w:pPr>
                            <w:spacing w:before="24" w:after="24"/>
                            <w:jc w:val="right"/>
                            <w:rPr>
                              <w:rFonts w:hint="eastAsia"/>
                              <w:color w:val="FEFEFE"/>
                            </w:rPr>
                          </w:pPr>
                          <w:bookmarkStart w:id="13" w:name="Finger1"/>
                          <w:bookmarkEnd w:id="13"/>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 id="文本框 2" o:spid="_x0000_s1026" o:spt="202" type="#_x0000_t202" style="position:absolute;left:0pt;margin-left:347.25pt;margin-top:2.8pt;height:20.25pt;width:214.75pt;z-index:-251656192;mso-width-relative:margin;mso-height-relative:page;mso-width-percent:400;" filled="f" stroked="f" coordsize="21600,21600" o:gfxdata="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NDeMK1wAAAAkB&#10;AAAPAAAAAAAAAAEAIAAAACIAAABkcnMvZG93bnJldi54bWxQSwECFAAUAAAACACHTuJAway11hwC&#10;AAAbBAAADgAAAAAAAAABACAAAAAmAQAAZHJzL2Uyb0RvYy54bWxQSwUGAAAAAAYABgBZAQAAtAUA&#10;AAAA&#10;">
              <v:fill on="f" focussize="0,0"/>
              <v:stroke on="f" miterlimit="8" joinstyle="miter"/>
              <v:imagedata o:title=""/>
              <o:lock v:ext="edit" aspectratio="f"/>
              <v:textbox inset="0mm,0mm,0mm,0mm" style="mso-fit-shape-to-text:t;">
                <w:txbxContent>
                  <w:p w14:paraId="4CE8A4FD">
                    <w:pPr>
                      <w:spacing w:before="24" w:after="24"/>
                      <w:jc w:val="right"/>
                      <w:rPr>
                        <w:rFonts w:hint="eastAsia"/>
                        <w:color w:val="FEFEFE"/>
                      </w:rPr>
                    </w:pPr>
                    <w:bookmarkStart w:id="13" w:name="Finger1"/>
                    <w:bookmarkEnd w:id="13"/>
                  </w:p>
                </w:txbxContent>
              </v:textbox>
            </v:shape>
          </w:pict>
        </mc:Fallback>
      </mc:AlternateContent>
    </w:r>
    <w:r>
      <mc:AlternateContent>
        <mc:Choice Requires="wps">
          <w:drawing>
            <wp:anchor distT="45720" distB="45720" distL="114300" distR="114300" simplePos="0" relativeHeight="251662336" behindDoc="1" locked="0" layoutInCell="1" allowOverlap="1">
              <wp:simplePos x="0" y="0"/>
              <wp:positionH relativeFrom="column">
                <wp:posOffset>4410075</wp:posOffset>
              </wp:positionH>
              <wp:positionV relativeFrom="paragraph">
                <wp:posOffset>4573905</wp:posOffset>
              </wp:positionV>
              <wp:extent cx="2727325" cy="257175"/>
              <wp:effectExtent l="0" t="0" r="8890" b="8890"/>
              <wp:wrapNone/>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27198" cy="257175"/>
                      </a:xfrm>
                      <a:prstGeom prst="rect">
                        <a:avLst/>
                      </a:prstGeom>
                      <a:noFill/>
                      <a:ln w="9525">
                        <a:noFill/>
                        <a:miter lim="800000"/>
                      </a:ln>
                    </wps:spPr>
                    <wps:txbx>
                      <w:txbxContent>
                        <w:p w14:paraId="4C8765EA">
                          <w:pPr>
                            <w:spacing w:before="24" w:after="24"/>
                            <w:jc w:val="right"/>
                            <w:rPr>
                              <w:rFonts w:hint="eastAsia"/>
                              <w:color w:val="FEFEFE"/>
                            </w:rPr>
                          </w:pPr>
                          <w:bookmarkStart w:id="14" w:name="Finger2"/>
                          <w:bookmarkEnd w:id="14"/>
                        </w:p>
                      </w:txbxContent>
                    </wps:txbx>
                    <wps:bodyPr rot="0" vert="horz" wrap="square" lIns="0" tIns="0" rIns="0" bIns="0" anchor="t" anchorCtr="0">
                      <a:spAutoFit/>
                    </wps:bodyPr>
                  </wps:wsp>
                </a:graphicData>
              </a:graphic>
              <wp14:sizeRelH relativeFrom="margin">
                <wp14:pctWidth>40000</wp14:pctWidth>
              </wp14:sizeRelH>
              <wp14:sizeRelV relativeFrom="page">
                <wp14:pctHeight>0</wp14:pctHeight>
              </wp14:sizeRelV>
            </wp:anchor>
          </w:drawing>
        </mc:Choice>
        <mc:Fallback>
          <w:pict>
            <v:shape id="文本框 2" o:spid="_x0000_s1026" o:spt="202" type="#_x0000_t202" style="position:absolute;left:0pt;margin-left:347.25pt;margin-top:360.15pt;height:20.25pt;width:214.75pt;z-index:-251654144;mso-width-relative:margin;mso-height-relative:page;mso-width-percent:400;" filled="f" stroked="f" coordsize="21600,21600" o:gfxdata="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cSnic2wAAAAwB&#10;AAAPAAAAAAAAAAEAIAAAACIAAABkcnMvZG93bnJldi54bWxQSwECFAAUAAAACACHTuJAXPZcbRgC&#10;AAAZBAAADgAAAAAAAAABACAAAAAqAQAAZHJzL2Uyb0RvYy54bWxQSwUGAAAAAAYABgBZAQAAtAUA&#10;AAAA&#10;">
              <v:fill on="f" focussize="0,0"/>
              <v:stroke on="f" miterlimit="8" joinstyle="miter"/>
              <v:imagedata o:title=""/>
              <o:lock v:ext="edit" aspectratio="f"/>
              <v:textbox inset="0mm,0mm,0mm,0mm" style="mso-fit-shape-to-text:t;">
                <w:txbxContent>
                  <w:p w14:paraId="4C8765EA">
                    <w:pPr>
                      <w:spacing w:before="24" w:after="24"/>
                      <w:jc w:val="right"/>
                      <w:rPr>
                        <w:rFonts w:hint="eastAsia"/>
                        <w:color w:val="FEFEFE"/>
                      </w:rPr>
                    </w:pPr>
                    <w:bookmarkStart w:id="14" w:name="Finger2"/>
                    <w:bookmarkEnd w:id="14"/>
                  </w:p>
                </w:txbxContent>
              </v:textbox>
            </v:shape>
          </w:pict>
        </mc:Fallback>
      </mc:AlternateContent>
    </w:r>
    <w:r>
      <w:ptab w:relativeTo="margin" w:alignment="center" w:leader="none"/>
    </w:r>
    <w:r>
      <w:ptab w:relativeTo="margin" w:alignment="right" w:leader="none"/>
    </w:r>
    <w:r>
      <w:t xml:space="preserve"> </w:t>
    </w:r>
    <w:bookmarkStart w:id="11" w:name="页眉_右"/>
    <w:r>
      <w:rPr>
        <w:rFonts w:hint="eastAsia" w:ascii="微软雅黑" w:hAnsi="微软雅黑"/>
        <w:color w:val="666666"/>
      </w:rPr>
      <w:t>联系电话：400-088-8275</w:t>
    </w:r>
    <w:bookmarkEnd w:id="11"/>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AxYzY4ODM3OWU2OWIwNTU4MDE1ZGNkNDczY2I4MGYifQ=="/>
  </w:docVars>
  <w:rsids>
    <w:rsidRoot w:val="00000000"/>
    <w:rsid w:val="322F203E"/>
    <w:rsid w:val="3A257964"/>
    <w:rsid w:val="4F443EDB"/>
    <w:rsid w:val="5D443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10" w:beforeLines="10" w:after="10" w:afterLines="10"/>
      <w:jc w:val="both"/>
    </w:pPr>
    <w:rPr>
      <w:rFonts w:eastAsia="微软雅黑" w:asciiTheme="minorHAnsi" w:hAnsiTheme="minorHAnsi" w:cstheme="minorBidi"/>
      <w:kern w:val="2"/>
      <w:sz w:val="21"/>
      <w:szCs w:val="22"/>
      <w:lang w:val="en-US" w:eastAsia="zh-CN" w:bidi="ar-SA"/>
    </w:rPr>
  </w:style>
  <w:style w:type="paragraph" w:styleId="2">
    <w:name w:val="heading 1"/>
    <w:basedOn w:val="1"/>
    <w:next w:val="1"/>
    <w:link w:val="29"/>
    <w:qFormat/>
    <w:uiPriority w:val="9"/>
    <w:pPr>
      <w:keepNext/>
      <w:keepLines/>
      <w:spacing w:before="30" w:beforeLines="30" w:after="30" w:afterLines="30"/>
      <w:outlineLvl w:val="0"/>
    </w:pPr>
    <w:rPr>
      <w:b/>
      <w:bCs/>
      <w:kern w:val="44"/>
      <w:sz w:val="36"/>
      <w:szCs w:val="44"/>
    </w:rPr>
  </w:style>
  <w:style w:type="paragraph" w:styleId="3">
    <w:name w:val="heading 2"/>
    <w:basedOn w:val="1"/>
    <w:next w:val="1"/>
    <w:link w:val="31"/>
    <w:unhideWhenUsed/>
    <w:qFormat/>
    <w:uiPriority w:val="9"/>
    <w:pPr>
      <w:spacing w:before="30" w:beforeLines="30" w:after="30" w:afterLines="30"/>
      <w:jc w:val="left"/>
      <w:outlineLvl w:val="1"/>
    </w:pPr>
    <w:rPr>
      <w:rFonts w:ascii="微软雅黑" w:hAnsi="微软雅黑"/>
      <w:b/>
      <w:sz w:val="32"/>
      <w:szCs w:val="24"/>
    </w:rPr>
  </w:style>
  <w:style w:type="paragraph" w:styleId="4">
    <w:name w:val="heading 3"/>
    <w:basedOn w:val="1"/>
    <w:next w:val="1"/>
    <w:link w:val="32"/>
    <w:unhideWhenUsed/>
    <w:qFormat/>
    <w:uiPriority w:val="9"/>
    <w:pPr>
      <w:keepNext/>
      <w:keepLines/>
      <w:spacing w:before="30" w:beforeLines="30" w:after="30" w:afterLines="30"/>
      <w:outlineLvl w:val="2"/>
    </w:pPr>
    <w:rPr>
      <w:rFonts w:ascii="微软雅黑" w:hAnsi="微软雅黑"/>
      <w:b/>
      <w:sz w:val="30"/>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3"/>
    <w:semiHidden/>
    <w:unhideWhenUsed/>
    <w:qFormat/>
    <w:uiPriority w:val="99"/>
    <w:pPr>
      <w:jc w:val="left"/>
    </w:pPr>
  </w:style>
  <w:style w:type="paragraph" w:styleId="6">
    <w:name w:val="toc 3"/>
    <w:basedOn w:val="1"/>
    <w:next w:val="1"/>
    <w:autoRedefine/>
    <w:qFormat/>
    <w:uiPriority w:val="0"/>
    <w:pPr>
      <w:ind w:left="480"/>
    </w:pPr>
    <w:rPr>
      <w:sz w:val="22"/>
    </w:rPr>
  </w:style>
  <w:style w:type="paragraph" w:styleId="7">
    <w:name w:val="Balloon Text"/>
    <w:basedOn w:val="1"/>
    <w:link w:val="25"/>
    <w:semiHidden/>
    <w:unhideWhenUsed/>
    <w:uiPriority w:val="99"/>
    <w:rPr>
      <w:sz w:val="18"/>
      <w:szCs w:val="18"/>
    </w:rPr>
  </w:style>
  <w:style w:type="paragraph" w:styleId="8">
    <w:name w:val="footer"/>
    <w:basedOn w:val="1"/>
    <w:link w:val="22"/>
    <w:unhideWhenUsed/>
    <w:qFormat/>
    <w:uiPriority w:val="99"/>
    <w:pPr>
      <w:tabs>
        <w:tab w:val="center" w:pos="4153"/>
        <w:tab w:val="right" w:pos="8306"/>
      </w:tabs>
      <w:jc w:val="left"/>
    </w:pPr>
    <w:rPr>
      <w:sz w:val="18"/>
      <w:szCs w:val="18"/>
    </w:rPr>
  </w:style>
  <w:style w:type="paragraph" w:styleId="9">
    <w:name w:val="header"/>
    <w:basedOn w:val="1"/>
    <w:link w:val="21"/>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qFormat/>
    <w:uiPriority w:val="0"/>
    <w:rPr>
      <w:b/>
      <w:sz w:val="28"/>
    </w:rPr>
  </w:style>
  <w:style w:type="paragraph" w:styleId="11">
    <w:name w:val="toc 4"/>
    <w:basedOn w:val="1"/>
    <w:next w:val="1"/>
    <w:autoRedefine/>
    <w:qFormat/>
    <w:uiPriority w:val="0"/>
    <w:pPr>
      <w:ind w:left="720"/>
    </w:pPr>
    <w:rPr>
      <w:sz w:val="20"/>
    </w:rPr>
  </w:style>
  <w:style w:type="paragraph" w:styleId="12">
    <w:name w:val="Subtitle"/>
    <w:basedOn w:val="1"/>
    <w:next w:val="1"/>
    <w:link w:val="30"/>
    <w:qFormat/>
    <w:uiPriority w:val="11"/>
    <w:pPr>
      <w:spacing w:before="240" w:after="60" w:line="312" w:lineRule="auto"/>
      <w:jc w:val="center"/>
      <w:outlineLvl w:val="1"/>
    </w:pPr>
    <w:rPr>
      <w:b/>
      <w:bCs/>
      <w:kern w:val="28"/>
      <w:sz w:val="32"/>
      <w:szCs w:val="32"/>
    </w:rPr>
  </w:style>
  <w:style w:type="paragraph" w:styleId="13">
    <w:name w:val="toc 2"/>
    <w:basedOn w:val="1"/>
    <w:next w:val="1"/>
    <w:autoRedefine/>
    <w:qFormat/>
    <w:uiPriority w:val="0"/>
    <w:pPr>
      <w:ind w:left="240"/>
    </w:pPr>
    <w:rPr>
      <w:sz w:val="24"/>
    </w:rPr>
  </w:style>
  <w:style w:type="paragraph" w:styleId="14">
    <w:name w:val="annotation subject"/>
    <w:basedOn w:val="5"/>
    <w:next w:val="5"/>
    <w:link w:val="24"/>
    <w:semiHidden/>
    <w:unhideWhenUsed/>
    <w:qFormat/>
    <w:uiPriority w:val="99"/>
    <w:rPr>
      <w:b/>
      <w:bCs/>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563C1" w:themeColor="hyperlink"/>
      <w:u w:val="single"/>
      <w14:textFill>
        <w14:solidFill>
          <w14:schemeClr w14:val="hlink"/>
        </w14:solidFill>
      </w14:textFill>
    </w:rPr>
  </w:style>
  <w:style w:type="character" w:styleId="19">
    <w:name w:val="annotation reference"/>
    <w:basedOn w:val="17"/>
    <w:semiHidden/>
    <w:unhideWhenUsed/>
    <w:qFormat/>
    <w:uiPriority w:val="99"/>
    <w:rPr>
      <w:sz w:val="21"/>
      <w:szCs w:val="21"/>
    </w:rPr>
  </w:style>
  <w:style w:type="paragraph" w:styleId="20">
    <w:name w:val="List Paragraph"/>
    <w:basedOn w:val="1"/>
    <w:qFormat/>
    <w:uiPriority w:val="34"/>
    <w:pPr>
      <w:ind w:firstLine="420" w:firstLineChars="200"/>
    </w:pPr>
  </w:style>
  <w:style w:type="character" w:customStyle="1" w:styleId="21">
    <w:name w:val="页眉 字符"/>
    <w:basedOn w:val="17"/>
    <w:link w:val="9"/>
    <w:uiPriority w:val="99"/>
    <w:rPr>
      <w:sz w:val="18"/>
      <w:szCs w:val="18"/>
    </w:rPr>
  </w:style>
  <w:style w:type="character" w:customStyle="1" w:styleId="22">
    <w:name w:val="页脚 字符"/>
    <w:basedOn w:val="17"/>
    <w:link w:val="8"/>
    <w:uiPriority w:val="99"/>
    <w:rPr>
      <w:sz w:val="18"/>
      <w:szCs w:val="18"/>
    </w:rPr>
  </w:style>
  <w:style w:type="character" w:customStyle="1" w:styleId="23">
    <w:name w:val="批注文字 字符"/>
    <w:basedOn w:val="17"/>
    <w:link w:val="5"/>
    <w:semiHidden/>
    <w:qFormat/>
    <w:uiPriority w:val="99"/>
  </w:style>
  <w:style w:type="character" w:customStyle="1" w:styleId="24">
    <w:name w:val="批注主题 字符"/>
    <w:basedOn w:val="23"/>
    <w:link w:val="14"/>
    <w:semiHidden/>
    <w:qFormat/>
    <w:uiPriority w:val="99"/>
    <w:rPr>
      <w:b/>
      <w:bCs/>
    </w:rPr>
  </w:style>
  <w:style w:type="character" w:customStyle="1" w:styleId="25">
    <w:name w:val="批注框文本 字符"/>
    <w:basedOn w:val="17"/>
    <w:link w:val="7"/>
    <w:semiHidden/>
    <w:qFormat/>
    <w:uiPriority w:val="99"/>
    <w:rPr>
      <w:sz w:val="18"/>
      <w:szCs w:val="18"/>
    </w:rPr>
  </w:style>
  <w:style w:type="character" w:customStyle="1" w:styleId="26">
    <w:name w:val="@他1"/>
    <w:basedOn w:val="17"/>
    <w:semiHidden/>
    <w:unhideWhenUsed/>
    <w:qFormat/>
    <w:uiPriority w:val="99"/>
    <w:rPr>
      <w:color w:val="2B579A"/>
      <w:shd w:val="clear" w:color="auto" w:fill="E6E6E6"/>
    </w:rPr>
  </w:style>
  <w:style w:type="paragraph" w:styleId="27">
    <w:name w:val="No Spacing"/>
    <w:link w:val="28"/>
    <w:qFormat/>
    <w:uiPriority w:val="1"/>
    <w:rPr>
      <w:rFonts w:asciiTheme="minorHAnsi" w:hAnsiTheme="minorHAnsi" w:eastAsiaTheme="minorEastAsia" w:cstheme="minorBidi"/>
      <w:sz w:val="22"/>
      <w:szCs w:val="22"/>
      <w:lang w:val="en-US" w:eastAsia="zh-CN" w:bidi="ar-SA"/>
    </w:rPr>
  </w:style>
  <w:style w:type="character" w:customStyle="1" w:styleId="28">
    <w:name w:val="无间隔 字符"/>
    <w:basedOn w:val="17"/>
    <w:link w:val="27"/>
    <w:uiPriority w:val="1"/>
    <w:rPr>
      <w:kern w:val="0"/>
      <w:sz w:val="22"/>
    </w:rPr>
  </w:style>
  <w:style w:type="character" w:customStyle="1" w:styleId="29">
    <w:name w:val="标题 1 字符"/>
    <w:basedOn w:val="17"/>
    <w:link w:val="2"/>
    <w:qFormat/>
    <w:uiPriority w:val="9"/>
    <w:rPr>
      <w:rFonts w:eastAsia="微软雅黑"/>
      <w:b/>
      <w:bCs/>
      <w:kern w:val="44"/>
      <w:sz w:val="36"/>
      <w:szCs w:val="44"/>
    </w:rPr>
  </w:style>
  <w:style w:type="character" w:customStyle="1" w:styleId="30">
    <w:name w:val="副标题 字符"/>
    <w:basedOn w:val="17"/>
    <w:link w:val="12"/>
    <w:qFormat/>
    <w:uiPriority w:val="11"/>
    <w:rPr>
      <w:b/>
      <w:bCs/>
      <w:kern w:val="28"/>
      <w:sz w:val="32"/>
      <w:szCs w:val="32"/>
    </w:rPr>
  </w:style>
  <w:style w:type="character" w:customStyle="1" w:styleId="31">
    <w:name w:val="标题 2 字符"/>
    <w:basedOn w:val="17"/>
    <w:link w:val="3"/>
    <w:uiPriority w:val="9"/>
    <w:rPr>
      <w:rFonts w:ascii="微软雅黑" w:hAnsi="微软雅黑" w:eastAsia="微软雅黑"/>
      <w:b/>
      <w:sz w:val="32"/>
      <w:szCs w:val="24"/>
    </w:rPr>
  </w:style>
  <w:style w:type="character" w:customStyle="1" w:styleId="32">
    <w:name w:val="标题 3 字符"/>
    <w:basedOn w:val="17"/>
    <w:link w:val="4"/>
    <w:semiHidden/>
    <w:uiPriority w:val="9"/>
    <w:rPr>
      <w:rFonts w:ascii="微软雅黑" w:hAnsi="微软雅黑" w:eastAsia="微软雅黑"/>
      <w:b/>
      <w:sz w:val="30"/>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chart" Target="charts/chart1.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TOP10 股东出资比例（%）</c:f>
              <c:strCache>
                <c:ptCount val="1"/>
                <c:pt idx="0">
                  <c:v>TOP10 股东出资比例（%）</c:v>
                </c:pt>
              </c:strCache>
            </c:strRef>
          </c:tx>
          <c:invertIfNegative val="0"/>
          <c:dLbls>
            <c:dLbl>
              <c:idx val="0"/>
              <c:layout/>
              <c:dLblPos val="outEnd"/>
              <c:showLegendKey val="0"/>
              <c:showVal val="1"/>
              <c:showCatName val="0"/>
              <c:showSerName val="0"/>
              <c:showPercent val="0"/>
              <c:showBubbleSize val="0"/>
              <c:extLst>
                <c:ext xmlns:c15="http://schemas.microsoft.com/office/drawing/2012/chart" uri="{CE6537A1-D6FC-4f65-9D91-7224C49458BB}"/>
              </c:extLst>
            </c:dLbl>
            <c:dLbl>
              <c:idx val="1"/>
              <c:layout/>
              <c:dLblPos val="outEnd"/>
              <c:showLegendKey val="0"/>
              <c:showVal val="1"/>
              <c:showCatName val="0"/>
              <c:showSerName val="0"/>
              <c:showPercent val="0"/>
              <c:showBubbleSize val="0"/>
              <c:extLst>
                <c:ext xmlns:c15="http://schemas.microsoft.com/office/drawing/2012/chart" uri="{CE6537A1-D6FC-4f65-9D91-7224C49458BB}"/>
              </c:extLst>
            </c:dLbl>
            <c:dLbl>
              <c:idx val="2"/>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{"刘美慧","北京智车弋云信息咨询中心（有限合伙）","于素华"}</c:f>
              <c:strCache>
                <c:ptCount val="3"/>
                <c:pt idx="0">
                  <c:v>刘美慧</c:v>
                </c:pt>
                <c:pt idx="1">
                  <c:v>北京智车弋云信息咨询中心（有限合伙）</c:v>
                </c:pt>
                <c:pt idx="2">
                  <c:v>于素华</c:v>
                </c:pt>
              </c:strCache>
            </c:strRef>
          </c:cat>
          <c:val>
            <c:numRef>
              <c:f>{9,15,76}</c:f>
              <c:numCache>
                <c:formatCode>General</c:formatCode>
                <c:ptCount val="3"/>
                <c:pt idx="0">
                  <c:v>9</c:v>
                </c:pt>
                <c:pt idx="1">
                  <c:v>15</c:v>
                </c:pt>
                <c:pt idx="2">
                  <c:v>76</c:v>
                </c:pt>
              </c:numCache>
            </c:numRef>
          </c:val>
        </c:ser>
        <c:dLbls>
          <c:showLegendKey val="0"/>
          <c:showVal val="0"/>
          <c:showCatName val="0"/>
          <c:showSerName val="0"/>
          <c:showPercent val="0"/>
          <c:showBubbleSize val="0"/>
        </c:dLbls>
        <c:gapWidth val="182"/>
        <c:axId val="305304064"/>
        <c:axId val="305306024"/>
      </c:barChart>
      <c:catAx>
        <c:axId val="3053040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05306024"/>
        <c:crosses val="autoZero"/>
        <c:auto val="1"/>
        <c:lblAlgn val="ctr"/>
        <c:lblOffset val="100"/>
        <c:noMultiLvlLbl val="0"/>
      </c:catAx>
      <c:valAx>
        <c:axId val="305306024"/>
        <c:scaling>
          <c:orientation val="minMax"/>
        </c:scaling>
        <c:delete val="0"/>
        <c:axPos val="b"/>
        <c:majorGridlines>
          <c:spPr>
            <a:ln w="9525" cap="flat" cmpd="sng" algn="ctr">
              <a:solidFill>
                <a:schemeClr val="tx1">
                  <a:lumMod val="15000"/>
                  <a:lumOff val="85000"/>
                </a:schemeClr>
              </a:solidFill>
              <a:prstDash val="solid"/>
              <a:round/>
            </a:ln>
          </c:spPr>
        </c:majorGridlines>
        <c:numFmt formatCode="General" sourceLinked="1"/>
        <c:majorTickMark val="none"/>
        <c:minorTickMark val="none"/>
        <c:tickLblPos val="nextTo"/>
        <c:spPr>
          <a:noFill/>
          <a:ln w="6350" cap="flat" cmpd="sng" algn="ctr">
            <a:noFill/>
            <a:prstDash val="solid"/>
            <a:round/>
          </a:ln>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05304064"/>
        <c:crosses val="autoZero"/>
        <c:crossBetween val="between"/>
      </c:valAx>
      <c:spPr>
        <a:noFill/>
        <a:ln>
          <a:noFill/>
        </a:ln>
      </c:spPr>
    </c:plotArea>
    <c:legend>
      <c:legendPos val="b"/>
      <c:layout/>
      <c:overlay val="0"/>
      <c:spPr>
        <a:noFill/>
        <a:ln>
          <a:noFill/>
        </a:ln>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04f8655-05b2-4c13-8a2e-896c4fbd5d12}"/>
      </c:ext>
    </c:extLst>
  </c:chart>
  <c:spPr>
    <a:solidFill>
      <a:schemeClr val="bg1">
        <a:alpha val="0"/>
      </a:schemeClr>
    </a:solidFill>
    <a:ln w="9525" cap="flat" cmpd="sng" algn="ctr">
      <a:solidFill>
        <a:schemeClr val="tx1">
          <a:lumMod val="15000"/>
          <a:lumOff val="85000"/>
        </a:schemeClr>
      </a:solidFill>
      <a:prstDash val="solid"/>
      <a:round/>
    </a:ln>
  </c:spPr>
  <c:txPr>
    <a:bodyPr/>
    <a:lstStyle/>
    <a:p>
      <a:pPr>
        <a:defRPr lang="zh-CN"/>
      </a:pPr>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EC4F20-47D1-4CA9-A43B-06BC8334CFE7}">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7559</Words>
  <Characters>8652</Characters>
  <Lines>0</Lines>
  <Paragraphs>0</Paragraphs>
  <TotalTime>1</TotalTime>
  <ScaleCrop>false</ScaleCrop>
  <LinksUpToDate>false</LinksUpToDate>
  <CharactersWithSpaces>8796</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2017-03-31T07:20:00Z</dcterms:created>
  <dc:creator>hades</dc:creator>
  <cp:lastModifiedBy>extravagant</cp:lastModifiedBy>
  <dcterms:modified xsi:type="dcterms:W3CDTF">2026-05-09T01:32:04Z</dcterms:modified>
  <cp:revision>1492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FE874ADBE3674748B93C2E0D9ABCE08E_13</vt:lpwstr>
  </property>
  <property fmtid="{D5CDD505-2E9C-101B-9397-08002B2CF9AE}" pid="3" name="KSOProductBuildVer">
    <vt:lpwstr>2052-12.1.0.25860</vt:lpwstr>
  </property>
  <property fmtid="{D5CDD505-2E9C-101B-9397-08002B2CF9AE}" pid="4" name="KSOTemplateDocerSaveRecord">
    <vt:lpwstr>eyJoZGlkIjoiYjk1ZDUxMDIwMDlkMDgwNWMzNzEzYmI0MzVkMGVhNDYiLCJ1c2VySWQiOiIzMDk3MTY3OTEifQ==</vt:lpwstr>
  </property>
</Properties>
</file>