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  <w:jc w:val="center"/>
      </w:pPr>
      <w:r>
        <w:rPr>
          <w:rFonts w:eastAsia="等线" w:ascii="Arial" w:cs="Arial" w:hAnsi="Arial"/>
          <w:b w:val="true"/>
          <w:sz w:val="52"/>
        </w:rPr>
        <w:t>设备固定IP安装须知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统一网段：192.168.1.x　　子网掩码：255.255.255.0</w:t>
      </w:r>
      <w:bookmarkEnd w:id="0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统一网关：192.168.1.1</w:t>
      </w:r>
      <w:bookmarkEnd w:id="1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设备IP清单（严禁填错、互换）</w:t>
      </w:r>
      <w:bookmarkEnd w:id="2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1、一号摄像头：192.168.1.18</w:t>
      </w:r>
      <w:bookmarkEnd w:id="3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2、二号摄像头：192.168.1.118</w:t>
      </w:r>
      <w:bookmarkEnd w:id="4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3、地面水星网桥：192.168.1.251</w:t>
      </w:r>
      <w:bookmarkEnd w:id="5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4、机器人水星网桥：192.168.1.252</w:t>
      </w:r>
      <w:bookmarkEnd w:id="6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5、机器人主机：192.168.1.11</w:t>
      </w:r>
      <w:bookmarkEnd w:id="7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6、工业平板：192.168.1.10</w:t>
      </w:r>
      <w:bookmarkEnd w:id="8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重要注意事项</w:t>
      </w:r>
      <w:bookmarkEnd w:id="9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1、所有设备必须设置【静态IP】，禁止DHCP自动获取！</w:t>
      </w:r>
      <w:bookmarkEnd w:id="10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2、所有IP固定唯一，不可重复、不可互换！</w:t>
      </w:r>
      <w:bookmarkEnd w:id="11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sz w:val="36"/>
        </w:rPr>
        <w:t>3、IP填写错误会导致：无摄像头画面、机器人连接失败、网络信号异常！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2026-06-16T09:52:11Z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{"Label":"1","ContentProducer":"001191110102MACQD9K64010000","ProduceID":"7651928886913469380","ReservedCode1":"","ContentPropagator":"","PropagateID":"","ReservedCode2":""}</vt:lpwstr>
  </property>
</Properties>
</file>