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项目自定义 UI 组件详解</w:t>
      </w:r>
    </w:p>
    <w:p>
      <w:pPr>
        <w:pStyle w:val="Heading1"/>
      </w:pPr>
      <w:r>
        <w:t xml:space="preserve">项目自定义 UI 组件详解（大白话版）</w:t>
      </w:r>
    </w:p>
    <w:p>
      <w:pPr>
        <w:pStyle w:val="text"/>
      </w:pPr>
      <w:r>
        <w:t xml:space="preserve">项目中 </w:t>
      </w:r>
      <w:r>
        <w:rPr>
          <w:highlight w:val="cyan"/>
          <w:highlightCs w:val="cyan"/>
          <w:bdr w:val="single" w:color="dee0e3" w:sz="4" w:space="0"/>
        </w:rPr>
        <w:t xml:space="preserve">Components</w:t>
      </w:r>
      <w:r>
        <w:t xml:space="preserve"> 目录如同 “UI 组件库”，存放预先封装好的 “积木块”（如按钮、卡片、网页视图），开发者可直接复用，无需重复编写基础 UI 代码。下文逐一拆解各组件的功能、实现逻辑与使用方法。</w:t>
      </w:r>
    </w:p>
    <w:p>
      <w:pPr>
        <w:pStyle w:val="Heading2"/>
      </w:pPr>
      <w:r>
        <w:t xml:space="preserve">1. 网页视图组件 - CustomWebView</w:t>
      </w:r>
    </w:p>
    <w:p>
      <w:pPr>
        <w:pStyle w:val="Heading3"/>
      </w:pPr>
      <w:r>
        <w:t xml:space="preserve">核心功能</w:t>
      </w:r>
    </w:p>
    <w:p>
      <w:pPr>
        <w:pStyle w:val="text"/>
      </w:pPr>
      <w:r>
        <w:t xml:space="preserve">封装 iOS 原生网页视图（</w:t>
      </w:r>
      <w:r>
        <w:rPr>
          <w:highlight w:val="cyan"/>
          <w:highlightCs w:val="cyan"/>
          <w:bdr w:val="single" w:color="dee0e3" w:sz="4" w:space="0"/>
        </w:rPr>
        <w:t xml:space="preserve">WKWebView</w:t>
      </w:r>
      <w:r>
        <w:t xml:space="preserve">），让 SwiftUI 项目能直接加载并显示网页内容（如内嵌帮助文档、外部链接页面）。</w:t>
      </w:r>
    </w:p>
    <w:p>
      <w:pPr>
        <w:pStyle w:val="Heading3"/>
      </w:pPr>
      <w:r>
        <w:t xml:space="preserve">实现逻辑</w:t>
      </w:r>
    </w:p>
    <w:p>
      <w:pPr>
        <w:pStyle w:val="text"/>
        <w:numPr>
          <w:ilvl w:val="0"/>
          <w:numId w:val="2"/>
        </w:numPr>
      </w:pPr>
      <w:r>
        <w:t xml:space="preserve">遵循 </w:t>
      </w:r>
      <w:r>
        <w:rPr>
          <w:highlight w:val="cyan"/>
          <w:highlightCs w:val="cyan"/>
          <w:bdr w:val="single" w:color="dee0e3" w:sz="4" w:space="0"/>
        </w:rPr>
        <w:t xml:space="preserve">UIViewRepresentable</w:t>
      </w:r>
      <w:r>
        <w:t xml:space="preserve"> 协议：将 UIKit 的 </w:t>
      </w:r>
      <w:r>
        <w:rPr>
          <w:highlight w:val="cyan"/>
          <w:highlightCs w:val="cyan"/>
          <w:bdr w:val="single" w:color="dee0e3" w:sz="4" w:space="0"/>
        </w:rPr>
        <w:t xml:space="preserve">WKWebView</w:t>
      </w:r>
      <w:r>
        <w:t xml:space="preserve"> 转换为 SwiftUI 可识别的视图；</w:t>
      </w:r>
    </w:p>
    <w:p>
      <w:pPr>
        <w:pStyle w:val="text"/>
        <w:numPr>
          <w:ilvl w:val="0"/>
          <w:numId w:val="2"/>
        </w:numPr>
      </w:pPr>
      <w:r>
        <w:t xml:space="preserve">内置 </w:t>
      </w:r>
      <w:r>
        <w:rPr>
          <w:highlight w:val="cyan"/>
          <w:highlightCs w:val="cyan"/>
          <w:bdr w:val="single" w:color="dee0e3" w:sz="4" w:space="0"/>
        </w:rPr>
        <w:t xml:space="preserve">Coordinator</w:t>
      </w:r>
      <w:r>
        <w:t xml:space="preserve"> 类：处理网页加载状态（如加载开始、加载完成、加载失败）；</w:t>
      </w:r>
    </w:p>
    <w:p>
      <w:pPr>
        <w:pStyle w:val="text"/>
        <w:numPr>
          <w:ilvl w:val="0"/>
          <w:numId w:val="2"/>
        </w:numPr>
      </w:pPr>
      <w:r>
        <w:t xml:space="preserve">支持传入网址字符串：自动解析并加载对应网页。</w:t>
      </w:r>
    </w:p>
    <w:p>
      <w:pPr>
        <w:pStyle w:val="Heading3"/>
      </w:pPr>
      <w:r>
        <w:t xml:space="preserve">使用方法</w:t>
      </w:r>
    </w:p>
    <w:p>
      <w:pPr>
        <w:pStyle w:val="text"/>
      </w:pPr>
      <w:r>
        <w:t xml:space="preserve">仅需传入 “网址字符串”，即可在视图中显示网页：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// 示例：加载 https://www.example.com 网页</w:t>
            </w:r>
          </w:p>
          <w:p>
            <w:pPr>
              <w:pStyle w:val="text"/>
            </w:pPr>
            <w:r>
              <w:t xml:space="preserve">struct WebViewDemo: View {</w:t>
            </w:r>
          </w:p>
          <w:p>
            <w:pPr>
              <w:pStyle w:val="text"/>
            </w:pPr>
            <w:r>
              <w:t xml:space="preserve">    var body: some View {</w:t>
            </w:r>
          </w:p>
          <w:p>
            <w:pPr>
              <w:pStyle w:val="text"/>
            </w:pPr>
            <w:r>
              <w:t xml:space="preserve">        CustomWebView(urlString: "https://www.example.com")</w:t>
            </w:r>
          </w:p>
          <w:p>
            <w:pPr>
              <w:pStyle w:val="text"/>
            </w:pPr>
            <w:r>
              <w:t xml:space="preserve">            .edgesIgnoringSafeArea(.all) // 网页全屏显示（覆盖安全区域）</w:t>
            </w:r>
          </w:p>
          <w:p>
            <w:pPr>
              <w:pStyle w:val="text"/>
            </w:pPr>
            <w:r>
              <w:t xml:space="preserve">    }</w:t>
            </w:r>
          </w:p>
          <w:p>
            <w:pPr>
              <w:pStyle w:val="text"/>
            </w:pPr>
            <w:r>
              <w:t xml:space="preserve">}</w:t>
            </w:r>
          </w:p>
        </w:tc>
      </w:tr>
    </w:tbl>
    <w:p>
      <w:pPr>
        <w:pStyle w:val="Heading2"/>
      </w:pPr>
      <w:r>
        <w:t xml:space="preserve">2. MBTI 测试卡片 - MBTICardView</w:t>
      </w:r>
    </w:p>
    <w:p>
      <w:pPr>
        <w:pStyle w:val="Heading3"/>
      </w:pPr>
      <w:r>
        <w:t xml:space="preserve">核心功能</w:t>
      </w:r>
    </w:p>
    <w:p>
      <w:pPr>
        <w:pStyle w:val="text"/>
      </w:pPr>
      <w:r>
        <w:t xml:space="preserve">MBTI 性格测试的入口卡片，样式精美，点击后触发测试跳转（如进入测试问卷页面）。</w:t>
      </w:r>
    </w:p>
    <w:p>
      <w:pPr>
        <w:pStyle w:val="Heading3"/>
      </w:pPr>
      <w:r>
        <w:t xml:space="preserve">实现逻辑</w:t>
      </w:r>
    </w:p>
    <w:p>
      <w:pPr>
        <w:pStyle w:val="text"/>
        <w:numPr>
          <w:ilvl w:val="0"/>
          <w:numId w:val="2"/>
        </w:numPr>
      </w:pPr>
      <w:r>
        <w:t xml:space="preserve">本质是 “带样式的按钮”：外层为 </w:t>
      </w:r>
      <w:r>
        <w:rPr>
          <w:highlight w:val="cyan"/>
          <w:highlightCs w:val="cyan"/>
          <w:bdr w:val="single" w:color="dee0e3" w:sz="4" w:space="0"/>
        </w:rPr>
        <w:t xml:space="preserve">Button</w:t>
      </w:r>
      <w:r>
        <w:t xml:space="preserve">，点击执行传入的闭包；</w:t>
      </w:r>
    </w:p>
    <w:p>
      <w:pPr>
        <w:pStyle w:val="text"/>
        <w:numPr>
          <w:ilvl w:val="0"/>
          <w:numId w:val="2"/>
        </w:numPr>
      </w:pPr>
      <w:r>
        <w:t xml:space="preserve">内部布局：包含标题（如 “MBTI Test”）、副标题（如 “Discover your personality”）、“Try it!” 小按钮；</w:t>
      </w:r>
    </w:p>
    <w:p>
      <w:pPr>
        <w:pStyle w:val="text"/>
        <w:numPr>
          <w:ilvl w:val="0"/>
          <w:numId w:val="2"/>
        </w:numPr>
      </w:pPr>
      <w:r>
        <w:t xml:space="preserve">样式统一：使用项目自定义 </w:t>
      </w:r>
      <w:r>
        <w:rPr>
          <w:highlight w:val="cyan"/>
          <w:highlightCs w:val="cyan"/>
          <w:bdr w:val="single" w:color="dee0e3" w:sz="4" w:space="0"/>
        </w:rPr>
        <w:t xml:space="preserve">montserrat</w:t>
      </w:r>
      <w:r>
        <w:t xml:space="preserve"> 字体，配色以紫色系为主，符合整体 UI 风格。</w:t>
      </w:r>
    </w:p>
    <w:p>
      <w:pPr>
        <w:pStyle w:val="Heading3"/>
      </w:pPr>
      <w:r>
        <w:t xml:space="preserve">使用方法</w:t>
      </w:r>
    </w:p>
    <w:p>
      <w:pPr>
        <w:pStyle w:val="text"/>
      </w:pPr>
      <w:r>
        <w:t xml:space="preserve">传入 “点击后执行的逻辑”，即可创建卡片：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// 示例：MBTI卡片，点击跳转到测试页面</w:t>
            </w:r>
          </w:p>
          <w:p>
            <w:pPr>
              <w:pStyle w:val="text"/>
            </w:pPr>
            <w:r>
              <w:t xml:space="preserve">struct MBTICardDemo: View {</w:t>
            </w:r>
          </w:p>
          <w:p>
            <w:pPr>
              <w:pStyle w:val="text"/>
            </w:pPr>
            <w:r>
              <w:t xml:space="preserve">    @EnvironmentObject var router: Router // 路由实例（用于跳转）</w:t>
            </w:r>
          </w:p>
          <w:p>
            <w:pPr>
              <w:pStyle w:val="text"/>
            </w:pPr>
            <w:r>
              <w:t xml:space="preserve">    </w:t>
            </w:r>
          </w:p>
          <w:p>
            <w:pPr>
              <w:pStyle w:val="text"/>
            </w:pPr>
            <w:r>
              <w:t xml:space="preserve">    var body: some View {</w:t>
            </w:r>
          </w:p>
          <w:p>
            <w:pPr>
              <w:pStyle w:val="text"/>
            </w:pPr>
            <w:r>
              <w:t xml:space="preserve">        MBTICardView {</w:t>
            </w:r>
          </w:p>
          <w:p>
            <w:pPr>
              <w:pStyle w:val="text"/>
            </w:pPr>
            <w:r>
              <w:t xml:space="preserve">            // 点击卡片后执行：跳转到MBTI测试页面</w:t>
            </w:r>
          </w:p>
          <w:p>
            <w:pPr>
              <w:pStyle w:val="text"/>
            </w:pPr>
            <w:r>
              <w:t xml:space="preserve">            router.push(.mbtiTestView)</w:t>
            </w:r>
          </w:p>
          <w:p>
            <w:pPr>
              <w:pStyle w:val="text"/>
            </w:pPr>
            <w:r>
              <w:t xml:space="preserve">        }</w:t>
            </w:r>
          </w:p>
          <w:p>
            <w:pPr>
              <w:pStyle w:val="text"/>
            </w:pPr>
            <w:r>
              <w:t xml:space="preserve">        .padding()</w:t>
            </w:r>
          </w:p>
          <w:p>
            <w:pPr>
              <w:pStyle w:val="text"/>
            </w:pPr>
            <w:r>
              <w:t xml:space="preserve">    }</w:t>
            </w:r>
          </w:p>
          <w:p>
            <w:pPr>
              <w:pStyle w:val="text"/>
            </w:pPr>
            <w:r>
              <w:t xml:space="preserve">}</w:t>
            </w:r>
          </w:p>
        </w:tc>
      </w:tr>
    </w:tbl>
    <w:p>
      <w:pPr>
        <w:pStyle w:val="Heading2"/>
      </w:pPr>
      <w:r>
        <w:t xml:space="preserve">3. 标签选项视图 - TagOptionView</w:t>
      </w:r>
    </w:p>
    <w:p>
      <w:pPr>
        <w:pStyle w:val="Heading3"/>
      </w:pPr>
      <w:r>
        <w:t xml:space="preserve">核心功能</w:t>
      </w:r>
    </w:p>
    <w:p>
      <w:pPr>
        <w:pStyle w:val="text"/>
      </w:pPr>
      <w:r>
        <w:t xml:space="preserve">轻量级标签组件，用于分类标记（如 “学习”“活动”“兴趣” 标签），支持自定义文字、颜色、字体大小。</w:t>
      </w:r>
    </w:p>
    <w:p>
      <w:pPr>
        <w:pStyle w:val="Heading3"/>
      </w:pPr>
      <w:r>
        <w:t xml:space="preserve">实现逻辑</w:t>
      </w:r>
    </w:p>
    <w:p>
      <w:pPr>
        <w:pStyle w:val="text"/>
        <w:numPr>
          <w:ilvl w:val="0"/>
          <w:numId w:val="2"/>
        </w:numPr>
      </w:pPr>
      <w:r>
        <w:t xml:space="preserve">基础结构：</w:t>
      </w:r>
      <w:r>
        <w:rPr>
          <w:highlight w:val="cyan"/>
          <w:highlightCs w:val="cyan"/>
          <w:bdr w:val="single" w:color="dee0e3" w:sz="4" w:space="0"/>
        </w:rPr>
        <w:t xml:space="preserve">Text</w:t>
      </w:r>
      <w:r>
        <w:t xml:space="preserve"> 视图包裹在 “带圆角的背景” 中；</w:t>
      </w:r>
    </w:p>
    <w:p>
      <w:pPr>
        <w:pStyle w:val="text"/>
        <w:numPr>
          <w:ilvl w:val="0"/>
          <w:numId w:val="2"/>
        </w:numPr>
      </w:pPr>
      <w:r>
        <w:t xml:space="preserve">可配置属性：文字内容（</w:t>
      </w:r>
      <w:r>
        <w:rPr>
          <w:highlight w:val="cyan"/>
          <w:highlightCs w:val="cyan"/>
          <w:bdr w:val="single" w:color="dee0e3" w:sz="4" w:space="0"/>
        </w:rPr>
        <w:t xml:space="preserve">text</w:t>
      </w:r>
      <w:r>
        <w:t xml:space="preserve">）、文字颜色（</w:t>
      </w:r>
      <w:r>
        <w:rPr>
          <w:highlight w:val="cyan"/>
          <w:highlightCs w:val="cyan"/>
          <w:bdr w:val="single" w:color="dee0e3" w:sz="4" w:space="0"/>
        </w:rPr>
        <w:t xml:space="preserve">textColor</w:t>
      </w:r>
      <w:r>
        <w:t xml:space="preserve">）、背景颜色（</w:t>
      </w:r>
      <w:r>
        <w:rPr>
          <w:highlight w:val="cyan"/>
          <w:highlightCs w:val="cyan"/>
          <w:bdr w:val="single" w:color="dee0e3" w:sz="4" w:space="0"/>
        </w:rPr>
        <w:t xml:space="preserve">backgroundColor</w:t>
      </w:r>
      <w:r>
        <w:t xml:space="preserve">）、字体大小（</w:t>
      </w:r>
      <w:r>
        <w:rPr>
          <w:highlight w:val="cyan"/>
          <w:highlightCs w:val="cyan"/>
          <w:bdr w:val="single" w:color="dee0e3" w:sz="4" w:space="0"/>
        </w:rPr>
        <w:t xml:space="preserve">fontSize</w:t>
      </w:r>
      <w:r>
        <w:t xml:space="preserve">）；</w:t>
      </w:r>
    </w:p>
    <w:p>
      <w:pPr>
        <w:pStyle w:val="text"/>
        <w:numPr>
          <w:ilvl w:val="0"/>
          <w:numId w:val="2"/>
        </w:numPr>
      </w:pPr>
      <w:r>
        <w:t xml:space="preserve">默认样式：文字灰色、背景浅灰，适配大部分场景。</w:t>
      </w:r>
    </w:p>
    <w:p>
      <w:pPr>
        <w:pStyle w:val="Heading3"/>
      </w:pPr>
      <w:r>
        <w:t xml:space="preserve">使用方法</w:t>
      </w:r>
    </w:p>
    <w:p>
      <w:pPr>
        <w:pStyle w:val="Heading4"/>
      </w:pPr>
      <w:r>
        <w:t xml:space="preserve">示例 1：默认样式标签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// 无需额外配置，使用默认样式</w:t>
            </w:r>
          </w:p>
          <w:p>
            <w:pPr>
              <w:pStyle w:val="text"/>
            </w:pPr>
            <w:r>
              <w:t xml:space="preserve">TagOptionView(text: "学习")</w:t>
            </w:r>
          </w:p>
        </w:tc>
      </w:tr>
    </w:tbl>
    <w:p>
      <w:pPr>
        <w:pStyle w:val="Heading4"/>
      </w:pPr>
      <w:r>
        <w:t xml:space="preserve">示例 2：自定义样式标签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// 自定义文字颜色、背景色、字体大小</w:t>
            </w:r>
          </w:p>
          <w:p>
            <w:pPr>
              <w:pStyle w:val="text"/>
            </w:pPr>
            <w:r>
              <w:t xml:space="preserve">TagOptionView(</w:t>
            </w:r>
          </w:p>
          <w:p>
            <w:pPr>
              <w:pStyle w:val="text"/>
            </w:pPr>
            <w:r>
              <w:t xml:space="preserve">    text: "活动",</w:t>
            </w:r>
          </w:p>
          <w:p>
            <w:pPr>
              <w:pStyle w:val="text"/>
            </w:pPr>
            <w:r>
              <w:t xml:space="preserve">    textColor: .blue, // 文字蓝色</w:t>
            </w:r>
          </w:p>
          <w:p>
            <w:pPr>
              <w:pStyle w:val="text"/>
            </w:pPr>
            <w:r>
              <w:t xml:space="preserve">    backgroundColor: .blue.opacity(0.1), // 背景淡蓝</w:t>
            </w:r>
          </w:p>
          <w:p>
            <w:pPr>
              <w:pStyle w:val="text"/>
            </w:pPr>
            <w:r>
              <w:t xml:space="preserve">    fontSize: 8 // 字体8号</w:t>
            </w:r>
          </w:p>
          <w:p>
            <w:pPr>
              <w:pStyle w:val="text"/>
            </w:pPr>
            <w:r>
              <w:t xml:space="preserve">)</w:t>
            </w:r>
          </w:p>
        </w:tc>
      </w:tr>
    </w:tbl>
    <w:p>
      <w:pPr>
        <w:pStyle w:val="Heading2"/>
      </w:pPr>
      <w:r>
        <w:t xml:space="preserve">4. 文本渐变色工具 - TextGradient</w:t>
      </w:r>
    </w:p>
    <w:p>
      <w:pPr>
        <w:pStyle w:val="Heading3"/>
      </w:pPr>
      <w:r>
        <w:t xml:space="preserve">核心功能</w:t>
      </w:r>
    </w:p>
    <w:p>
      <w:pPr>
        <w:pStyle w:val="text"/>
      </w:pPr>
      <w:r>
        <w:t xml:space="preserve">为文字添加渐变色效果（如蓝紫渐变、深蓝渐变），提升文字视觉吸引力（常用于标题、重点文案）。</w:t>
      </w:r>
    </w:p>
    <w:p>
      <w:pPr>
        <w:pStyle w:val="Heading3"/>
      </w:pPr>
      <w:r>
        <w:t xml:space="preserve">实现逻辑</w:t>
      </w:r>
    </w:p>
    <w:p>
      <w:pPr>
        <w:pStyle w:val="text"/>
        <w:numPr>
          <w:ilvl w:val="0"/>
          <w:numId w:val="2"/>
        </w:numPr>
      </w:pPr>
      <w:r>
        <w:t xml:space="preserve">非独立视图：是 “渐变色资源集合”，包含预定义的渐变变量和枚举；</w:t>
      </w:r>
    </w:p>
    <w:p>
      <w:pPr>
        <w:pStyle w:val="text"/>
        <w:numPr>
          <w:ilvl w:val="0"/>
          <w:numId w:val="2"/>
        </w:numPr>
      </w:pPr>
      <w:r>
        <w:t xml:space="preserve">核心内容：</w:t>
      </w:r>
    </w:p>
    <w:p>
      <w:pPr>
        <w:pStyle w:val="text"/>
        <w:numPr>
          <w:ilvl w:val="1"/>
          <w:numId w:val="2"/>
        </w:numPr>
      </w:pPr>
      <w:r>
        <w:rPr>
          <w:highlight w:val="cyan"/>
          <w:highlightCs w:val="cyan"/>
          <w:bdr w:val="single" w:color="dee0e3" w:sz="4" w:space="0"/>
        </w:rPr>
        <w:t xml:space="preserve">textGradient</w:t>
      </w:r>
      <w:r>
        <w:t xml:space="preserve">：默认渐变色（如蓝紫渐变）；</w:t>
      </w:r>
    </w:p>
    <w:p>
      <w:pPr>
        <w:pStyle w:val="text"/>
        <w:numPr>
          <w:ilvl w:val="1"/>
          <w:numId w:val="2"/>
        </w:numPr>
      </w:pPr>
      <w:r>
        <w:rPr>
          <w:highlight w:val="cyan"/>
          <w:highlightCs w:val="cyan"/>
          <w:bdr w:val="single" w:color="dee0e3" w:sz="4" w:space="0"/>
        </w:rPr>
        <w:t xml:space="preserve">TextGradient</w:t>
      </w:r>
      <w:r>
        <w:t xml:space="preserve"> 枚举：预定义渐变（如 </w:t>
      </w:r>
      <w:r>
        <w:rPr>
          <w:highlight w:val="cyan"/>
          <w:highlightCs w:val="cyan"/>
          <w:bdr w:val="single" w:color="dee0e3" w:sz="4" w:space="0"/>
        </w:rPr>
        <w:t xml:space="preserve">darkBlue</w:t>
      </w:r>
      <w:r>
        <w:t xml:space="preserve"> 深蓝色渐变）；</w:t>
      </w:r>
    </w:p>
    <w:p>
      <w:pPr>
        <w:pStyle w:val="text"/>
        <w:numPr>
          <w:ilvl w:val="0"/>
          <w:numId w:val="2"/>
        </w:numPr>
      </w:pPr>
      <w:r>
        <w:t xml:space="preserve">依赖 SwiftUI 的 </w:t>
      </w:r>
      <w:r>
        <w:rPr>
          <w:highlight w:val="cyan"/>
          <w:highlightCs w:val="cyan"/>
          <w:bdr w:val="single" w:color="dee0e3" w:sz="4" w:space="0"/>
        </w:rPr>
        <w:t xml:space="preserve">foregroundStyle</w:t>
      </w:r>
      <w:r>
        <w:t xml:space="preserve"> 修饰器：将渐变应用于文字。</w:t>
      </w:r>
    </w:p>
    <w:p>
      <w:pPr>
        <w:pStyle w:val="Heading3"/>
      </w:pPr>
      <w:r>
        <w:t xml:space="preserve">使用方法</w:t>
      </w:r>
    </w:p>
    <w:p>
      <w:pPr>
        <w:pStyle w:val="Heading4"/>
      </w:pPr>
      <w:r>
        <w:t xml:space="preserve">示例 1：使用默认渐变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Text("Offer A Ride")</w:t>
            </w:r>
          </w:p>
          <w:p>
            <w:pPr>
              <w:pStyle w:val="text"/>
            </w:pPr>
            <w:r>
              <w:t xml:space="preserve">    .font(.montserrat(16, style: .alternatesBold)) // 自定义字体</w:t>
            </w:r>
          </w:p>
          <w:p>
            <w:pPr>
              <w:pStyle w:val="text"/>
            </w:pPr>
            <w:r>
              <w:t xml:space="preserve">    .foregroundStyle(textGradient) // 应用默认渐变色</w:t>
            </w:r>
          </w:p>
        </w:tc>
      </w:tr>
    </w:tbl>
    <w:p>
      <w:pPr>
        <w:pStyle w:val="Heading4"/>
      </w:pPr>
      <w:r>
        <w:t xml:space="preserve">示例 2：使用预定义渐变（深蓝色）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Text("Special Offer")</w:t>
            </w:r>
          </w:p>
          <w:p>
            <w:pPr>
              <w:pStyle w:val="text"/>
            </w:pPr>
            <w:r>
              <w:t xml:space="preserve">    .font(.montserrat(16, style: .alternatesBold))</w:t>
            </w:r>
          </w:p>
          <w:p>
            <w:pPr>
              <w:pStyle w:val="text"/>
            </w:pPr>
            <w:r>
              <w:t xml:space="preserve">    .foregroundStyle(TextGradient.darkBlue) // 应用深蓝色渐变</w:t>
            </w:r>
          </w:p>
        </w:tc>
      </w:tr>
    </w:tbl>
    <w:p>
      <w:pPr>
        <w:pStyle w:val="Heading2"/>
      </w:pPr>
      <w:r>
        <w:t xml:space="preserve">5. 主按钮组件 - UnieButton</w:t>
      </w:r>
    </w:p>
    <w:p>
      <w:pPr>
        <w:pStyle w:val="Heading3"/>
      </w:pPr>
      <w:r>
        <w:t xml:space="preserve">核心功能</w:t>
      </w:r>
    </w:p>
    <w:p>
      <w:pPr>
        <w:pStyle w:val="text"/>
      </w:pPr>
      <w:r>
        <w:t xml:space="preserve">应用的 “主要按钮” 样式，视觉突出（渐变背景 + 阴影），用于核心操作（如登录、注册、提交）。</w:t>
      </w:r>
    </w:p>
    <w:p>
      <w:pPr>
        <w:pStyle w:val="Heading3"/>
      </w:pPr>
      <w:r>
        <w:t xml:space="preserve">实现逻辑</w:t>
      </w:r>
    </w:p>
    <w:p>
      <w:pPr>
        <w:pStyle w:val="text"/>
        <w:numPr>
          <w:ilvl w:val="0"/>
          <w:numId w:val="2"/>
        </w:numPr>
      </w:pPr>
      <w:r>
        <w:t xml:space="preserve">高度可配置：支持自定义宽度、高度、字体大小、圆角；</w:t>
      </w:r>
    </w:p>
    <w:p>
      <w:pPr>
        <w:pStyle w:val="text"/>
        <w:numPr>
          <w:ilvl w:val="0"/>
          <w:numId w:val="2"/>
        </w:numPr>
      </w:pPr>
      <w:r>
        <w:t xml:space="preserve">默认样式：紫色渐变背景、双层阴影、白色文字，宽度 293px、高度 52px；</w:t>
      </w:r>
    </w:p>
    <w:p>
      <w:pPr>
        <w:pStyle w:val="text"/>
        <w:numPr>
          <w:ilvl w:val="0"/>
          <w:numId w:val="2"/>
        </w:numPr>
      </w:pPr>
      <w:r>
        <w:t xml:space="preserve">交互反馈：点击时有轻微缩放效果，提升用户体验。</w:t>
      </w:r>
    </w:p>
    <w:p>
      <w:pPr>
        <w:pStyle w:val="Heading3"/>
      </w:pPr>
      <w:r>
        <w:t xml:space="preserve">使用方法</w:t>
      </w:r>
    </w:p>
    <w:p>
      <w:pPr>
        <w:pStyle w:val="Heading4"/>
      </w:pPr>
      <w:r>
        <w:t xml:space="preserve">示例 1：默认样式按钮（登录按钮）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// 仅传入标题和点击逻辑，使用默认尺寸和样式</w:t>
            </w:r>
          </w:p>
          <w:p>
            <w:pPr>
              <w:pStyle w:val="text"/>
            </w:pPr>
            <w:r>
              <w:t xml:space="preserve">UnieButton(title: "登录") {</w:t>
            </w:r>
          </w:p>
          <w:p>
            <w:pPr>
              <w:pStyle w:val="text"/>
            </w:pPr>
            <w:r>
              <w:t xml:space="preserve">    // 点击后执行登录操作</w:t>
            </w:r>
          </w:p>
          <w:p>
            <w:pPr>
              <w:pStyle w:val="text"/>
            </w:pPr>
            <w:r>
              <w:t xml:space="preserve">    viewModel.login()</w:t>
            </w:r>
          </w:p>
          <w:p>
            <w:pPr>
              <w:pStyle w:val="text"/>
            </w:pPr>
            <w:r>
              <w:t xml:space="preserve">}</w:t>
            </w:r>
          </w:p>
        </w:tc>
      </w:tr>
    </w:tbl>
    <w:p>
      <w:pPr>
        <w:pStyle w:val="Heading4"/>
      </w:pPr>
      <w:r>
        <w:t xml:space="preserve">示例 2：完全自定义样式按钮（注册按钮）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// 自定义宽度、高度、字体大小、圆角</w:t>
            </w:r>
          </w:p>
          <w:p>
            <w:pPr>
              <w:pStyle w:val="text"/>
            </w:pPr>
            <w:r>
              <w:t xml:space="preserve">UnieButton(</w:t>
            </w:r>
          </w:p>
          <w:p>
            <w:pPr>
              <w:pStyle w:val="text"/>
            </w:pPr>
            <w:r>
              <w:t xml:space="preserve">    title: "注册",</w:t>
            </w:r>
          </w:p>
          <w:p>
            <w:pPr>
              <w:pStyle w:val="text"/>
            </w:pPr>
            <w:r>
              <w:t xml:space="preserve">    width: 200,    // 按钮宽度200px</w:t>
            </w:r>
          </w:p>
          <w:p>
            <w:pPr>
              <w:pStyle w:val="text"/>
            </w:pPr>
            <w:r>
              <w:t xml:space="preserve">    height: 44,    // 按钮高度44px</w:t>
            </w:r>
          </w:p>
          <w:p>
            <w:pPr>
              <w:pStyle w:val="text"/>
            </w:pPr>
            <w:r>
              <w:t xml:space="preserve">    fontSize: 14,  // 文字14号</w:t>
            </w:r>
          </w:p>
          <w:p>
            <w:pPr>
              <w:pStyle w:val="text"/>
            </w:pPr>
            <w:r>
              <w:t xml:space="preserve">    cornerRadius: 12 // 圆角12px</w:t>
            </w:r>
          </w:p>
          <w:p>
            <w:pPr>
              <w:pStyle w:val="text"/>
            </w:pPr>
            <w:r>
              <w:t xml:space="preserve">) {</w:t>
            </w:r>
          </w:p>
          <w:p>
            <w:pPr>
              <w:pStyle w:val="text"/>
            </w:pPr>
            <w:r>
              <w:t xml:space="preserve">    // 点击后执行注册操作</w:t>
            </w:r>
          </w:p>
          <w:p>
            <w:pPr>
              <w:pStyle w:val="text"/>
            </w:pPr>
            <w:r>
              <w:t xml:space="preserve">    viewModel.register()</w:t>
            </w:r>
          </w:p>
          <w:p>
            <w:pPr>
              <w:pStyle w:val="text"/>
            </w:pPr>
            <w:r>
              <w:t xml:space="preserve">}</w:t>
            </w:r>
          </w:p>
        </w:tc>
      </w:tr>
    </w:tbl>
    <w:p>
      <w:pPr>
        <w:pStyle w:val="Heading2"/>
      </w:pPr>
      <w:r>
        <w:t xml:space="preserve">6. 禁用状态按钮 - UnieDisabledButton</w:t>
      </w:r>
    </w:p>
    <w:p>
      <w:pPr>
        <w:pStyle w:val="Heading3"/>
      </w:pPr>
      <w:r>
        <w:t xml:space="preserve">核心功能</w:t>
      </w:r>
    </w:p>
    <w:p>
      <w:pPr>
        <w:pStyle w:val="text"/>
      </w:pPr>
      <w:r>
        <w:t xml:space="preserve">按钮的 “禁用状态” 样式（不可点击），用于 “操作不可用” 场景（如 “未同意协议时的注册按钮”“加载中的提交按钮”）。</w:t>
      </w:r>
    </w:p>
    <w:p>
      <w:pPr>
        <w:pStyle w:val="Heading3"/>
      </w:pPr>
      <w:r>
        <w:t xml:space="preserve">实现逻辑</w:t>
      </w:r>
    </w:p>
    <w:p>
      <w:pPr>
        <w:pStyle w:val="text"/>
        <w:numPr>
          <w:ilvl w:val="0"/>
          <w:numId w:val="2"/>
        </w:numPr>
      </w:pPr>
      <w:r>
        <w:t xml:space="preserve">非可交互组件：本质是 </w:t>
      </w:r>
      <w:r>
        <w:rPr>
          <w:highlight w:val="cyan"/>
          <w:highlightCs w:val="cyan"/>
          <w:bdr w:val="single" w:color="dee0e3" w:sz="4" w:space="0"/>
        </w:rPr>
        <w:t xml:space="preserve">Text</w:t>
      </w:r>
      <w:r>
        <w:t xml:space="preserve"> 视图（无 </w:t>
      </w:r>
      <w:r>
        <w:rPr>
          <w:highlight w:val="cyan"/>
          <w:highlightCs w:val="cyan"/>
          <w:bdr w:val="single" w:color="dee0e3" w:sz="4" w:space="0"/>
        </w:rPr>
        <w:t xml:space="preserve">Button</w:t>
      </w:r>
      <w:r>
        <w:t xml:space="preserve"> 交互），仅用于展示；</w:t>
      </w:r>
    </w:p>
    <w:p>
      <w:pPr>
        <w:pStyle w:val="text"/>
        <w:numPr>
          <w:ilvl w:val="0"/>
          <w:numId w:val="2"/>
        </w:numPr>
      </w:pPr>
      <w:r>
        <w:t xml:space="preserve">禁用样式：灰色背景、灰色文字，无渐变和阴影，视觉上 “无点击感”；</w:t>
      </w:r>
    </w:p>
    <w:p>
      <w:pPr>
        <w:pStyle w:val="text"/>
        <w:numPr>
          <w:ilvl w:val="0"/>
          <w:numId w:val="2"/>
        </w:numPr>
      </w:pPr>
      <w:r>
        <w:t xml:space="preserve">可配置属性：支持自定义宽度和高度。</w:t>
      </w:r>
    </w:p>
    <w:p>
      <w:pPr>
        <w:pStyle w:val="Heading3"/>
      </w:pPr>
      <w:r>
        <w:t xml:space="preserve">使用方法</w:t>
      </w:r>
    </w:p>
    <w:p>
      <w:pPr>
        <w:pStyle w:val="Heading4"/>
      </w:pPr>
      <w:r>
        <w:t xml:space="preserve">示例 1：默认大小（未同意协议提示）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// 显示“请先同意协议”，不可点击</w:t>
            </w:r>
          </w:p>
          <w:p>
            <w:pPr>
              <w:pStyle w:val="text"/>
            </w:pPr>
            <w:r>
              <w:t xml:space="preserve">UnieDisabledButton(title: "请先同意协议")</w:t>
            </w:r>
          </w:p>
        </w:tc>
      </w:tr>
    </w:tbl>
    <w:p>
      <w:pPr>
        <w:pStyle w:val="Heading4"/>
      </w:pPr>
      <w:r>
        <w:t xml:space="preserve">示例 2：自定义大小（加载中提示）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// 显示“加载中...”，自定义宽度200px、高度44px</w:t>
            </w:r>
          </w:p>
          <w:p>
            <w:pPr>
              <w:pStyle w:val="text"/>
            </w:pPr>
            <w:r>
              <w:t xml:space="preserve">UnieDisabledButton(title: "加载中...", width: 200, height: 44)</w:t>
            </w:r>
          </w:p>
        </w:tc>
      </w:tr>
    </w:tbl>
    <w:p>
      <w:pPr>
        <w:pStyle w:val="Heading2"/>
      </w:pPr>
      <w:r>
        <w:t xml:space="preserve">7. 描边按钮 - UnieOutlineButton</w:t>
      </w:r>
    </w:p>
    <w:p>
      <w:pPr>
        <w:pStyle w:val="Heading3"/>
      </w:pPr>
      <w:r>
        <w:t xml:space="preserve">核心功能</w:t>
      </w:r>
    </w:p>
    <w:p>
      <w:pPr>
        <w:pStyle w:val="text"/>
      </w:pPr>
      <w:r>
        <w:t xml:space="preserve">“线框样式” 按钮，视觉轻量（白色背景 + 灰色描边），用于次要操作（如取消、返回、次要功能入口）。</w:t>
      </w:r>
    </w:p>
    <w:p>
      <w:pPr>
        <w:pStyle w:val="Heading3"/>
      </w:pPr>
      <w:r>
        <w:t xml:space="preserve">实现逻辑</w:t>
      </w:r>
    </w:p>
    <w:p>
      <w:pPr>
        <w:pStyle w:val="text"/>
        <w:numPr>
          <w:ilvl w:val="0"/>
          <w:numId w:val="2"/>
        </w:numPr>
      </w:pPr>
      <w:r>
        <w:t xml:space="preserve">基础结构：白色背景、灰色边框、深灰色文字；</w:t>
      </w:r>
    </w:p>
    <w:p>
      <w:pPr>
        <w:pStyle w:val="text"/>
        <w:numPr>
          <w:ilvl w:val="0"/>
          <w:numId w:val="2"/>
        </w:numPr>
      </w:pPr>
      <w:r>
        <w:t xml:space="preserve">交互特性：点击时有轻微背景色变化（深灰描边变紫色描边）；</w:t>
      </w:r>
    </w:p>
    <w:p>
      <w:pPr>
        <w:pStyle w:val="text"/>
        <w:numPr>
          <w:ilvl w:val="0"/>
          <w:numId w:val="2"/>
        </w:numPr>
      </w:pPr>
      <w:r>
        <w:t xml:space="preserve">可配置属性：支持自定义宽度和高度。</w:t>
      </w:r>
    </w:p>
    <w:p>
      <w:pPr>
        <w:pStyle w:val="Heading3"/>
      </w:pPr>
      <w:r>
        <w:t xml:space="preserve">使用方法</w:t>
      </w:r>
    </w:p>
    <w:p>
      <w:pPr>
        <w:pStyle w:val="Heading4"/>
      </w:pPr>
      <w:r>
        <w:t xml:space="preserve">示例 1：默认样式按钮（发布活动）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// 传入标题和点击逻辑，使用默认尺寸</w:t>
            </w:r>
          </w:p>
          <w:p>
            <w:pPr>
              <w:pStyle w:val="text"/>
            </w:pPr>
            <w:r>
              <w:t xml:space="preserve">UnieOutlineButton(title: "发布活动") {</w:t>
            </w:r>
          </w:p>
          <w:p>
            <w:pPr>
              <w:pStyle w:val="text"/>
            </w:pPr>
            <w:r>
              <w:t xml:space="preserve">    // 点击后执行发布活动操作</w:t>
            </w:r>
          </w:p>
          <w:p>
            <w:pPr>
              <w:pStyle w:val="text"/>
            </w:pPr>
            <w:r>
              <w:t xml:space="preserve">    viewModel.createEvent()</w:t>
            </w:r>
          </w:p>
          <w:p>
            <w:pPr>
              <w:pStyle w:val="text"/>
            </w:pPr>
            <w:r>
              <w:t xml:space="preserve">}</w:t>
            </w:r>
          </w:p>
        </w:tc>
      </w:tr>
    </w:tbl>
    <w:p>
      <w:pPr>
        <w:pStyle w:val="Heading4"/>
      </w:pPr>
      <w:r>
        <w:t xml:space="preserve">示例 2：自定义大小按钮（取消操作）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// 自定义宽度200px、高度44px</w:t>
            </w:r>
          </w:p>
          <w:p>
            <w:pPr>
              <w:pStyle w:val="text"/>
            </w:pPr>
            <w:r>
              <w:t xml:space="preserve">UnieOutlineButton(</w:t>
            </w:r>
          </w:p>
          <w:p>
            <w:pPr>
              <w:pStyle w:val="text"/>
            </w:pPr>
            <w:r>
              <w:t xml:space="preserve">    title: "取消",</w:t>
            </w:r>
          </w:p>
          <w:p>
            <w:pPr>
              <w:pStyle w:val="text"/>
            </w:pPr>
            <w:r>
              <w:t xml:space="preserve">    width: 200,</w:t>
            </w:r>
          </w:p>
          <w:p>
            <w:pPr>
              <w:pStyle w:val="text"/>
            </w:pPr>
            <w:r>
              <w:t xml:space="preserve">    height: 44</w:t>
            </w:r>
          </w:p>
          <w:p>
            <w:pPr>
              <w:pStyle w:val="text"/>
            </w:pPr>
            <w:r>
              <w:t xml:space="preserve">) {</w:t>
            </w:r>
          </w:p>
          <w:p>
            <w:pPr>
              <w:pStyle w:val="text"/>
            </w:pPr>
            <w:r>
              <w:t xml:space="preserve">    // 点击后执行取消操作（如关闭弹窗）</w:t>
            </w:r>
          </w:p>
          <w:p>
            <w:pPr>
              <w:pStyle w:val="text"/>
            </w:pPr>
            <w:r>
              <w:t xml:space="preserve">    presentationMode.wrappedValue.dismiss()</w:t>
            </w:r>
          </w:p>
          <w:p>
            <w:pPr>
              <w:pStyle w:val="text"/>
            </w:pPr>
            <w:r>
              <w:t xml:space="preserve">}</w:t>
            </w:r>
          </w:p>
        </w:tc>
      </w:tr>
    </w:tbl>
    <w:p>
      <w:pPr>
        <w:pStyle w:val="Heading2"/>
      </w:pPr>
      <w:r>
        <w:t xml:space="preserve">总结：组件使用的通用模式</w:t>
      </w:r>
    </w:p>
    <w:p>
      <w:pPr>
        <w:pStyle w:val="text"/>
      </w:pPr>
      <w:r>
        <w:t xml:space="preserve">所有自定义 UI 组件均遵循 “简单易用、灵活配置” 的设计原则，使用时可参考以下通用步骤：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基础使用</w:t>
      </w:r>
      <w:r>
        <w:t xml:space="preserve">：传入核心参数（如按钮标题、点击逻辑、标签文字），直接复用默认样式；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样式自定义</w:t>
      </w:r>
      <w:r>
        <w:t xml:space="preserve">：根据需求调整可选参数（如尺寸、颜色、字体大小），适配具体场景；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预览参考</w:t>
      </w:r>
      <w:r>
        <w:t xml:space="preserve">：组件代码中通常包含 </w:t>
      </w:r>
      <w:r>
        <w:rPr>
          <w:highlight w:val="cyan"/>
          <w:highlightCs w:val="cyan"/>
          <w:bdr w:val="single" w:color="dee0e3" w:sz="4" w:space="0"/>
        </w:rPr>
        <w:t xml:space="preserve">#Preview</w:t>
      </w:r>
      <w:r>
        <w:t xml:space="preserve"> 块，可查看默认效果和使用示例，快速上手。</w:t>
      </w:r>
    </w:p>
    <w:p>
      <w:pPr>
        <w:pStyle w:val="text"/>
      </w:pPr>
      <w:r>
        <w:t xml:space="preserve">通过复用这些组件，既能保证 App UI 风格统一，又能减少重复代码，大幅提升开发效率。</w:t>
      </w:r>
    </w:p>
    <w:p>
      <w:pPr>
        <w:pStyle w:val="blockquote"/>
        <w:pBdr>
          <w:left w:val="single" w:color="BBBFC4" w:sz="18" w:space="0"/>
        </w:pBdr>
      </w:pPr>
      <w:r>
        <w:t xml:space="preserve">（注：文档部分内容可能由 AI 生成）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288" w:hanging="288"/>
      </w:pPr>
      <w:rPr>
        <w:color w:val="3370FF"/>
        <w:sz w:val="22"/>
        <w:szCs w:val="22"/>
      </w:rPr>
    </w:lvl>
    <w:lvl w:ilvl="1" w15:tentative="1">
      <w:start w:val="1"/>
      <w:numFmt w:val="lowerLetter"/>
      <w:lvlText w:val="%2."/>
      <w:lvlJc w:val="start"/>
      <w:pPr>
        <w:ind w:left="720" w:hanging="288"/>
      </w:pPr>
      <w:rPr>
        <w:color w:val="3370FF"/>
        <w:sz w:val="22"/>
        <w:szCs w:val="22"/>
      </w:rPr>
    </w:lvl>
    <w:lvl w:ilvl="2" w15:tentative="1">
      <w:start w:val="1"/>
      <w:numFmt w:val="lowerRoman"/>
      <w:lvlText w:val="%3."/>
      <w:lvlJc w:val="start"/>
      <w:pPr>
        <w:ind w:left="1152" w:hanging="288"/>
      </w:pPr>
      <w:rPr>
        <w:color w:val="3370FF"/>
        <w:sz w:val="22"/>
        <w:szCs w:val="22"/>
      </w:rPr>
    </w:lvl>
    <w:lvl w:ilvl="3" w15:tentative="1">
      <w:start w:val="1"/>
      <w:numFmt w:val="decimal"/>
      <w:lvlText w:val="%4."/>
      <w:lvlJc w:val="start"/>
      <w:pPr>
        <w:ind w:left="1583" w:hanging="288"/>
      </w:pPr>
      <w:rPr>
        <w:color w:val="3370FF"/>
        <w:sz w:val="22"/>
        <w:szCs w:val="22"/>
      </w:rPr>
    </w:lvl>
    <w:lvl w:ilvl="4" w15:tentative="1">
      <w:start w:val="1"/>
      <w:numFmt w:val="lowerLetter"/>
      <w:lvlText w:val="%5."/>
      <w:lvlJc w:val="start"/>
      <w:pPr>
        <w:ind w:left="2015" w:hanging="288"/>
      </w:pPr>
      <w:rPr>
        <w:color w:val="3370FF"/>
        <w:sz w:val="22"/>
        <w:szCs w:val="22"/>
      </w:rPr>
    </w:lvl>
    <w:lvl w:ilvl="5" w15:tentative="1">
      <w:start w:val="1"/>
      <w:numFmt w:val="lowerRoman"/>
      <w:lvlText w:val="%6."/>
      <w:lvlJc w:val="start"/>
      <w:pPr>
        <w:ind w:left="2448" w:hanging="288"/>
      </w:pPr>
      <w:rPr>
        <w:color w:val="3370FF"/>
        <w:sz w:val="22"/>
        <w:szCs w:val="22"/>
      </w:rPr>
    </w:lvl>
    <w:lvl w:ilvl="6" w15:tentative="1">
      <w:start w:val="1"/>
      <w:numFmt w:val="decimal"/>
      <w:lvlText w:val="%7."/>
      <w:lvlJc w:val="start"/>
      <w:pPr>
        <w:ind w:left="2879" w:hanging="288"/>
      </w:pPr>
      <w:rPr>
        <w:color w:val="3370FF"/>
        <w:sz w:val="22"/>
        <w:szCs w:val="22"/>
      </w:rPr>
    </w:lvl>
    <w:lvl w:ilvl="7" w15:tentative="1">
      <w:start w:val="1"/>
      <w:numFmt w:val="lowerLetter"/>
      <w:lvlText w:val="%8."/>
      <w:lvlJc w:val="start"/>
      <w:pPr>
        <w:ind w:left="3312" w:hanging="288"/>
      </w:pPr>
      <w:rPr>
        <w:color w:val="3370FF"/>
        <w:sz w:val="22"/>
        <w:szCs w:val="22"/>
      </w:rPr>
    </w:lvl>
    <w:lvl w:ilvl="8" w15:tentative="1">
      <w:start w:val="1"/>
      <w:numFmt w:val="lowerRoman"/>
      <w:lvlText w:val="%9."/>
      <w:lvlJc w:val="start"/>
      <w:pPr>
        <w:ind w:left="3744" w:hanging="288"/>
      </w:pPr>
      <w:rPr>
        <w:color w:val="3370FF"/>
        <w:sz w:val="22"/>
        <w:szCs w:val="22"/>
      </w:rPr>
    </w:lvl>
    <w:lvl w:ilvl="9" w15:tentative="1">
      <w:start w:val="1"/>
      <w:numFmt w:val="decimal"/>
      <w:lvlText w:val="%10."/>
      <w:lvlJc w:val="start"/>
      <w:pPr>
        <w:ind w:left="4176" w:hanging="288"/>
      </w:pPr>
      <w:rPr>
        <w:color w:val="3370FF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288" w:hanging="288"/>
      </w:pPr>
      <w:rPr>
        <w:color w:val="3370FF"/>
        <w:sz w:val="22"/>
        <w:szCs w:val="22"/>
      </w:rPr>
    </w:lvl>
    <w:lvl w:ilvl="1" w15:tentative="1">
      <w:start w:val="1"/>
      <w:numFmt w:val="bullet"/>
      <w:lvlText w:val="◦"/>
      <w:lvlJc w:val="start"/>
      <w:pPr>
        <w:ind w:left="720" w:hanging="288"/>
      </w:pPr>
      <w:rPr>
        <w:color w:val="3370FF"/>
        <w:sz w:val="22"/>
        <w:szCs w:val="22"/>
      </w:rPr>
    </w:lvl>
    <w:lvl w:ilvl="2" w15:tentative="1">
      <w:start w:val="1"/>
      <w:numFmt w:val="bullet"/>
      <w:lvlText w:val="▪"/>
      <w:lvlJc w:val="start"/>
      <w:pPr>
        <w:ind w:left="1152" w:hanging="288"/>
      </w:pPr>
      <w:rPr>
        <w:color w:val="3370FF"/>
        <w:sz w:val="22"/>
        <w:szCs w:val="22"/>
      </w:rPr>
    </w:lvl>
    <w:lvl w:ilvl="3" w15:tentative="1">
      <w:start w:val="1"/>
      <w:numFmt w:val="bullet"/>
      <w:lvlText w:val="•"/>
      <w:lvlJc w:val="start"/>
      <w:pPr>
        <w:ind w:left="1583" w:hanging="288"/>
      </w:pPr>
      <w:rPr>
        <w:color w:val="3370FF"/>
        <w:sz w:val="22"/>
        <w:szCs w:val="22"/>
      </w:rPr>
    </w:lvl>
    <w:lvl w:ilvl="4" w15:tentative="1">
      <w:start w:val="1"/>
      <w:numFmt w:val="bullet"/>
      <w:lvlText w:val="◦"/>
      <w:lvlJc w:val="start"/>
      <w:pPr>
        <w:ind w:left="2015" w:hanging="288"/>
      </w:pPr>
      <w:rPr>
        <w:color w:val="3370FF"/>
        <w:sz w:val="22"/>
        <w:szCs w:val="22"/>
      </w:rPr>
    </w:lvl>
    <w:lvl w:ilvl="5" w15:tentative="1">
      <w:start w:val="1"/>
      <w:numFmt w:val="bullet"/>
      <w:lvlText w:val="▪"/>
      <w:lvlJc w:val="start"/>
      <w:pPr>
        <w:ind w:left="2448" w:hanging="288"/>
      </w:pPr>
      <w:rPr>
        <w:color w:val="3370FF"/>
        <w:sz w:val="22"/>
        <w:szCs w:val="22"/>
      </w:rPr>
    </w:lvl>
    <w:lvl w:ilvl="6" w15:tentative="1">
      <w:start w:val="1"/>
      <w:numFmt w:val="bullet"/>
      <w:lvlText w:val="•"/>
      <w:lvlJc w:val="start"/>
      <w:pPr>
        <w:ind w:left="2879" w:hanging="288"/>
      </w:pPr>
      <w:rPr>
        <w:color w:val="3370FF"/>
        <w:sz w:val="22"/>
        <w:szCs w:val="22"/>
      </w:rPr>
    </w:lvl>
    <w:lvl w:ilvl="7" w15:tentative="1">
      <w:start w:val="1"/>
      <w:numFmt w:val="bullet"/>
      <w:lvlText w:val="◦"/>
      <w:lvlJc w:val="start"/>
      <w:pPr>
        <w:ind w:left="3312" w:hanging="288"/>
      </w:pPr>
      <w:rPr>
        <w:color w:val="3370FF"/>
        <w:sz w:val="22"/>
        <w:szCs w:val="22"/>
      </w:rPr>
    </w:lvl>
    <w:lvl w:ilvl="8" w15:tentative="1">
      <w:start w:val="1"/>
      <w:numFmt w:val="bullet"/>
      <w:lvlText w:val="▪"/>
      <w:lvlJc w:val="start"/>
      <w:pPr>
        <w:ind w:left="3744" w:hanging="288"/>
      </w:pPr>
      <w:rPr>
        <w:color w:val="3370FF"/>
        <w:sz w:val="22"/>
        <w:szCs w:val="22"/>
      </w:rPr>
    </w:lvl>
    <w:lvl w:ilvl="9" w15:tentative="1">
      <w:start w:val="1"/>
      <w:numFmt w:val="bullet"/>
      <w:lvlText w:val="•"/>
      <w:lvlJc w:val="start"/>
      <w:pPr>
        <w:ind w:left="4176" w:hanging="288"/>
      </w:pPr>
      <w:rPr>
        <w:color w:val="3370FF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custom"/>
      <w:lvlText w:val="☐"/>
      <w:lvlJc w:val="start"/>
      <w:pPr>
        <w:ind w:left="288" w:hanging="288"/>
      </w:pPr>
    </w:lvl>
    <w:lvl w:ilvl="1" w15:tentative="1">
      <w:start w:val="1"/>
      <w:numFmt w:val="custom"/>
      <w:lvlText w:val="☐"/>
      <w:lvlJc w:val="start"/>
      <w:pPr>
        <w:ind w:left="720" w:hanging="288"/>
      </w:pPr>
    </w:lvl>
    <w:lvl w:ilvl="2" w15:tentative="1">
      <w:start w:val="1"/>
      <w:numFmt w:val="custom"/>
      <w:lvlText w:val="☐"/>
      <w:lvlJc w:val="start"/>
      <w:pPr>
        <w:ind w:left="1152" w:hanging="288"/>
      </w:pPr>
    </w:lvl>
    <w:lvl w:ilvl="3" w15:tentative="1">
      <w:start w:val="1"/>
      <w:numFmt w:val="custom"/>
      <w:lvlText w:val="☐"/>
      <w:lvlJc w:val="start"/>
      <w:pPr>
        <w:ind w:left="1583" w:hanging="288"/>
      </w:pPr>
    </w:lvl>
    <w:lvl w:ilvl="4" w15:tentative="1">
      <w:start w:val="1"/>
      <w:numFmt w:val="custom"/>
      <w:lvlText w:val="☐"/>
      <w:lvlJc w:val="start"/>
      <w:pPr>
        <w:ind w:left="2015" w:hanging="288"/>
      </w:pPr>
    </w:lvl>
    <w:lvl w:ilvl="5" w15:tentative="1">
      <w:start w:val="1"/>
      <w:numFmt w:val="custom"/>
      <w:lvlText w:val="☐"/>
      <w:lvlJc w:val="start"/>
      <w:pPr>
        <w:ind w:left="2448" w:hanging="288"/>
      </w:pPr>
    </w:lvl>
    <w:lvl w:ilvl="6" w15:tentative="1">
      <w:start w:val="1"/>
      <w:numFmt w:val="custom"/>
      <w:lvlText w:val="☐"/>
      <w:lvlJc w:val="start"/>
      <w:pPr>
        <w:ind w:left="2879" w:hanging="288"/>
      </w:pPr>
    </w:lvl>
    <w:lvl w:ilvl="7" w15:tentative="1">
      <w:start w:val="1"/>
      <w:numFmt w:val="custom"/>
      <w:lvlText w:val="☐"/>
      <w:lvlJc w:val="start"/>
      <w:pPr>
        <w:ind w:left="3312" w:hanging="288"/>
      </w:pPr>
    </w:lvl>
    <w:lvl w:ilvl="8" w15:tentative="1">
      <w:start w:val="1"/>
      <w:numFmt w:val="custom"/>
      <w:lvlText w:val="☐"/>
      <w:lvlJc w:val="start"/>
      <w:pPr>
        <w:ind w:left="3744" w:hanging="288"/>
      </w:pPr>
    </w:lvl>
    <w:lvl w:ilvl="9" w15:tentative="1">
      <w:start w:val="1"/>
      <w:numFmt w:val="custom"/>
      <w:lvlText w:val="☐"/>
      <w:lvlJc w:val="start"/>
      <w:pPr>
        <w:ind w:left="4176" w:hanging="288"/>
      </w:pPr>
    </w:lvl>
  </w:abstractNum>
  <w:abstractNum w:abstractNumId="5" w15:restartNumberingAfterBreak="0">
    <w:multiLevelType w:val="hybridMultilevel"/>
    <w:lvl w:ilvl="0" w15:tentative="1">
      <w:start w:val="1"/>
      <w:numFmt w:val="custom"/>
      <w:lvlText w:val="☑"/>
      <w:lvlJc w:val="start"/>
      <w:pPr>
        <w:ind w:left="288" w:hanging="288"/>
      </w:pPr>
    </w:lvl>
    <w:lvl w:ilvl="1" w15:tentative="1">
      <w:start w:val="1"/>
      <w:numFmt w:val="custom"/>
      <w:lvlText w:val="☑"/>
      <w:lvlJc w:val="start"/>
      <w:pPr>
        <w:ind w:left="720" w:hanging="288"/>
      </w:pPr>
    </w:lvl>
    <w:lvl w:ilvl="2" w15:tentative="1">
      <w:start w:val="1"/>
      <w:numFmt w:val="custom"/>
      <w:lvlText w:val="☑"/>
      <w:lvlJc w:val="start"/>
      <w:pPr>
        <w:ind w:left="1152" w:hanging="288"/>
      </w:pPr>
    </w:lvl>
    <w:lvl w:ilvl="3" w15:tentative="1">
      <w:start w:val="1"/>
      <w:numFmt w:val="custom"/>
      <w:lvlText w:val="☑"/>
      <w:lvlJc w:val="start"/>
      <w:pPr>
        <w:ind w:left="1583" w:hanging="288"/>
      </w:pPr>
    </w:lvl>
    <w:lvl w:ilvl="4" w15:tentative="1">
      <w:start w:val="1"/>
      <w:numFmt w:val="custom"/>
      <w:lvlText w:val="☑"/>
      <w:lvlJc w:val="start"/>
      <w:pPr>
        <w:ind w:left="2015" w:hanging="288"/>
      </w:pPr>
    </w:lvl>
    <w:lvl w:ilvl="5" w15:tentative="1">
      <w:start w:val="1"/>
      <w:numFmt w:val="custom"/>
      <w:lvlText w:val="☑"/>
      <w:lvlJc w:val="start"/>
      <w:pPr>
        <w:ind w:left="2448" w:hanging="288"/>
      </w:pPr>
    </w:lvl>
    <w:lvl w:ilvl="6" w15:tentative="1">
      <w:start w:val="1"/>
      <w:numFmt w:val="custom"/>
      <w:lvlText w:val="☑"/>
      <w:lvlJc w:val="start"/>
      <w:pPr>
        <w:ind w:left="2879" w:hanging="288"/>
      </w:pPr>
    </w:lvl>
    <w:lvl w:ilvl="7" w15:tentative="1">
      <w:start w:val="1"/>
      <w:numFmt w:val="custom"/>
      <w:lvlText w:val="☑"/>
      <w:lvlJc w:val="start"/>
      <w:pPr>
        <w:ind w:left="3312" w:hanging="288"/>
      </w:pPr>
    </w:lvl>
    <w:lvl w:ilvl="8" w15:tentative="1">
      <w:start w:val="1"/>
      <w:numFmt w:val="custom"/>
      <w:lvlText w:val="☑"/>
      <w:lvlJc w:val="start"/>
      <w:pPr>
        <w:ind w:left="3744" w:hanging="288"/>
      </w:pPr>
    </w:lvl>
    <w:lvl w:ilvl="9" w15:tentative="1">
      <w:start w:val="1"/>
      <w:numFmt w:val="custom"/>
      <w:lvlText w:val="☑"/>
      <w:lvlJc w:val="start"/>
      <w:pPr>
        <w:ind w:left="4176" w:hanging="288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pPr>
      <w:spacing w:before="480" w:after="480" w:line="288" w:lineRule="auto"/>
      <w:ind w:left="0"/>
    </w:pPr>
    <w:rPr>
      <w:b/>
      <w:bCs/>
      <w:sz w:val="52"/>
      <w:szCs w:val="52"/>
      <w:rFonts w:ascii="Arial" w:hAnsi="Arial" w:eastAsia="等线" w:cs="Arial"/>
    </w:rPr>
  </w:style>
  <w:style w:type="paragraph" w:styleId="Heading1">
    <w:name w:val="Heading 1"/>
    <w:basedOn w:val="Normal"/>
    <w:next w:val="Normal"/>
    <w:qFormat/>
    <w:pPr>
      <w:spacing w:before="380" w:after="140" w:line="288" w:lineRule="auto"/>
      <w:ind w:left="0"/>
      <w:jc w:val="left"/>
      <w:outlineLvl w:val="0"/>
    </w:pPr>
    <w:rPr>
      <w:b/>
      <w:bCs/>
      <w:sz w:val="36"/>
      <w:szCs w:val="36"/>
      <w:rFonts w:ascii="Arial" w:hAnsi="Arial" w:eastAsia="等线" w:cs="Arial"/>
    </w:rPr>
  </w:style>
  <w:style w:type="paragraph" w:styleId="Heading2">
    <w:name w:val="Heading 2"/>
    <w:basedOn w:val="Normal"/>
    <w:next w:val="Normal"/>
    <w:qFormat/>
    <w:pPr>
      <w:spacing w:before="320" w:after="120" w:line="288" w:lineRule="auto"/>
      <w:ind w:left="0"/>
      <w:jc w:val="left"/>
      <w:outlineLvl w:val="1"/>
    </w:pPr>
    <w:rPr>
      <w:b/>
      <w:bCs/>
      <w:sz w:val="32"/>
      <w:szCs w:val="32"/>
      <w:rFonts w:ascii="Arial" w:hAnsi="Arial" w:eastAsia="等线" w:cs="Arial"/>
    </w:rPr>
  </w:style>
  <w:style w:type="paragraph" w:styleId="Heading3">
    <w:name w:val="Heading 3"/>
    <w:basedOn w:val="Normal"/>
    <w:next w:val="Normal"/>
    <w:qFormat/>
    <w:pPr>
      <w:spacing w:before="300" w:after="120" w:line="288" w:lineRule="auto"/>
      <w:ind w:left="0"/>
      <w:jc w:val="left"/>
      <w:outlineLvl w:val="2"/>
    </w:pPr>
    <w:rPr>
      <w:b/>
      <w:bCs/>
      <w:sz w:val="30"/>
      <w:szCs w:val="30"/>
      <w:rFonts w:ascii="Arial" w:hAnsi="Arial" w:eastAsia="等线" w:cs="Arial"/>
    </w:rPr>
  </w:style>
  <w:style w:type="paragraph" w:styleId="Heading4">
    <w:name w:val="Heading 4"/>
    <w:basedOn w:val="Normal"/>
    <w:next w:val="Normal"/>
    <w:qFormat/>
    <w:pPr>
      <w:spacing w:before="260" w:after="120" w:line="288" w:lineRule="auto"/>
      <w:ind w:left="0"/>
      <w:jc w:val="left"/>
      <w:outlineLvl w:val="3"/>
    </w:pPr>
    <w:rPr>
      <w:b/>
      <w:bCs/>
      <w:sz w:val="28"/>
      <w:szCs w:val="28"/>
      <w:rFonts w:ascii="Arial" w:hAnsi="Arial" w:eastAsia="等线" w:cs="Arial"/>
    </w:rPr>
  </w:style>
  <w:style w:type="paragraph" w:styleId="Heading5">
    <w:name w:val="Heading 5"/>
    <w:basedOn w:val="Normal"/>
    <w:next w:val="Normal"/>
    <w:qFormat/>
    <w:pPr>
      <w:spacing w:before="240" w:after="120" w:line="288" w:lineRule="auto"/>
      <w:ind w:left="0"/>
      <w:jc w:val="left"/>
      <w:outlineLvl w:val="4"/>
    </w:pPr>
    <w:rPr>
      <w:b/>
      <w:bCs/>
      <w:sz w:val="24"/>
      <w:szCs w:val="24"/>
      <w:rFonts w:ascii="Arial" w:hAnsi="Arial" w:eastAsia="等线" w:cs="Arial"/>
    </w:rPr>
  </w:style>
  <w:style w:type="paragraph" w:styleId="Heading6">
    <w:name w:val="Heading 6"/>
    <w:basedOn w:val="Normal"/>
    <w:next w:val="Normal"/>
    <w:qFormat/>
    <w:pPr>
      <w:spacing w:before="240" w:after="120" w:line="288" w:lineRule="auto"/>
      <w:ind w:left="0"/>
      <w:jc w:val="left"/>
      <w:outlineLvl w:val="5"/>
    </w:pPr>
    <w:rPr>
      <w:b/>
      <w:bCs/>
      <w:sz w:val="24"/>
      <w:szCs w:val="24"/>
      <w:rFonts w:ascii="Arial" w:hAnsi="Arial" w:eastAsia="等线" w:cs="Arial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ext">
    <w:pPr>
      <w:spacing w:before="120" w:after="120" w:line="288" w:lineRule="auto"/>
      <w:ind w:left="0"/>
      <w:jc w:val="left"/>
    </w:pPr>
    <w:rPr>
      <w:sz w:val="22"/>
      <w:szCs w:val="22"/>
      <w:rFonts w:ascii="Arial" w:hAnsi="Arial" w:eastAsia="等线" w:cs="Arial"/>
    </w:rPr>
  </w:style>
  <w:style w:type="paragraph" w:styleId="blockquote">
    <w:pPr>
      <w:spacing w:before="120" w:after="120" w:line="288" w:lineRule="auto"/>
      <w:ind w:left="0"/>
      <w:jc w:val="left"/>
    </w:pPr>
    <w:rPr>
      <w:color w:val="8F959E"/>
      <w:sz w:val="22"/>
      <w:szCs w:val="22"/>
      <w:rFonts w:ascii="Arial" w:hAnsi="Arial" w:eastAsia="等线" w:cs="Arial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2025-09-14T03:49:44.964Z</dcterms:created>
  <dcterms:modified xsi:type="dcterms:W3CDTF">2025-09-14T03:49:44.964Z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