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DEB9" w14:textId="77777777" w:rsidR="005C2C5F" w:rsidRPr="00A54F1E" w:rsidRDefault="00971AEB" w:rsidP="00A54F1E">
      <w:pPr>
        <w:adjustRightInd w:val="0"/>
        <w:snapToGrid w:val="0"/>
        <w:spacing w:line="240" w:lineRule="auto"/>
        <w:rPr>
          <w:rFonts w:ascii="宋体" w:hAnsi="宋体"/>
        </w:rPr>
      </w:pPr>
      <w:r w:rsidRPr="00A54F1E">
        <w:rPr>
          <w:rFonts w:ascii="宋体" w:hAnsi="宋体" w:hint="eastAsia"/>
        </w:rPr>
        <w:t>1. 服务贸易</w:t>
      </w:r>
    </w:p>
    <w:p w14:paraId="52F1057F" w14:textId="77777777" w:rsidR="00971AEB" w:rsidRPr="00A54F1E" w:rsidRDefault="00971AEB" w:rsidP="00A54F1E">
      <w:pPr>
        <w:adjustRightInd w:val="0"/>
        <w:snapToGrid w:val="0"/>
        <w:spacing w:line="240" w:lineRule="auto"/>
        <w:rPr>
          <w:rFonts w:ascii="宋体" w:hAnsi="宋体"/>
        </w:rPr>
      </w:pPr>
      <w:r w:rsidRPr="00A54F1E">
        <w:rPr>
          <w:rFonts w:ascii="宋体" w:hAnsi="宋体" w:hint="eastAsia"/>
        </w:rPr>
        <w:t>1.1一国服务提供者向另一国消费者提供服务并收取报酬的活动（主体是不同的国家、提供的是服务、收取报酬）</w:t>
      </w:r>
    </w:p>
    <w:p w14:paraId="036CAC03" w14:textId="77777777" w:rsidR="00971AEB" w:rsidRPr="00A54F1E" w:rsidRDefault="00971AEB" w:rsidP="00A54F1E">
      <w:pPr>
        <w:adjustRightInd w:val="0"/>
        <w:snapToGrid w:val="0"/>
        <w:spacing w:line="240" w:lineRule="auto"/>
        <w:rPr>
          <w:rFonts w:ascii="宋体" w:hAnsi="宋体"/>
        </w:rPr>
      </w:pPr>
      <w:r w:rsidRPr="00A54F1E">
        <w:rPr>
          <w:rFonts w:ascii="宋体" w:hAnsi="宋体"/>
        </w:rPr>
        <w:t xml:space="preserve">1.2 </w:t>
      </w:r>
      <w:r w:rsidRPr="00A54F1E">
        <w:rPr>
          <w:rFonts w:ascii="宋体" w:hAnsi="宋体" w:hint="eastAsia"/>
        </w:rPr>
        <w:t>四种方式</w:t>
      </w:r>
    </w:p>
    <w:p w14:paraId="7B0FACE7" w14:textId="77777777" w:rsidR="00971AEB" w:rsidRPr="00A54F1E" w:rsidRDefault="00971AEB" w:rsidP="00A54F1E">
      <w:pPr>
        <w:adjustRightInd w:val="0"/>
        <w:snapToGrid w:val="0"/>
        <w:spacing w:line="240" w:lineRule="auto"/>
        <w:rPr>
          <w:rFonts w:ascii="宋体" w:hAnsi="宋体"/>
        </w:rPr>
      </w:pPr>
      <w:r w:rsidRPr="00A54F1E">
        <w:rPr>
          <w:rFonts w:ascii="宋体" w:hAnsi="宋体" w:hint="eastAsia"/>
        </w:rPr>
        <w:t>跨境提供是指一成员方境内向另一成员方境内提供服务，服务贸易的提供者或者接受者不发生位移。例如：赌博服务。</w:t>
      </w:r>
    </w:p>
    <w:p w14:paraId="23691481" w14:textId="77777777" w:rsidR="00971AEB" w:rsidRPr="00A54F1E" w:rsidRDefault="00971AEB" w:rsidP="00A54F1E">
      <w:pPr>
        <w:adjustRightInd w:val="0"/>
        <w:snapToGrid w:val="0"/>
        <w:spacing w:line="240" w:lineRule="auto"/>
        <w:rPr>
          <w:rFonts w:ascii="宋体" w:hAnsi="宋体"/>
        </w:rPr>
      </w:pPr>
      <w:r w:rsidRPr="00A54F1E">
        <w:rPr>
          <w:rFonts w:ascii="宋体" w:hAnsi="宋体" w:hint="eastAsia"/>
        </w:rPr>
        <w:t>境外消费是指一成员方领土内向另一成员方的服务消费者提供服务。这种方式通常需要服务的接受者发生位移，而提供者不移动。例如：旅游、留学。另一种情形是有关资产而不是消费者移动到服务提供国接受服务。</w:t>
      </w:r>
    </w:p>
    <w:p w14:paraId="114452A3" w14:textId="77777777" w:rsidR="00971AEB" w:rsidRPr="00A54F1E" w:rsidRDefault="00971AEB" w:rsidP="00A54F1E">
      <w:pPr>
        <w:adjustRightInd w:val="0"/>
        <w:snapToGrid w:val="0"/>
        <w:spacing w:line="240" w:lineRule="auto"/>
        <w:rPr>
          <w:rFonts w:ascii="宋体" w:hAnsi="宋体"/>
        </w:rPr>
      </w:pPr>
      <w:r w:rsidRPr="00A54F1E">
        <w:rPr>
          <w:rFonts w:ascii="宋体" w:hAnsi="宋体" w:hint="eastAsia"/>
        </w:rPr>
        <w:t>商业存在是指外国服务者在WTO另一成员国方境内以商业存在的方式提供的服务。例如：外国银行在东道国境内设立分支机构，提供金融服务。</w:t>
      </w:r>
    </w:p>
    <w:p w14:paraId="0522EC6B" w14:textId="77777777" w:rsidR="006F6A6E" w:rsidRPr="00A54F1E" w:rsidRDefault="00971AEB" w:rsidP="00A54F1E">
      <w:pPr>
        <w:adjustRightInd w:val="0"/>
        <w:snapToGrid w:val="0"/>
        <w:spacing w:line="240" w:lineRule="auto"/>
        <w:rPr>
          <w:rFonts w:ascii="宋体" w:hAnsi="宋体"/>
        </w:rPr>
      </w:pPr>
      <w:r w:rsidRPr="00A54F1E">
        <w:rPr>
          <w:rFonts w:ascii="宋体" w:hAnsi="宋体" w:hint="eastAsia"/>
        </w:rPr>
        <w:t>自然人移动是指一成员方服务提供者通过自然人在另一成员方境内提供服务</w:t>
      </w:r>
      <w:r w:rsidR="006F6A6E" w:rsidRPr="00A54F1E">
        <w:rPr>
          <w:rFonts w:ascii="宋体" w:hAnsi="宋体" w:hint="eastAsia"/>
        </w:rPr>
        <w:t>，这种方式中提供者个人移动，而服务接受者不移动。例如：雇佣外国专家。</w:t>
      </w:r>
    </w:p>
    <w:p w14:paraId="27D47700" w14:textId="77777777" w:rsidR="006F6A6E" w:rsidRPr="00A54F1E" w:rsidRDefault="006F6A6E" w:rsidP="00A54F1E">
      <w:pPr>
        <w:adjustRightInd w:val="0"/>
        <w:snapToGrid w:val="0"/>
        <w:spacing w:line="240" w:lineRule="auto"/>
        <w:rPr>
          <w:rFonts w:ascii="宋体" w:hAnsi="宋体"/>
        </w:rPr>
      </w:pPr>
    </w:p>
    <w:p w14:paraId="1CE60256" w14:textId="77777777" w:rsidR="006F6A6E" w:rsidRPr="00A54F1E" w:rsidRDefault="006F6A6E" w:rsidP="00A54F1E">
      <w:pPr>
        <w:adjustRightInd w:val="0"/>
        <w:snapToGrid w:val="0"/>
        <w:spacing w:line="240" w:lineRule="auto"/>
        <w:rPr>
          <w:rFonts w:ascii="宋体" w:hAnsi="宋体"/>
        </w:rPr>
      </w:pPr>
      <w:r w:rsidRPr="00A54F1E">
        <w:rPr>
          <w:rFonts w:ascii="宋体" w:hAnsi="宋体" w:hint="eastAsia"/>
        </w:rPr>
        <w:t>1.3 读懂服务承诺表及其构造与解读</w:t>
      </w:r>
    </w:p>
    <w:p w14:paraId="3EF44DB9" w14:textId="67B1AFE9" w:rsidR="006F6A6E" w:rsidRDefault="006F6A6E" w:rsidP="00A54F1E">
      <w:pPr>
        <w:adjustRightInd w:val="0"/>
        <w:snapToGrid w:val="0"/>
        <w:spacing w:line="240" w:lineRule="auto"/>
        <w:rPr>
          <w:rFonts w:ascii="宋体" w:hAnsi="宋体"/>
        </w:rPr>
      </w:pPr>
    </w:p>
    <w:p w14:paraId="26B66978" w14:textId="3EF8E2AE" w:rsidR="00F26F63" w:rsidRDefault="00F26F63" w:rsidP="00A54F1E">
      <w:pPr>
        <w:adjustRightInd w:val="0"/>
        <w:snapToGrid w:val="0"/>
        <w:spacing w:line="240" w:lineRule="auto"/>
        <w:rPr>
          <w:rFonts w:ascii="宋体" w:hAnsi="宋体"/>
        </w:rPr>
      </w:pPr>
    </w:p>
    <w:p w14:paraId="6D1D0EFD" w14:textId="0ED501B0" w:rsidR="00F26F63" w:rsidRDefault="00F26F63" w:rsidP="00A54F1E">
      <w:pPr>
        <w:adjustRightInd w:val="0"/>
        <w:snapToGrid w:val="0"/>
        <w:spacing w:line="240" w:lineRule="auto"/>
        <w:rPr>
          <w:rFonts w:ascii="宋体" w:hAnsi="宋体"/>
        </w:rPr>
      </w:pPr>
    </w:p>
    <w:p w14:paraId="1CAE877E" w14:textId="77777777" w:rsidR="00F26F63" w:rsidRPr="00A54F1E" w:rsidRDefault="00F26F63" w:rsidP="00A54F1E">
      <w:pPr>
        <w:adjustRightInd w:val="0"/>
        <w:snapToGrid w:val="0"/>
        <w:spacing w:line="240" w:lineRule="auto"/>
        <w:rPr>
          <w:rFonts w:ascii="宋体" w:hAnsi="宋体"/>
        </w:rPr>
      </w:pPr>
    </w:p>
    <w:p w14:paraId="3D5679B0" w14:textId="77777777" w:rsidR="006F6A6E" w:rsidRPr="00A54F1E" w:rsidRDefault="006F6A6E" w:rsidP="00A54F1E">
      <w:pPr>
        <w:adjustRightInd w:val="0"/>
        <w:snapToGrid w:val="0"/>
        <w:spacing w:line="240" w:lineRule="auto"/>
        <w:rPr>
          <w:rFonts w:ascii="宋体" w:hAnsi="宋体"/>
        </w:rPr>
      </w:pPr>
      <w:r w:rsidRPr="00A54F1E">
        <w:rPr>
          <w:rFonts w:ascii="宋体" w:hAnsi="宋体" w:hint="eastAsia"/>
        </w:rPr>
        <w:t>2.</w:t>
      </w:r>
      <w:r w:rsidRPr="00A54F1E">
        <w:rPr>
          <w:rFonts w:ascii="宋体" w:hAnsi="宋体"/>
        </w:rPr>
        <w:t xml:space="preserve"> </w:t>
      </w:r>
      <w:r w:rsidRPr="00A54F1E">
        <w:rPr>
          <w:rFonts w:ascii="宋体" w:hAnsi="宋体" w:hint="eastAsia"/>
        </w:rPr>
        <w:t>倾销</w:t>
      </w:r>
    </w:p>
    <w:p w14:paraId="398739B7" w14:textId="77777777" w:rsidR="006F6A6E" w:rsidRPr="00A54F1E" w:rsidRDefault="006F6A6E" w:rsidP="00A54F1E">
      <w:pPr>
        <w:adjustRightInd w:val="0"/>
        <w:snapToGrid w:val="0"/>
        <w:spacing w:line="240" w:lineRule="auto"/>
        <w:rPr>
          <w:rFonts w:ascii="宋体" w:hAnsi="宋体"/>
        </w:rPr>
      </w:pPr>
      <w:r w:rsidRPr="00A54F1E">
        <w:rPr>
          <w:rFonts w:ascii="宋体" w:hAnsi="宋体" w:hint="eastAsia"/>
        </w:rPr>
        <w:t>2.1 倾销的概念：如一产品自一国出口至另一国的出口价格低于在正常贸易过程中出口国供消费的同类产品的可比价格，即以低于正常价值的价格进入另一国的商业，则该产品被视为倾销。</w:t>
      </w:r>
    </w:p>
    <w:p w14:paraId="13BE0716" w14:textId="77777777" w:rsidR="006F6A6E" w:rsidRPr="00A54F1E" w:rsidRDefault="006F6A6E" w:rsidP="00A54F1E">
      <w:pPr>
        <w:adjustRightInd w:val="0"/>
        <w:snapToGrid w:val="0"/>
        <w:spacing w:line="240" w:lineRule="auto"/>
        <w:rPr>
          <w:rFonts w:ascii="宋体" w:hAnsi="宋体"/>
        </w:rPr>
      </w:pPr>
      <w:r w:rsidRPr="00A54F1E">
        <w:rPr>
          <w:rFonts w:ascii="宋体" w:hAnsi="宋体" w:hint="eastAsia"/>
        </w:rPr>
        <w:t>2.2 倾销的确定：出口价格、正常价值以及两者的比较</w:t>
      </w:r>
    </w:p>
    <w:p w14:paraId="7C229627" w14:textId="77777777" w:rsidR="00FA00DC" w:rsidRPr="00A54F1E" w:rsidRDefault="006F6A6E" w:rsidP="00A54F1E">
      <w:pPr>
        <w:adjustRightInd w:val="0"/>
        <w:snapToGrid w:val="0"/>
        <w:spacing w:line="240" w:lineRule="auto"/>
        <w:rPr>
          <w:rFonts w:ascii="宋体" w:hAnsi="宋体"/>
        </w:rPr>
      </w:pPr>
      <w:r w:rsidRPr="00A54F1E">
        <w:rPr>
          <w:rFonts w:ascii="宋体" w:hAnsi="宋体" w:hint="eastAsia"/>
        </w:rPr>
        <w:t>2.3 正常价值的计算方法：</w:t>
      </w:r>
    </w:p>
    <w:p w14:paraId="55E75B17" w14:textId="77777777" w:rsidR="006F6A6E" w:rsidRPr="00A54F1E" w:rsidRDefault="006F6A6E" w:rsidP="00A54F1E">
      <w:pPr>
        <w:adjustRightInd w:val="0"/>
        <w:snapToGrid w:val="0"/>
        <w:spacing w:line="240" w:lineRule="auto"/>
        <w:rPr>
          <w:rFonts w:ascii="宋体" w:hAnsi="宋体"/>
        </w:rPr>
      </w:pPr>
      <w:r w:rsidRPr="00A54F1E">
        <w:rPr>
          <w:rFonts w:ascii="宋体" w:hAnsi="宋体" w:hint="eastAsia"/>
        </w:rPr>
        <w:t>（1）同类产品的出口国国内销售价格</w:t>
      </w:r>
      <w:r w:rsidR="00332A80" w:rsidRPr="00A54F1E">
        <w:rPr>
          <w:rFonts w:ascii="宋体" w:hAnsi="宋体" w:hint="eastAsia"/>
        </w:rPr>
        <w:t>，必须符合如下条件：</w:t>
      </w:r>
    </w:p>
    <w:p w14:paraId="279E6430" w14:textId="42340F7F" w:rsidR="00332A80" w:rsidRPr="00A54F1E" w:rsidRDefault="00332A80" w:rsidP="00A54F1E">
      <w:pPr>
        <w:adjustRightInd w:val="0"/>
        <w:snapToGrid w:val="0"/>
        <w:spacing w:line="240" w:lineRule="auto"/>
        <w:rPr>
          <w:rFonts w:ascii="宋体" w:hAnsi="宋体"/>
        </w:rPr>
      </w:pPr>
      <w:r w:rsidRPr="00A54F1E">
        <w:rPr>
          <w:rFonts w:ascii="宋体" w:hAnsi="宋体"/>
        </w:rPr>
        <w:t>A</w:t>
      </w:r>
      <w:r w:rsidRPr="00A54F1E">
        <w:rPr>
          <w:rFonts w:ascii="宋体" w:hAnsi="宋体" w:hint="eastAsia"/>
        </w:rPr>
        <w:t xml:space="preserve">. </w:t>
      </w:r>
      <w:r w:rsidR="002240E5" w:rsidRPr="002240E5">
        <w:rPr>
          <w:rFonts w:ascii="宋体" w:hAnsi="宋体" w:hint="eastAsia"/>
        </w:rPr>
        <w:t>销售对象必须是同类产品，并且该销售以国内消费为目的。国内消费包括工业消费和最终消费</w:t>
      </w:r>
    </w:p>
    <w:p w14:paraId="1D976FBF" w14:textId="77777777" w:rsidR="002240E5" w:rsidRDefault="00332A80" w:rsidP="00A54F1E">
      <w:pPr>
        <w:adjustRightInd w:val="0"/>
        <w:snapToGrid w:val="0"/>
        <w:spacing w:line="240" w:lineRule="auto"/>
        <w:rPr>
          <w:rFonts w:ascii="宋体" w:hAnsi="宋体"/>
        </w:rPr>
      </w:pPr>
      <w:r w:rsidRPr="00A54F1E">
        <w:rPr>
          <w:rFonts w:ascii="宋体" w:hAnsi="宋体" w:hint="eastAsia"/>
        </w:rPr>
        <w:t xml:space="preserve">B. </w:t>
      </w:r>
      <w:r w:rsidR="002240E5" w:rsidRPr="002240E5">
        <w:rPr>
          <w:rFonts w:ascii="宋体" w:hAnsi="宋体" w:hint="eastAsia"/>
        </w:rPr>
        <w:t>国内销售量必须具有代表性，即有关产品在国内市场上的销售占该产品出口量的5%以上</w:t>
      </w:r>
    </w:p>
    <w:p w14:paraId="0FCDB404" w14:textId="2344B318" w:rsidR="00332A80" w:rsidRPr="00A54F1E" w:rsidRDefault="00332A80" w:rsidP="00A54F1E">
      <w:pPr>
        <w:adjustRightInd w:val="0"/>
        <w:snapToGrid w:val="0"/>
        <w:spacing w:line="240" w:lineRule="auto"/>
        <w:rPr>
          <w:rFonts w:ascii="宋体" w:hAnsi="宋体"/>
        </w:rPr>
      </w:pPr>
      <w:r w:rsidRPr="00A54F1E">
        <w:rPr>
          <w:rFonts w:ascii="宋体" w:hAnsi="宋体" w:hint="eastAsia"/>
        </w:rPr>
        <w:t>C</w:t>
      </w:r>
      <w:r w:rsidRPr="00A54F1E">
        <w:rPr>
          <w:rFonts w:ascii="宋体" w:hAnsi="宋体"/>
        </w:rPr>
        <w:t xml:space="preserve">. </w:t>
      </w:r>
      <w:r w:rsidRPr="00A54F1E">
        <w:rPr>
          <w:rFonts w:ascii="宋体" w:hAnsi="宋体" w:hint="eastAsia"/>
        </w:rPr>
        <w:t>同类产品的内销需为正常贸易。</w:t>
      </w:r>
      <w:r w:rsidR="002909D8" w:rsidRPr="00A54F1E">
        <w:rPr>
          <w:rFonts w:ascii="宋体" w:hAnsi="宋体" w:hint="eastAsia"/>
        </w:rPr>
        <w:t>（产品是否独立卖给客户，是否属于存在补偿安排的关联交易；销售过程中有无低于成本、销售产品是否产生利润）</w:t>
      </w:r>
    </w:p>
    <w:p w14:paraId="617FABE9" w14:textId="77777777" w:rsidR="002909D8" w:rsidRPr="00A54F1E" w:rsidRDefault="002909D8" w:rsidP="00A54F1E">
      <w:pPr>
        <w:adjustRightInd w:val="0"/>
        <w:snapToGrid w:val="0"/>
        <w:spacing w:line="240" w:lineRule="auto"/>
        <w:rPr>
          <w:rFonts w:ascii="宋体" w:hAnsi="宋体"/>
        </w:rPr>
      </w:pPr>
      <w:r w:rsidRPr="00A54F1E">
        <w:rPr>
          <w:rFonts w:ascii="宋体" w:hAnsi="宋体" w:hint="eastAsia"/>
        </w:rPr>
        <w:t>（2）向第三国出口价格</w:t>
      </w:r>
    </w:p>
    <w:p w14:paraId="79F2EBCC" w14:textId="77777777" w:rsidR="002909D8" w:rsidRPr="00A54F1E" w:rsidRDefault="002909D8" w:rsidP="00A54F1E">
      <w:pPr>
        <w:adjustRightInd w:val="0"/>
        <w:snapToGrid w:val="0"/>
        <w:spacing w:line="240" w:lineRule="auto"/>
        <w:rPr>
          <w:rFonts w:ascii="宋体" w:hAnsi="宋体"/>
        </w:rPr>
      </w:pPr>
      <w:r w:rsidRPr="00A54F1E">
        <w:rPr>
          <w:rFonts w:ascii="宋体" w:hAnsi="宋体" w:hint="eastAsia"/>
        </w:rPr>
        <w:t>当存在下列情况（不存在国内市场上同类产品的销售；同类产品国内市场的销售量太低；在非正常贸易下进行），可以采用出口国向第三国出口的最高可比价格。</w:t>
      </w:r>
    </w:p>
    <w:p w14:paraId="774CEF5C" w14:textId="77777777" w:rsidR="002909D8" w:rsidRPr="00A54F1E" w:rsidRDefault="002909D8" w:rsidP="00A54F1E">
      <w:pPr>
        <w:adjustRightInd w:val="0"/>
        <w:snapToGrid w:val="0"/>
        <w:spacing w:line="240" w:lineRule="auto"/>
        <w:rPr>
          <w:rFonts w:ascii="宋体" w:hAnsi="宋体"/>
        </w:rPr>
      </w:pPr>
      <w:r w:rsidRPr="00A54F1E">
        <w:rPr>
          <w:rFonts w:ascii="宋体" w:hAnsi="宋体" w:hint="eastAsia"/>
        </w:rPr>
        <w:t>（3）推算价格</w:t>
      </w:r>
    </w:p>
    <w:p w14:paraId="5D879F2C" w14:textId="62435AD2" w:rsidR="002909D8" w:rsidRDefault="002909D8" w:rsidP="00A54F1E">
      <w:pPr>
        <w:adjustRightInd w:val="0"/>
        <w:snapToGrid w:val="0"/>
        <w:spacing w:line="240" w:lineRule="auto"/>
        <w:rPr>
          <w:rFonts w:ascii="宋体" w:hAnsi="宋体"/>
        </w:rPr>
      </w:pPr>
      <w:r w:rsidRPr="00A54F1E">
        <w:rPr>
          <w:rFonts w:ascii="宋体" w:hAnsi="宋体" w:hint="eastAsia"/>
        </w:rPr>
        <w:t>如果不具备上市两种价格的条件，进口国调查主管机关就可以采用推算价格来确定正常价值，推算价格由三部分组成：受调查产品在原产国的生产成本，合理数额的管理、销售和一般费用，</w:t>
      </w:r>
      <w:r w:rsidR="00A41A87" w:rsidRPr="00A54F1E">
        <w:rPr>
          <w:rFonts w:ascii="宋体" w:hAnsi="宋体" w:hint="eastAsia"/>
        </w:rPr>
        <w:t>合理利润。</w:t>
      </w:r>
    </w:p>
    <w:p w14:paraId="4D000267" w14:textId="05819C4D" w:rsidR="002240E5" w:rsidRPr="00A54F1E" w:rsidRDefault="002240E5" w:rsidP="00A54F1E">
      <w:pPr>
        <w:adjustRightInd w:val="0"/>
        <w:snapToGrid w:val="0"/>
        <w:spacing w:line="240" w:lineRule="auto"/>
        <w:rPr>
          <w:rFonts w:ascii="宋体" w:hAnsi="宋体" w:hint="eastAsia"/>
        </w:rPr>
      </w:pPr>
      <w:r>
        <w:rPr>
          <w:rFonts w:ascii="宋体" w:hAnsi="宋体" w:hint="eastAsia"/>
        </w:rPr>
        <w:t>（4）</w:t>
      </w:r>
      <w:r w:rsidRPr="002240E5">
        <w:rPr>
          <w:rFonts w:ascii="宋体" w:hAnsi="宋体" w:hint="eastAsia"/>
        </w:rPr>
        <w:t>相似产品在进口方的销售价格</w:t>
      </w:r>
    </w:p>
    <w:p w14:paraId="36F2337A" w14:textId="77777777" w:rsidR="00A41A87" w:rsidRPr="00A54F1E" w:rsidRDefault="00A41A87" w:rsidP="00A54F1E">
      <w:pPr>
        <w:adjustRightInd w:val="0"/>
        <w:snapToGrid w:val="0"/>
        <w:spacing w:line="240" w:lineRule="auto"/>
        <w:rPr>
          <w:rFonts w:ascii="宋体" w:hAnsi="宋体"/>
        </w:rPr>
      </w:pPr>
    </w:p>
    <w:p w14:paraId="04AD96A8" w14:textId="100489D7" w:rsidR="00A41A87" w:rsidRPr="00A54F1E" w:rsidRDefault="00A41A87" w:rsidP="00A54F1E">
      <w:pPr>
        <w:adjustRightInd w:val="0"/>
        <w:snapToGrid w:val="0"/>
        <w:spacing w:line="240" w:lineRule="auto"/>
        <w:rPr>
          <w:rFonts w:ascii="宋体" w:hAnsi="宋体"/>
        </w:rPr>
      </w:pPr>
    </w:p>
    <w:p w14:paraId="1928C2DE" w14:textId="4BC8763F" w:rsidR="00B21A74" w:rsidRPr="00A54F1E" w:rsidRDefault="00B21A74" w:rsidP="00A54F1E">
      <w:pPr>
        <w:adjustRightInd w:val="0"/>
        <w:snapToGrid w:val="0"/>
        <w:spacing w:line="240" w:lineRule="auto"/>
        <w:rPr>
          <w:rFonts w:ascii="宋体" w:hAnsi="宋体"/>
        </w:rPr>
      </w:pPr>
    </w:p>
    <w:p w14:paraId="646D202F" w14:textId="6E90BC58" w:rsidR="00B21A74" w:rsidRDefault="00B21A74" w:rsidP="00A54F1E">
      <w:pPr>
        <w:adjustRightInd w:val="0"/>
        <w:snapToGrid w:val="0"/>
        <w:spacing w:line="240" w:lineRule="auto"/>
        <w:rPr>
          <w:rFonts w:ascii="宋体" w:hAnsi="宋体"/>
        </w:rPr>
      </w:pPr>
    </w:p>
    <w:p w14:paraId="4196786D" w14:textId="4496BC33" w:rsidR="00F26F63" w:rsidRDefault="00F26F63" w:rsidP="00A54F1E">
      <w:pPr>
        <w:adjustRightInd w:val="0"/>
        <w:snapToGrid w:val="0"/>
        <w:spacing w:line="240" w:lineRule="auto"/>
        <w:rPr>
          <w:rFonts w:ascii="宋体" w:hAnsi="宋体"/>
        </w:rPr>
      </w:pPr>
    </w:p>
    <w:p w14:paraId="65BEB8C2" w14:textId="60C2C836" w:rsidR="00F26F63" w:rsidRDefault="00F26F63" w:rsidP="00A54F1E">
      <w:pPr>
        <w:adjustRightInd w:val="0"/>
        <w:snapToGrid w:val="0"/>
        <w:spacing w:line="240" w:lineRule="auto"/>
        <w:rPr>
          <w:rFonts w:ascii="宋体" w:hAnsi="宋体"/>
        </w:rPr>
      </w:pPr>
    </w:p>
    <w:p w14:paraId="2B87A260" w14:textId="0D6CFFCA" w:rsidR="00F26F63" w:rsidRDefault="00F26F63" w:rsidP="00A54F1E">
      <w:pPr>
        <w:adjustRightInd w:val="0"/>
        <w:snapToGrid w:val="0"/>
        <w:spacing w:line="240" w:lineRule="auto"/>
        <w:rPr>
          <w:rFonts w:ascii="宋体" w:hAnsi="宋体"/>
        </w:rPr>
      </w:pPr>
    </w:p>
    <w:p w14:paraId="299DA3BA" w14:textId="1F9EEB04" w:rsidR="00F26F63" w:rsidRDefault="00F26F63" w:rsidP="00A54F1E">
      <w:pPr>
        <w:adjustRightInd w:val="0"/>
        <w:snapToGrid w:val="0"/>
        <w:spacing w:line="240" w:lineRule="auto"/>
        <w:rPr>
          <w:rFonts w:ascii="宋体" w:hAnsi="宋体"/>
        </w:rPr>
      </w:pPr>
    </w:p>
    <w:p w14:paraId="2EAAC721" w14:textId="68A60C2F" w:rsidR="00F26F63" w:rsidRDefault="00F26F63" w:rsidP="00A54F1E">
      <w:pPr>
        <w:adjustRightInd w:val="0"/>
        <w:snapToGrid w:val="0"/>
        <w:spacing w:line="240" w:lineRule="auto"/>
        <w:rPr>
          <w:rFonts w:ascii="宋体" w:hAnsi="宋体"/>
        </w:rPr>
      </w:pPr>
    </w:p>
    <w:p w14:paraId="452E670D" w14:textId="203440DB" w:rsidR="00F26F63" w:rsidRDefault="00F26F63" w:rsidP="00A54F1E">
      <w:pPr>
        <w:adjustRightInd w:val="0"/>
        <w:snapToGrid w:val="0"/>
        <w:spacing w:line="240" w:lineRule="auto"/>
        <w:rPr>
          <w:rFonts w:ascii="宋体" w:hAnsi="宋体"/>
        </w:rPr>
      </w:pPr>
    </w:p>
    <w:p w14:paraId="0FA8D0F4" w14:textId="5A64C761" w:rsidR="00F26F63" w:rsidRDefault="00F26F63" w:rsidP="00A54F1E">
      <w:pPr>
        <w:adjustRightInd w:val="0"/>
        <w:snapToGrid w:val="0"/>
        <w:spacing w:line="240" w:lineRule="auto"/>
        <w:rPr>
          <w:rFonts w:ascii="宋体" w:hAnsi="宋体"/>
        </w:rPr>
      </w:pPr>
    </w:p>
    <w:p w14:paraId="6741AA8E" w14:textId="5D38ED04" w:rsidR="00F26F63" w:rsidRDefault="00F26F63" w:rsidP="00A54F1E">
      <w:pPr>
        <w:adjustRightInd w:val="0"/>
        <w:snapToGrid w:val="0"/>
        <w:spacing w:line="240" w:lineRule="auto"/>
        <w:rPr>
          <w:rFonts w:ascii="宋体" w:hAnsi="宋体"/>
        </w:rPr>
      </w:pPr>
    </w:p>
    <w:p w14:paraId="6BE98DB7" w14:textId="79EE8875" w:rsidR="00F26F63" w:rsidRDefault="00F26F63" w:rsidP="00A54F1E">
      <w:pPr>
        <w:adjustRightInd w:val="0"/>
        <w:snapToGrid w:val="0"/>
        <w:spacing w:line="240" w:lineRule="auto"/>
        <w:rPr>
          <w:rFonts w:ascii="宋体" w:hAnsi="宋体"/>
        </w:rPr>
      </w:pPr>
    </w:p>
    <w:p w14:paraId="4EF5EEC2" w14:textId="77777777" w:rsidR="00F26F63" w:rsidRPr="00A54F1E" w:rsidRDefault="00F26F63" w:rsidP="00A54F1E">
      <w:pPr>
        <w:adjustRightInd w:val="0"/>
        <w:snapToGrid w:val="0"/>
        <w:spacing w:line="240" w:lineRule="auto"/>
        <w:rPr>
          <w:rFonts w:ascii="宋体" w:hAnsi="宋体"/>
        </w:rPr>
      </w:pPr>
    </w:p>
    <w:p w14:paraId="12795B83" w14:textId="497887FC" w:rsidR="00A41A87" w:rsidRPr="00A54F1E" w:rsidRDefault="00A41A87" w:rsidP="00A54F1E">
      <w:pPr>
        <w:adjustRightInd w:val="0"/>
        <w:snapToGrid w:val="0"/>
        <w:spacing w:line="240" w:lineRule="auto"/>
        <w:rPr>
          <w:rFonts w:ascii="宋体" w:hAnsi="宋体"/>
        </w:rPr>
      </w:pPr>
      <w:r w:rsidRPr="00A54F1E">
        <w:rPr>
          <w:rFonts w:ascii="宋体" w:hAnsi="宋体" w:hint="eastAsia"/>
        </w:rPr>
        <w:t>中国的市场经济地位</w:t>
      </w:r>
    </w:p>
    <w:p w14:paraId="04940D7B" w14:textId="77777777" w:rsidR="000D2879" w:rsidRPr="00A54F1E" w:rsidRDefault="00B21A74" w:rsidP="00A54F1E">
      <w:pPr>
        <w:adjustRightInd w:val="0"/>
        <w:snapToGrid w:val="0"/>
        <w:spacing w:line="240" w:lineRule="auto"/>
        <w:rPr>
          <w:rFonts w:ascii="宋体" w:hAnsi="宋体"/>
        </w:rPr>
      </w:pPr>
      <w:r w:rsidRPr="00A54F1E">
        <w:rPr>
          <w:rFonts w:ascii="宋体" w:hAnsi="宋体" w:hint="eastAsia"/>
        </w:rPr>
        <w:t>1 . 中国“非市场经济地位”的规定</w:t>
      </w:r>
    </w:p>
    <w:p w14:paraId="4E7F48D1" w14:textId="15915C71" w:rsidR="000D2879" w:rsidRPr="00A54F1E" w:rsidRDefault="00B21A74" w:rsidP="00A54F1E">
      <w:pPr>
        <w:adjustRightInd w:val="0"/>
        <w:snapToGrid w:val="0"/>
        <w:spacing w:line="240" w:lineRule="auto"/>
        <w:rPr>
          <w:rFonts w:ascii="宋体" w:hAnsi="宋体"/>
        </w:rPr>
      </w:pPr>
      <w:r w:rsidRPr="00A54F1E">
        <w:rPr>
          <w:rFonts w:ascii="宋体" w:hAnsi="宋体" w:hint="eastAsia"/>
        </w:rPr>
        <w:t>在反倾销调查中将中国视为“非市场经济地位”的规定出现在《中国入世议定书》第15 条第1 款第2 项和第4 项。引文如下：</w:t>
      </w:r>
    </w:p>
    <w:p w14:paraId="58CC6D9A" w14:textId="77777777" w:rsidR="000D2879" w:rsidRPr="00A54F1E" w:rsidRDefault="00B21A74" w:rsidP="00A54F1E">
      <w:pPr>
        <w:adjustRightInd w:val="0"/>
        <w:snapToGrid w:val="0"/>
        <w:spacing w:line="240" w:lineRule="auto"/>
        <w:rPr>
          <w:rFonts w:ascii="宋体" w:hAnsi="宋体"/>
        </w:rPr>
      </w:pPr>
      <w:r w:rsidRPr="00A54F1E">
        <w:rPr>
          <w:rFonts w:ascii="宋体" w:hAnsi="宋体" w:hint="eastAsia"/>
        </w:rPr>
        <w:t>（a）在根据GATT1994 第6 条和《反倾销协议》确定价格可比性时，该WTO进口成员应依据下列规则，使用接受调查产业的中国价格或成本，或者使用不依据</w:t>
      </w:r>
      <w:r w:rsidR="000D2879" w:rsidRPr="00A54F1E">
        <w:rPr>
          <w:rFonts w:ascii="宋体" w:hAnsi="宋体" w:hint="eastAsia"/>
        </w:rPr>
        <w:t>与中国国内价格或成本进行严格比较的方法：（i）如受调查的生产者能够明确证明，生产该同类产品的产业在制造、生产和销售该产品方面具备市场经济条件，则该WTO 进口成员在确定价格可比性时，应使用受调查产业的中国价格或成本；（ii）如受调查的生产者不能明确证明生产该同类产品的产业在制造、生产和销售该产品方面具备市场经济条件，则该WTO 进口成员可使用不依据与中国国内价格或成本进行严格比较的方法。</w:t>
      </w:r>
    </w:p>
    <w:p w14:paraId="1F431B1C" w14:textId="35958822" w:rsidR="00E37CC3" w:rsidRPr="00A54F1E" w:rsidRDefault="000D2879" w:rsidP="00A54F1E">
      <w:pPr>
        <w:adjustRightInd w:val="0"/>
        <w:snapToGrid w:val="0"/>
        <w:spacing w:line="240" w:lineRule="auto"/>
        <w:rPr>
          <w:rFonts w:ascii="宋体" w:hAnsi="宋体"/>
        </w:rPr>
      </w:pPr>
      <w:r w:rsidRPr="00A54F1E">
        <w:rPr>
          <w:rFonts w:ascii="宋体" w:hAnsi="宋体" w:hint="eastAsia"/>
        </w:rPr>
        <w:t>（d）一旦中国根据该WTO 进口成员的国内法证实其是一个市场经济体，则（a）项的规定即应终止，但截至加入之日，该WTO 进口成员的国内法中须包含有关市场经济的标准。无论如何，（a）项（ii）目的规定应在加入之日后15 年终止。此外，如中国根据该WTO 进口成员的国内法证实一特定产业或部门具备市场经济条件，则（a）项中的非市场经济条款不得再对该产业或部门适用。</w:t>
      </w:r>
    </w:p>
    <w:p w14:paraId="44945C5D" w14:textId="0642E34C" w:rsidR="000D2879" w:rsidRPr="00A54F1E" w:rsidRDefault="000D2879" w:rsidP="00A54F1E">
      <w:pPr>
        <w:adjustRightInd w:val="0"/>
        <w:snapToGrid w:val="0"/>
        <w:spacing w:line="240" w:lineRule="auto"/>
        <w:rPr>
          <w:rFonts w:ascii="宋体" w:hAnsi="宋体"/>
        </w:rPr>
      </w:pPr>
    </w:p>
    <w:p w14:paraId="4F16A144" w14:textId="0D3E4DCE" w:rsidR="000D2879" w:rsidRPr="00A54F1E" w:rsidRDefault="000D2879" w:rsidP="00A54F1E">
      <w:pPr>
        <w:adjustRightInd w:val="0"/>
        <w:snapToGrid w:val="0"/>
        <w:spacing w:line="240" w:lineRule="auto"/>
        <w:rPr>
          <w:rFonts w:ascii="宋体" w:hAnsi="宋体"/>
        </w:rPr>
      </w:pPr>
      <w:r w:rsidRPr="00A54F1E">
        <w:rPr>
          <w:rFonts w:ascii="宋体" w:hAnsi="宋体"/>
        </w:rPr>
        <w:t xml:space="preserve">2. </w:t>
      </w:r>
      <w:r w:rsidRPr="00A54F1E">
        <w:rPr>
          <w:rFonts w:ascii="宋体" w:hAnsi="宋体" w:hint="eastAsia"/>
        </w:rPr>
        <w:t>质疑</w:t>
      </w:r>
    </w:p>
    <w:p w14:paraId="070DF5F5" w14:textId="4FC081F9" w:rsidR="000D2879" w:rsidRPr="00A54F1E" w:rsidRDefault="000D2879" w:rsidP="00A54F1E">
      <w:pPr>
        <w:adjustRightInd w:val="0"/>
        <w:snapToGrid w:val="0"/>
        <w:spacing w:line="240" w:lineRule="auto"/>
        <w:rPr>
          <w:rFonts w:ascii="宋体" w:hAnsi="宋体"/>
        </w:rPr>
      </w:pPr>
      <w:r w:rsidRPr="00A54F1E">
        <w:rPr>
          <w:rFonts w:ascii="宋体" w:hAnsi="宋体" w:hint="eastAsia"/>
        </w:rPr>
        <w:t>国外学者Connor认为对于2016 年后中国非市场经济地位条款的自动到期是一种误读。</w:t>
      </w:r>
    </w:p>
    <w:p w14:paraId="70D331D2" w14:textId="77777777" w:rsidR="000D2879" w:rsidRPr="00A54F1E" w:rsidRDefault="000D2879" w:rsidP="00A54F1E">
      <w:pPr>
        <w:adjustRightInd w:val="0"/>
        <w:snapToGrid w:val="0"/>
        <w:spacing w:line="240" w:lineRule="auto"/>
        <w:rPr>
          <w:rFonts w:ascii="宋体" w:hAnsi="宋体"/>
        </w:rPr>
      </w:pPr>
      <w:r w:rsidRPr="00A54F1E">
        <w:rPr>
          <w:rFonts w:ascii="宋体" w:hAnsi="宋体" w:hint="eastAsia"/>
        </w:rPr>
        <w:t>首先，从法律条文的角度分析，第15 条a （ii）款终止后，该条的序言以及a （i）项依然有效，条约有效解释的原则要求剩余的条款得到解释和适用，2016 年后第15 条在针对中国的反倾销调查中仍然发挥作用②。简言之，他认为2016 年后只是第15 条的某一款项终止，该条中的其他条款并没有过时，如果仅仅依照其中某一款项终止就宣称“非市场经济地位”自动到期，这不符合国际法的解释原则</w:t>
      </w:r>
    </w:p>
    <w:p w14:paraId="68981777" w14:textId="712B4BA2" w:rsidR="00E37CC3" w:rsidRPr="00A54F1E" w:rsidRDefault="000D2879" w:rsidP="00A54F1E">
      <w:pPr>
        <w:adjustRightInd w:val="0"/>
        <w:snapToGrid w:val="0"/>
        <w:spacing w:line="240" w:lineRule="auto"/>
        <w:rPr>
          <w:rFonts w:ascii="宋体" w:hAnsi="宋体"/>
        </w:rPr>
      </w:pPr>
      <w:r w:rsidRPr="00A54F1E">
        <w:rPr>
          <w:rFonts w:ascii="宋体" w:hAnsi="宋体" w:hint="eastAsia"/>
        </w:rPr>
        <w:t>其次，从事实角度而言，中国市场经济地位在2016年前、以及2016 年以后都不是自动获取的。目前中国企业的一些经营行为仍然不符合国际会计准则，如许多市场部门都在五年计划的框架中运作，一些受到鼓励的领域获得来自国有银行的资金。中国企业市场经济地位的获得需要满足进口成员的认定标准，如欧盟《反倾销条例》规定了五项标准来评估市场经济条件是否存在，如果中国想要被视为市场经济，则必须向欧盟证明其满足该五项标准</w:t>
      </w:r>
      <w:r w:rsidR="003F361C" w:rsidRPr="00A54F1E">
        <w:rPr>
          <w:rFonts w:ascii="宋体" w:hAnsi="宋体" w:hint="eastAsia"/>
        </w:rPr>
        <w:t>对于倾销认定中国内价格的计算</w:t>
      </w:r>
    </w:p>
    <w:p w14:paraId="05E50174" w14:textId="2A3B8B8A" w:rsidR="000D2879" w:rsidRPr="00A54F1E" w:rsidRDefault="000D2879" w:rsidP="00A54F1E">
      <w:pPr>
        <w:adjustRightInd w:val="0"/>
        <w:snapToGrid w:val="0"/>
        <w:spacing w:line="240" w:lineRule="auto"/>
        <w:rPr>
          <w:rFonts w:ascii="宋体" w:hAnsi="宋体"/>
        </w:rPr>
      </w:pPr>
    </w:p>
    <w:p w14:paraId="2B53689F" w14:textId="77777777" w:rsidR="00D3028E" w:rsidRPr="00A54F1E" w:rsidRDefault="000D2879" w:rsidP="00A54F1E">
      <w:pPr>
        <w:adjustRightInd w:val="0"/>
        <w:snapToGrid w:val="0"/>
        <w:spacing w:line="240" w:lineRule="auto"/>
        <w:rPr>
          <w:rFonts w:ascii="宋体" w:hAnsi="宋体"/>
        </w:rPr>
      </w:pPr>
      <w:r w:rsidRPr="00A54F1E">
        <w:rPr>
          <w:rFonts w:ascii="宋体" w:hAnsi="宋体" w:hint="eastAsia"/>
        </w:rPr>
        <w:t>3. 反对</w:t>
      </w:r>
    </w:p>
    <w:p w14:paraId="23F4E89F" w14:textId="5957FC2F" w:rsidR="00D3028E" w:rsidRPr="00A54F1E" w:rsidRDefault="00935C6E" w:rsidP="00A54F1E">
      <w:pPr>
        <w:adjustRightInd w:val="0"/>
        <w:snapToGrid w:val="0"/>
        <w:spacing w:line="240" w:lineRule="auto"/>
        <w:rPr>
          <w:rFonts w:ascii="宋体" w:hAnsi="宋体"/>
        </w:rPr>
      </w:pPr>
      <w:r w:rsidRPr="00A54F1E">
        <w:rPr>
          <w:rFonts w:ascii="宋体" w:hAnsi="宋体" w:hint="eastAsia"/>
        </w:rPr>
        <w:t>第一，第15条a款第2项废除以后，第1项仍然有效，剩余的条款可以理解为无论中国是否达到市场经济的条件，反倾销调查中的商品价值测算只能依据中国的国内价格，这意味着2016年以后中国将获得市场经济地位。</w:t>
      </w:r>
    </w:p>
    <w:p w14:paraId="1F727FAD" w14:textId="16F09615" w:rsidR="00935C6E" w:rsidRPr="00A54F1E" w:rsidRDefault="00935C6E" w:rsidP="00A54F1E">
      <w:pPr>
        <w:adjustRightInd w:val="0"/>
        <w:snapToGrid w:val="0"/>
        <w:spacing w:line="240" w:lineRule="auto"/>
        <w:rPr>
          <w:rFonts w:ascii="宋体" w:hAnsi="宋体"/>
        </w:rPr>
      </w:pPr>
      <w:r w:rsidRPr="00A54F1E">
        <w:rPr>
          <w:rFonts w:ascii="宋体" w:hAnsi="宋体" w:hint="eastAsia"/>
        </w:rPr>
        <w:t>第二，15年过渡期结束以后，针对中国的反倾销调查将适用WTO的一般规则，举证责任因此应当转向WTO进口成员而非中国企业。</w:t>
      </w:r>
    </w:p>
    <w:p w14:paraId="26BA5AEE" w14:textId="62FC8B93" w:rsidR="00935C6E" w:rsidRPr="00A54F1E" w:rsidRDefault="00935C6E" w:rsidP="00A54F1E">
      <w:pPr>
        <w:adjustRightInd w:val="0"/>
        <w:snapToGrid w:val="0"/>
        <w:spacing w:line="240" w:lineRule="auto"/>
        <w:rPr>
          <w:rFonts w:ascii="宋体" w:hAnsi="宋体"/>
        </w:rPr>
      </w:pPr>
      <w:r w:rsidRPr="00A54F1E">
        <w:rPr>
          <w:rFonts w:ascii="宋体" w:hAnsi="宋体" w:hint="eastAsia"/>
        </w:rPr>
        <w:t>第三，2016年以后，欧盟虽然理论上可以依据GATT</w:t>
      </w:r>
      <w:r w:rsidRPr="00A54F1E">
        <w:rPr>
          <w:rFonts w:ascii="宋体" w:hAnsi="宋体"/>
        </w:rPr>
        <w:t>1994</w:t>
      </w:r>
      <w:r w:rsidRPr="00A54F1E">
        <w:rPr>
          <w:rFonts w:ascii="宋体" w:hAnsi="宋体" w:hint="eastAsia"/>
        </w:rPr>
        <w:t>等法律规范，在反倾销调查中继续使用非市场经济的测算方法，但中国早已不是传统意义上的计划经济，欧盟因此难以在实际上援引该条款，在将在客观上赋予中国的市场经济地位。</w:t>
      </w:r>
    </w:p>
    <w:p w14:paraId="5AE6B918" w14:textId="77777777" w:rsidR="00935C6E" w:rsidRPr="00A54F1E" w:rsidRDefault="00935C6E" w:rsidP="00A54F1E">
      <w:pPr>
        <w:adjustRightInd w:val="0"/>
        <w:snapToGrid w:val="0"/>
        <w:spacing w:line="240" w:lineRule="auto"/>
        <w:rPr>
          <w:rFonts w:ascii="宋体" w:hAnsi="宋体"/>
        </w:rPr>
      </w:pPr>
    </w:p>
    <w:p w14:paraId="0D837826" w14:textId="6FCE5D85" w:rsidR="00935C6E" w:rsidRPr="00A54F1E" w:rsidRDefault="00935C6E" w:rsidP="00A54F1E">
      <w:pPr>
        <w:adjustRightInd w:val="0"/>
        <w:snapToGrid w:val="0"/>
        <w:spacing w:line="240" w:lineRule="auto"/>
        <w:rPr>
          <w:rFonts w:ascii="宋体" w:hAnsi="宋体"/>
        </w:rPr>
      </w:pPr>
      <w:r w:rsidRPr="00A54F1E">
        <w:rPr>
          <w:rFonts w:ascii="宋体" w:hAnsi="宋体" w:hint="eastAsia"/>
        </w:rPr>
        <w:t>4. 市场经济地位的影响</w:t>
      </w:r>
    </w:p>
    <w:p w14:paraId="06FCBD11" w14:textId="54837869" w:rsidR="00D3028E" w:rsidRPr="00A54F1E" w:rsidRDefault="00D3028E" w:rsidP="00A54F1E">
      <w:pPr>
        <w:adjustRightInd w:val="0"/>
        <w:snapToGrid w:val="0"/>
        <w:spacing w:line="240" w:lineRule="auto"/>
        <w:rPr>
          <w:rFonts w:ascii="宋体" w:hAnsi="宋体"/>
        </w:rPr>
      </w:pPr>
      <w:r w:rsidRPr="00A54F1E">
        <w:rPr>
          <w:rFonts w:ascii="宋体" w:hAnsi="宋体" w:hint="eastAsia"/>
        </w:rPr>
        <w:t>（1）价格的认定</w:t>
      </w:r>
    </w:p>
    <w:p w14:paraId="0C6A28B4" w14:textId="450AE0BC" w:rsidR="003F361C" w:rsidRPr="00A54F1E" w:rsidRDefault="003F361C" w:rsidP="00A54F1E">
      <w:pPr>
        <w:adjustRightInd w:val="0"/>
        <w:snapToGrid w:val="0"/>
        <w:spacing w:line="240" w:lineRule="auto"/>
        <w:rPr>
          <w:rFonts w:ascii="宋体" w:hAnsi="宋体"/>
        </w:rPr>
      </w:pPr>
      <w:r w:rsidRPr="00A54F1E">
        <w:rPr>
          <w:rFonts w:ascii="宋体" w:hAnsi="宋体" w:hint="eastAsia"/>
        </w:rPr>
        <w:t>如果中国在法律上具有市场经济地位，则可以依照中国国内的同类产品销售价格确定国内价格。</w:t>
      </w:r>
    </w:p>
    <w:p w14:paraId="7E37FDA7" w14:textId="3F67969D" w:rsidR="003F361C" w:rsidRPr="00A54F1E" w:rsidRDefault="003F361C" w:rsidP="00A54F1E">
      <w:pPr>
        <w:adjustRightInd w:val="0"/>
        <w:snapToGrid w:val="0"/>
        <w:spacing w:line="240" w:lineRule="auto"/>
        <w:rPr>
          <w:rFonts w:ascii="宋体" w:hAnsi="宋体"/>
        </w:rPr>
      </w:pPr>
      <w:r w:rsidRPr="00A54F1E">
        <w:rPr>
          <w:rFonts w:ascii="宋体" w:hAnsi="宋体" w:hint="eastAsia"/>
        </w:rPr>
        <w:t>如果中国不具有法律上的市场经济地位，中国国内市场被扭曲，在倾销认定中，对于国内价格的确定，则不能采取被市场扭曲的国内价格，而适用其他市场经济国家的价格作为国内价格。</w:t>
      </w:r>
    </w:p>
    <w:p w14:paraId="1498A7BC" w14:textId="13D1ECC4" w:rsidR="003F361C" w:rsidRPr="00A54F1E" w:rsidRDefault="003F361C" w:rsidP="00A54F1E">
      <w:pPr>
        <w:adjustRightInd w:val="0"/>
        <w:snapToGrid w:val="0"/>
        <w:spacing w:line="240" w:lineRule="auto"/>
        <w:rPr>
          <w:rFonts w:ascii="宋体" w:hAnsi="宋体"/>
        </w:rPr>
      </w:pPr>
      <w:r w:rsidRPr="00A54F1E">
        <w:rPr>
          <w:rFonts w:ascii="宋体" w:hAnsi="宋体" w:hint="eastAsia"/>
        </w:rPr>
        <w:lastRenderedPageBreak/>
        <w:t>因此，中国是否具有法律上的市场经济地位，会影响倾销过程中国内价格的认定。</w:t>
      </w:r>
    </w:p>
    <w:p w14:paraId="28E54CA7" w14:textId="26D4E56F" w:rsidR="00E37CC3" w:rsidRPr="00A54F1E" w:rsidRDefault="00D11698" w:rsidP="00A54F1E">
      <w:pPr>
        <w:adjustRightInd w:val="0"/>
        <w:snapToGrid w:val="0"/>
        <w:spacing w:line="240" w:lineRule="auto"/>
        <w:rPr>
          <w:rFonts w:ascii="宋体" w:hAnsi="宋体"/>
        </w:rPr>
      </w:pPr>
      <w:r w:rsidRPr="00A54F1E">
        <w:rPr>
          <w:rFonts w:ascii="宋体" w:hAnsi="宋体" w:hint="eastAsia"/>
        </w:rPr>
        <w:t xml:space="preserve">（2） </w:t>
      </w:r>
      <w:r w:rsidR="00E37CC3" w:rsidRPr="00A54F1E">
        <w:rPr>
          <w:rFonts w:ascii="宋体" w:hAnsi="宋体" w:hint="eastAsia"/>
        </w:rPr>
        <w:t>对于倾销幅度方面</w:t>
      </w:r>
    </w:p>
    <w:p w14:paraId="43E32F51" w14:textId="07A4F2F2" w:rsidR="00A41A87" w:rsidRPr="00A54F1E" w:rsidRDefault="000C7B8D" w:rsidP="00A54F1E">
      <w:pPr>
        <w:adjustRightInd w:val="0"/>
        <w:snapToGrid w:val="0"/>
        <w:spacing w:line="240" w:lineRule="auto"/>
        <w:rPr>
          <w:rFonts w:ascii="宋体" w:hAnsi="宋体"/>
        </w:rPr>
      </w:pPr>
      <w:r w:rsidRPr="00A54F1E">
        <w:rPr>
          <w:rFonts w:ascii="宋体" w:hAnsi="宋体" w:hint="eastAsia"/>
        </w:rPr>
        <w:t>通过市场</w:t>
      </w:r>
      <w:r w:rsidR="004A2B07" w:rsidRPr="00A54F1E">
        <w:rPr>
          <w:rFonts w:ascii="宋体" w:hAnsi="宋体" w:hint="eastAsia"/>
        </w:rPr>
        <w:t>经济地位确定国内价格后，与出口价格进行比较，就可以确定倾销幅度。是否具备市场经济地位会影响国内价格的确定，进而影响中国的倾销幅度认定。</w:t>
      </w:r>
    </w:p>
    <w:p w14:paraId="5E08D6AC" w14:textId="14207D7F" w:rsidR="00935C6E" w:rsidRPr="00A54F1E" w:rsidRDefault="00935C6E" w:rsidP="00A54F1E">
      <w:pPr>
        <w:adjustRightInd w:val="0"/>
        <w:snapToGrid w:val="0"/>
        <w:spacing w:line="240" w:lineRule="auto"/>
        <w:rPr>
          <w:rFonts w:ascii="宋体" w:hAnsi="宋体"/>
        </w:rPr>
      </w:pPr>
    </w:p>
    <w:p w14:paraId="3D7B3206" w14:textId="57627A13" w:rsidR="00935C6E" w:rsidRPr="00A54F1E" w:rsidRDefault="00935C6E" w:rsidP="00A54F1E">
      <w:pPr>
        <w:adjustRightInd w:val="0"/>
        <w:snapToGrid w:val="0"/>
        <w:spacing w:line="240" w:lineRule="auto"/>
        <w:rPr>
          <w:rFonts w:ascii="宋体" w:hAnsi="宋体"/>
        </w:rPr>
      </w:pPr>
      <w:r w:rsidRPr="00A54F1E">
        <w:rPr>
          <w:rFonts w:ascii="宋体" w:hAnsi="宋体" w:hint="eastAsia"/>
        </w:rPr>
        <w:t>5. 中国可以采取的措施</w:t>
      </w:r>
    </w:p>
    <w:p w14:paraId="77F20D6E" w14:textId="4F059204" w:rsidR="00935C6E" w:rsidRPr="00A54F1E" w:rsidRDefault="00935C6E" w:rsidP="00A54F1E">
      <w:pPr>
        <w:adjustRightInd w:val="0"/>
        <w:snapToGrid w:val="0"/>
        <w:spacing w:line="240" w:lineRule="auto"/>
        <w:rPr>
          <w:rFonts w:ascii="宋体" w:hAnsi="宋体"/>
        </w:rPr>
      </w:pPr>
      <w:r w:rsidRPr="00A54F1E">
        <w:rPr>
          <w:rFonts w:ascii="宋体" w:hAnsi="宋体" w:hint="eastAsia"/>
        </w:rPr>
        <w:t>（1）以获得“市场经济地位”为契机，促进国内改革。当前，我国对内正在大力推进“简政放权”，对外也在积极构建“面向全球的高标准自由贸易区网络”，这些其实都与欧盟和美国关于市场经济地位的要求是一致的。建议以争取我国“全面”市场经济地位为契机，系统梳理和甄别国内与之不一致的相关政策，既以我为主、又巧借外力加速国内改革步伐的推进。</w:t>
      </w:r>
    </w:p>
    <w:p w14:paraId="23BF9545" w14:textId="3BDA0293" w:rsidR="00935C6E" w:rsidRPr="00A54F1E" w:rsidRDefault="00935C6E" w:rsidP="00A54F1E">
      <w:pPr>
        <w:adjustRightInd w:val="0"/>
        <w:snapToGrid w:val="0"/>
        <w:spacing w:line="240" w:lineRule="auto"/>
        <w:rPr>
          <w:rFonts w:ascii="宋体" w:hAnsi="宋体"/>
        </w:rPr>
      </w:pPr>
      <w:r w:rsidRPr="00A54F1E">
        <w:rPr>
          <w:rFonts w:ascii="宋体" w:hAnsi="宋体" w:hint="eastAsia"/>
        </w:rPr>
        <w:t>（2）以欧盟为突破口</w:t>
      </w:r>
    </w:p>
    <w:p w14:paraId="4816852E" w14:textId="5F839FAD" w:rsidR="00935C6E" w:rsidRPr="00A54F1E" w:rsidRDefault="00935C6E" w:rsidP="00A54F1E">
      <w:pPr>
        <w:adjustRightInd w:val="0"/>
        <w:snapToGrid w:val="0"/>
        <w:spacing w:line="240" w:lineRule="auto"/>
        <w:rPr>
          <w:rFonts w:ascii="宋体" w:hAnsi="宋体"/>
        </w:rPr>
      </w:pPr>
      <w:r w:rsidRPr="00A54F1E">
        <w:rPr>
          <w:rFonts w:ascii="宋体" w:hAnsi="宋体" w:hint="eastAsia"/>
        </w:rPr>
        <w:t>欧盟委员会包括欧盟的重要成员国德国对于改变替代国做法都持积极态度，因此中国应该努力争取以欧盟为突破口，通过谈判和磋商让欧盟放弃替代国的做法。如果能够通过谈判和磋商让欧盟主动放弃替代国做法，将对其他WTO成员产生积极的示范作用</w:t>
      </w:r>
    </w:p>
    <w:p w14:paraId="57918A49" w14:textId="77777777" w:rsidR="00935C6E" w:rsidRPr="00A54F1E" w:rsidRDefault="00935C6E" w:rsidP="00A54F1E">
      <w:pPr>
        <w:adjustRightInd w:val="0"/>
        <w:snapToGrid w:val="0"/>
        <w:spacing w:line="240" w:lineRule="auto"/>
        <w:rPr>
          <w:rFonts w:ascii="宋体" w:hAnsi="宋体"/>
        </w:rPr>
      </w:pPr>
    </w:p>
    <w:p w14:paraId="16F65850" w14:textId="4A0C0F60" w:rsidR="00935C6E" w:rsidRPr="00A54F1E" w:rsidRDefault="00935C6E" w:rsidP="00A54F1E">
      <w:pPr>
        <w:adjustRightInd w:val="0"/>
        <w:snapToGrid w:val="0"/>
        <w:spacing w:line="240" w:lineRule="auto"/>
        <w:rPr>
          <w:rFonts w:ascii="宋体" w:hAnsi="宋体"/>
        </w:rPr>
      </w:pPr>
      <w:r w:rsidRPr="00A54F1E">
        <w:rPr>
          <w:rFonts w:ascii="宋体" w:hAnsi="宋体" w:hint="eastAsia"/>
        </w:rPr>
        <w:t>（3）将市场经济地位和价格可比性进行切割</w:t>
      </w:r>
    </w:p>
    <w:p w14:paraId="02EB3F93" w14:textId="4449F12D" w:rsidR="00935C6E" w:rsidRPr="00A54F1E" w:rsidRDefault="00935C6E" w:rsidP="00A54F1E">
      <w:pPr>
        <w:adjustRightInd w:val="0"/>
        <w:snapToGrid w:val="0"/>
        <w:spacing w:line="240" w:lineRule="auto"/>
        <w:rPr>
          <w:rFonts w:ascii="宋体" w:hAnsi="宋体"/>
        </w:rPr>
      </w:pPr>
      <w:r w:rsidRPr="00A54F1E">
        <w:rPr>
          <w:rFonts w:ascii="宋体" w:hAnsi="宋体" w:hint="eastAsia"/>
        </w:rPr>
        <w:t>第15条的根本目的不是为了解决中国的市场经济地位问题。换句话说，证明市场经济地位或证明具备市场经济条件只是一种手段，它是是解决价格可比性困难为目的。</w:t>
      </w:r>
    </w:p>
    <w:p w14:paraId="63B63106" w14:textId="06D86DA0" w:rsidR="00AE1D95" w:rsidRPr="00A54F1E" w:rsidRDefault="00AE1D95" w:rsidP="00A54F1E">
      <w:pPr>
        <w:adjustRightInd w:val="0"/>
        <w:snapToGrid w:val="0"/>
        <w:spacing w:line="240" w:lineRule="auto"/>
        <w:rPr>
          <w:rFonts w:ascii="宋体" w:hAnsi="宋体"/>
        </w:rPr>
      </w:pPr>
      <w:r w:rsidRPr="00A54F1E">
        <w:rPr>
          <w:rFonts w:ascii="宋体" w:hAnsi="宋体"/>
        </w:rPr>
        <w:br w:type="page"/>
      </w:r>
    </w:p>
    <w:p w14:paraId="37F23CC9" w14:textId="77777777" w:rsidR="00935C6E" w:rsidRPr="00A54F1E" w:rsidRDefault="00935C6E" w:rsidP="00A54F1E">
      <w:pPr>
        <w:adjustRightInd w:val="0"/>
        <w:snapToGrid w:val="0"/>
        <w:spacing w:line="240" w:lineRule="auto"/>
        <w:rPr>
          <w:rFonts w:ascii="宋体" w:hAnsi="宋体"/>
        </w:rPr>
      </w:pPr>
    </w:p>
    <w:p w14:paraId="7D9B1C06" w14:textId="77777777" w:rsidR="00971AEB" w:rsidRPr="00A54F1E" w:rsidRDefault="00A41A87" w:rsidP="00A54F1E">
      <w:pPr>
        <w:adjustRightInd w:val="0"/>
        <w:snapToGrid w:val="0"/>
        <w:spacing w:line="240" w:lineRule="auto"/>
        <w:rPr>
          <w:rFonts w:ascii="宋体" w:hAnsi="宋体"/>
        </w:rPr>
      </w:pPr>
      <w:r w:rsidRPr="00A54F1E">
        <w:rPr>
          <w:rFonts w:ascii="宋体" w:hAnsi="宋体"/>
        </w:rPr>
        <w:t xml:space="preserve">3. </w:t>
      </w:r>
      <w:r w:rsidRPr="00A54F1E">
        <w:rPr>
          <w:rFonts w:ascii="宋体" w:hAnsi="宋体" w:hint="eastAsia"/>
        </w:rPr>
        <w:t>补贴</w:t>
      </w:r>
    </w:p>
    <w:p w14:paraId="428F1E12" w14:textId="77777777" w:rsidR="007A67F3" w:rsidRPr="00A54F1E" w:rsidRDefault="007A67F3" w:rsidP="00A54F1E">
      <w:pPr>
        <w:adjustRightInd w:val="0"/>
        <w:snapToGrid w:val="0"/>
        <w:spacing w:line="240" w:lineRule="auto"/>
        <w:rPr>
          <w:rFonts w:ascii="宋体" w:hAnsi="宋体"/>
        </w:rPr>
      </w:pPr>
      <w:r w:rsidRPr="00A54F1E">
        <w:rPr>
          <w:rFonts w:ascii="宋体" w:hAnsi="宋体" w:hint="eastAsia"/>
        </w:rPr>
        <w:t>3.1 补贴的要件</w:t>
      </w:r>
    </w:p>
    <w:p w14:paraId="0781772D" w14:textId="3B2CAEA9" w:rsidR="007A67F3" w:rsidRPr="00A54F1E" w:rsidRDefault="007A67F3" w:rsidP="00A54F1E">
      <w:pPr>
        <w:adjustRightInd w:val="0"/>
        <w:snapToGrid w:val="0"/>
        <w:spacing w:line="240" w:lineRule="auto"/>
        <w:rPr>
          <w:rFonts w:ascii="宋体" w:hAnsi="宋体"/>
        </w:rPr>
      </w:pPr>
      <w:r w:rsidRPr="00A54F1E">
        <w:rPr>
          <w:rFonts w:ascii="宋体" w:hAnsi="宋体" w:hint="eastAsia"/>
        </w:rPr>
        <w:t>其一，提供补贴的主体为政府或公共机构，或者受政府授权和委托的私营机构；其二，补贴形式为财政资助或者任何形式的对价格收入的支持；其三，补贴必须使相关企业或者产业获得利益。</w:t>
      </w:r>
      <w:r w:rsidR="002240E5">
        <w:rPr>
          <w:rFonts w:ascii="宋体" w:hAnsi="宋体" w:hint="eastAsia"/>
        </w:rPr>
        <w:t>其四，具有专向性</w:t>
      </w:r>
    </w:p>
    <w:p w14:paraId="0CC5BCA3" w14:textId="77777777" w:rsidR="007A67F3" w:rsidRPr="00A54F1E" w:rsidRDefault="007A67F3" w:rsidP="00A54F1E">
      <w:pPr>
        <w:adjustRightInd w:val="0"/>
        <w:snapToGrid w:val="0"/>
        <w:spacing w:line="240" w:lineRule="auto"/>
        <w:rPr>
          <w:rFonts w:ascii="宋体" w:hAnsi="宋体"/>
        </w:rPr>
      </w:pPr>
    </w:p>
    <w:p w14:paraId="18E2710A" w14:textId="77777777" w:rsidR="007A67F3" w:rsidRPr="00A54F1E" w:rsidRDefault="007A67F3" w:rsidP="00A54F1E">
      <w:pPr>
        <w:adjustRightInd w:val="0"/>
        <w:snapToGrid w:val="0"/>
        <w:spacing w:line="240" w:lineRule="auto"/>
        <w:rPr>
          <w:rFonts w:ascii="宋体" w:hAnsi="宋体"/>
        </w:rPr>
      </w:pPr>
      <w:r w:rsidRPr="00A54F1E">
        <w:rPr>
          <w:rFonts w:ascii="宋体" w:hAnsi="宋体" w:hint="eastAsia"/>
        </w:rPr>
        <w:t>3.2</w:t>
      </w:r>
      <w:r w:rsidRPr="00A54F1E">
        <w:rPr>
          <w:rFonts w:ascii="宋体" w:hAnsi="宋体"/>
        </w:rPr>
        <w:t xml:space="preserve"> </w:t>
      </w:r>
      <w:r w:rsidRPr="00A54F1E">
        <w:rPr>
          <w:rFonts w:ascii="宋体" w:hAnsi="宋体" w:hint="eastAsia"/>
        </w:rPr>
        <w:t>补贴的专向性标准</w:t>
      </w:r>
    </w:p>
    <w:p w14:paraId="42174C79" w14:textId="77777777" w:rsidR="007A67F3" w:rsidRPr="00A54F1E" w:rsidRDefault="007A67F3" w:rsidP="00A54F1E">
      <w:pPr>
        <w:adjustRightInd w:val="0"/>
        <w:snapToGrid w:val="0"/>
        <w:spacing w:line="240" w:lineRule="auto"/>
        <w:rPr>
          <w:rFonts w:ascii="宋体" w:hAnsi="宋体"/>
        </w:rPr>
      </w:pPr>
      <w:r w:rsidRPr="00A54F1E">
        <w:rPr>
          <w:rFonts w:ascii="宋体" w:hAnsi="宋体"/>
        </w:rPr>
        <w:tab/>
      </w:r>
      <w:r w:rsidR="000F7233" w:rsidRPr="00A54F1E">
        <w:rPr>
          <w:rFonts w:ascii="宋体" w:hAnsi="宋体" w:hint="eastAsia"/>
        </w:rPr>
        <w:t>一项补贴措施需要满足专向性标准，否则不受SCM协定的约束。</w:t>
      </w:r>
    </w:p>
    <w:p w14:paraId="12DD8E82" w14:textId="77777777" w:rsidR="000F7233" w:rsidRPr="00A54F1E" w:rsidRDefault="000F7233"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补贴的专向性包括法律上的专向性与事实上的专向性。</w:t>
      </w:r>
    </w:p>
    <w:p w14:paraId="58B0CED1" w14:textId="77777777" w:rsidR="000F7233" w:rsidRPr="00A54F1E" w:rsidRDefault="000F7233"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法律上的专向性是指如果授予补贴的政府机关或者法律明确规定，只有特定的企业、产业、特定地区等可以获得补贴，则就具有专向性。</w:t>
      </w:r>
    </w:p>
    <w:p w14:paraId="11FB0D9B" w14:textId="77777777" w:rsidR="000F7233" w:rsidRPr="00A54F1E" w:rsidRDefault="000F7233"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事实上的专向性是指表面上不具有专向性，但是可以通过其他因素确定专向性，比如主要由特定企业支配补贴，向特定企业提供比例较大的补贴等</w:t>
      </w:r>
    </w:p>
    <w:p w14:paraId="6745B970" w14:textId="77777777" w:rsidR="000F7233" w:rsidRPr="00A54F1E" w:rsidRDefault="000F7233" w:rsidP="00A54F1E">
      <w:pPr>
        <w:adjustRightInd w:val="0"/>
        <w:snapToGrid w:val="0"/>
        <w:spacing w:line="240" w:lineRule="auto"/>
        <w:rPr>
          <w:rFonts w:ascii="宋体" w:hAnsi="宋体"/>
        </w:rPr>
      </w:pPr>
    </w:p>
    <w:p w14:paraId="78E7FE7C" w14:textId="77777777" w:rsidR="000F7233" w:rsidRPr="00A54F1E" w:rsidRDefault="000F7233" w:rsidP="00A54F1E">
      <w:pPr>
        <w:adjustRightInd w:val="0"/>
        <w:snapToGrid w:val="0"/>
        <w:spacing w:line="240" w:lineRule="auto"/>
        <w:rPr>
          <w:rFonts w:ascii="宋体" w:hAnsi="宋体"/>
        </w:rPr>
      </w:pPr>
      <w:r w:rsidRPr="00A54F1E">
        <w:rPr>
          <w:rFonts w:ascii="宋体" w:hAnsi="宋体" w:hint="eastAsia"/>
        </w:rPr>
        <w:t>3.3 补贴的分类</w:t>
      </w:r>
    </w:p>
    <w:p w14:paraId="771AE476" w14:textId="77777777" w:rsidR="000F7233" w:rsidRPr="00A54F1E" w:rsidRDefault="000F7233" w:rsidP="00A54F1E">
      <w:pPr>
        <w:adjustRightInd w:val="0"/>
        <w:snapToGrid w:val="0"/>
        <w:spacing w:line="240" w:lineRule="auto"/>
        <w:rPr>
          <w:rFonts w:ascii="宋体" w:hAnsi="宋体"/>
        </w:rPr>
      </w:pPr>
      <w:r w:rsidRPr="00A54F1E">
        <w:rPr>
          <w:rFonts w:ascii="宋体" w:hAnsi="宋体" w:hint="eastAsia"/>
        </w:rPr>
        <w:t>禁止性补贴：除农业协定的规定之外，从法律上或者事实上以出口实绩或进口替代作为唯一条件或者条件之一所给予的补贴是应当被禁止的。包括出口补贴和进口替代补贴。该补贴会对国际贸易造成扭曲作用，也最有可能对其他成员国的利益造成不利的影响，因此自动视为具有专向性而被禁止。</w:t>
      </w:r>
    </w:p>
    <w:p w14:paraId="5DBB882A" w14:textId="77777777" w:rsidR="000F7233" w:rsidRPr="00A54F1E" w:rsidRDefault="000F7233" w:rsidP="00A54F1E">
      <w:pPr>
        <w:adjustRightInd w:val="0"/>
        <w:snapToGrid w:val="0"/>
        <w:spacing w:line="240" w:lineRule="auto"/>
        <w:rPr>
          <w:rFonts w:ascii="宋体" w:hAnsi="宋体"/>
        </w:rPr>
      </w:pPr>
    </w:p>
    <w:p w14:paraId="7E63927D" w14:textId="77777777" w:rsidR="00FA00DC" w:rsidRPr="00A54F1E" w:rsidRDefault="000F7233" w:rsidP="00A54F1E">
      <w:pPr>
        <w:adjustRightInd w:val="0"/>
        <w:snapToGrid w:val="0"/>
        <w:spacing w:line="240" w:lineRule="auto"/>
        <w:rPr>
          <w:rFonts w:ascii="宋体" w:hAnsi="宋体"/>
        </w:rPr>
      </w:pPr>
      <w:r w:rsidRPr="00A54F1E">
        <w:rPr>
          <w:rFonts w:ascii="宋体" w:hAnsi="宋体" w:hint="eastAsia"/>
        </w:rPr>
        <w:t>可诉补贴：</w:t>
      </w:r>
    </w:p>
    <w:p w14:paraId="4CF7C071" w14:textId="77777777" w:rsidR="000F7233" w:rsidRPr="00A54F1E" w:rsidRDefault="000F7233" w:rsidP="00A54F1E">
      <w:pPr>
        <w:adjustRightInd w:val="0"/>
        <w:snapToGrid w:val="0"/>
        <w:spacing w:line="240" w:lineRule="auto"/>
        <w:rPr>
          <w:rFonts w:ascii="宋体" w:hAnsi="宋体"/>
        </w:rPr>
      </w:pPr>
      <w:r w:rsidRPr="00A54F1E">
        <w:rPr>
          <w:rFonts w:ascii="宋体" w:hAnsi="宋体" w:hint="eastAsia"/>
        </w:rPr>
        <w:t>是指那些不是一律被禁止，但又不能自动免于质疑的补贴。可诉补贴是否违反WTO规则</w:t>
      </w:r>
      <w:r w:rsidR="002D13A2" w:rsidRPr="00A54F1E">
        <w:rPr>
          <w:rFonts w:ascii="宋体" w:hAnsi="宋体" w:hint="eastAsia"/>
        </w:rPr>
        <w:t>取决于补贴的效果，如果补贴产生对贸易的扭曲，对WTO其他成员方利益有所侵害，则为可诉补贴。</w:t>
      </w:r>
    </w:p>
    <w:p w14:paraId="579E92C7" w14:textId="77777777" w:rsidR="002D13A2" w:rsidRPr="00A54F1E" w:rsidRDefault="002D13A2" w:rsidP="00A54F1E">
      <w:pPr>
        <w:adjustRightInd w:val="0"/>
        <w:snapToGrid w:val="0"/>
        <w:spacing w:line="240" w:lineRule="auto"/>
        <w:rPr>
          <w:rFonts w:ascii="宋体" w:hAnsi="宋体"/>
        </w:rPr>
      </w:pPr>
      <w:r w:rsidRPr="00A54F1E">
        <w:rPr>
          <w:rFonts w:ascii="宋体" w:hAnsi="宋体" w:hint="eastAsia"/>
        </w:rPr>
        <w:t>可诉补贴如果对其他成员国的经济贸易产生不利影响，则其他成员国可以对其补贴措施在WTO争端解决机制下进行申诉予以解决。不利影响包括以下三种情况：对另一成员方的国内产业造成损害；导致其他成员方根据GATT</w:t>
      </w:r>
      <w:r w:rsidRPr="00A54F1E">
        <w:rPr>
          <w:rFonts w:ascii="宋体" w:hAnsi="宋体"/>
        </w:rPr>
        <w:t>1994</w:t>
      </w:r>
      <w:r w:rsidRPr="00A54F1E">
        <w:rPr>
          <w:rFonts w:ascii="宋体" w:hAnsi="宋体" w:hint="eastAsia"/>
        </w:rPr>
        <w:t>所获得的利益丧失或者减损；严重损害其他成员方的利益。</w:t>
      </w:r>
    </w:p>
    <w:p w14:paraId="7971D36D" w14:textId="77777777" w:rsidR="002D13A2" w:rsidRPr="00A54F1E" w:rsidRDefault="002D13A2" w:rsidP="00A54F1E">
      <w:pPr>
        <w:adjustRightInd w:val="0"/>
        <w:snapToGrid w:val="0"/>
        <w:spacing w:line="240" w:lineRule="auto"/>
        <w:rPr>
          <w:rFonts w:ascii="宋体" w:hAnsi="宋体"/>
        </w:rPr>
      </w:pPr>
    </w:p>
    <w:p w14:paraId="1EC8F576" w14:textId="77777777" w:rsidR="002D13A2" w:rsidRPr="00A54F1E" w:rsidRDefault="002D13A2" w:rsidP="00A54F1E">
      <w:pPr>
        <w:adjustRightInd w:val="0"/>
        <w:snapToGrid w:val="0"/>
        <w:spacing w:line="240" w:lineRule="auto"/>
        <w:rPr>
          <w:rFonts w:ascii="宋体" w:hAnsi="宋体"/>
        </w:rPr>
      </w:pPr>
      <w:r w:rsidRPr="00A54F1E">
        <w:rPr>
          <w:rFonts w:ascii="宋体" w:hAnsi="宋体" w:hint="eastAsia"/>
        </w:rPr>
        <w:t>不可诉补贴</w:t>
      </w:r>
    </w:p>
    <w:p w14:paraId="1E7D62E5" w14:textId="77777777" w:rsidR="002D13A2" w:rsidRPr="00A54F1E" w:rsidRDefault="002D13A2" w:rsidP="00A54F1E">
      <w:pPr>
        <w:adjustRightInd w:val="0"/>
        <w:snapToGrid w:val="0"/>
        <w:spacing w:line="240" w:lineRule="auto"/>
        <w:rPr>
          <w:rFonts w:ascii="宋体" w:hAnsi="宋体"/>
        </w:rPr>
      </w:pPr>
      <w:r w:rsidRPr="00A54F1E">
        <w:rPr>
          <w:rFonts w:ascii="宋体" w:hAnsi="宋体" w:hint="eastAsia"/>
        </w:rPr>
        <w:t>是指成员国在实施过程中不应受其他成员方的反对并招致提起反补贴申诉的补贴行为。包括不具有专向性的补贴，以及符合特要求的专向性补贴。</w:t>
      </w:r>
    </w:p>
    <w:p w14:paraId="4B47B96B" w14:textId="77777777" w:rsidR="002D13A2" w:rsidRPr="00A54F1E" w:rsidRDefault="002D13A2" w:rsidP="00A54F1E">
      <w:pPr>
        <w:adjustRightInd w:val="0"/>
        <w:snapToGrid w:val="0"/>
        <w:spacing w:line="240" w:lineRule="auto"/>
        <w:rPr>
          <w:rFonts w:ascii="宋体" w:hAnsi="宋体"/>
        </w:rPr>
      </w:pPr>
      <w:r w:rsidRPr="00A54F1E">
        <w:rPr>
          <w:rFonts w:ascii="宋体" w:hAnsi="宋体" w:hint="eastAsia"/>
        </w:rPr>
        <w:t>不具有专向性的补贴是普遍性的补贴，不针对特定企业、产业、地区、产品。</w:t>
      </w:r>
    </w:p>
    <w:p w14:paraId="19A109A0" w14:textId="77777777" w:rsidR="002D13A2" w:rsidRPr="00A54F1E" w:rsidRDefault="002D13A2" w:rsidP="00A54F1E">
      <w:pPr>
        <w:adjustRightInd w:val="0"/>
        <w:snapToGrid w:val="0"/>
        <w:spacing w:line="240" w:lineRule="auto"/>
        <w:rPr>
          <w:rFonts w:ascii="宋体" w:hAnsi="宋体"/>
        </w:rPr>
      </w:pPr>
      <w:r w:rsidRPr="00A54F1E">
        <w:rPr>
          <w:rFonts w:ascii="宋体" w:hAnsi="宋体" w:hint="eastAsia"/>
        </w:rPr>
        <w:t>专向性补贴包括研发补贴、贫困地区补贴、环保补贴</w:t>
      </w:r>
    </w:p>
    <w:p w14:paraId="51FB0B1A" w14:textId="77777777" w:rsidR="002D13A2" w:rsidRPr="00A54F1E" w:rsidRDefault="002D13A2" w:rsidP="00A54F1E">
      <w:pPr>
        <w:adjustRightInd w:val="0"/>
        <w:snapToGrid w:val="0"/>
        <w:spacing w:line="240" w:lineRule="auto"/>
        <w:rPr>
          <w:rFonts w:ascii="宋体" w:hAnsi="宋体"/>
        </w:rPr>
      </w:pPr>
    </w:p>
    <w:p w14:paraId="548B4AB3" w14:textId="4B0D1613" w:rsidR="002D13A2" w:rsidRPr="00A54F1E" w:rsidRDefault="00F26F63" w:rsidP="00F26F63">
      <w:pPr>
        <w:rPr>
          <w:rFonts w:ascii="宋体" w:hAnsi="宋体"/>
        </w:rPr>
      </w:pPr>
      <w:r>
        <w:rPr>
          <w:rFonts w:ascii="宋体" w:hAnsi="宋体"/>
        </w:rPr>
        <w:br w:type="page"/>
      </w:r>
    </w:p>
    <w:p w14:paraId="0D836E17" w14:textId="620B7E1C" w:rsidR="00C31410" w:rsidRPr="00A54F1E" w:rsidRDefault="00C31410" w:rsidP="00A54F1E">
      <w:pPr>
        <w:adjustRightInd w:val="0"/>
        <w:snapToGrid w:val="0"/>
        <w:spacing w:line="240" w:lineRule="auto"/>
        <w:rPr>
          <w:rFonts w:ascii="宋体" w:hAnsi="宋体"/>
        </w:rPr>
      </w:pPr>
    </w:p>
    <w:p w14:paraId="06231BFC" w14:textId="77777777" w:rsidR="00285529" w:rsidRPr="00A54F1E" w:rsidRDefault="00285529" w:rsidP="00A54F1E">
      <w:pPr>
        <w:adjustRightInd w:val="0"/>
        <w:snapToGrid w:val="0"/>
        <w:spacing w:line="240" w:lineRule="auto"/>
        <w:rPr>
          <w:rFonts w:ascii="宋体" w:hAnsi="宋体"/>
        </w:rPr>
      </w:pPr>
      <w:r w:rsidRPr="00A54F1E">
        <w:rPr>
          <w:rFonts w:ascii="宋体" w:hAnsi="宋体" w:hint="eastAsia"/>
        </w:rPr>
        <w:t>4. 一般例外</w:t>
      </w:r>
    </w:p>
    <w:p w14:paraId="0BF54BCC" w14:textId="77777777" w:rsidR="00285529" w:rsidRPr="00A54F1E" w:rsidRDefault="00285529" w:rsidP="00A54F1E">
      <w:pPr>
        <w:adjustRightInd w:val="0"/>
        <w:snapToGrid w:val="0"/>
        <w:spacing w:line="240" w:lineRule="auto"/>
        <w:rPr>
          <w:rFonts w:ascii="宋体" w:hAnsi="宋体"/>
        </w:rPr>
      </w:pPr>
      <w:r w:rsidRPr="00A54F1E">
        <w:rPr>
          <w:rFonts w:ascii="宋体" w:hAnsi="宋体" w:hint="eastAsia"/>
        </w:rPr>
        <w:t>4.1 分析步骤</w:t>
      </w:r>
    </w:p>
    <w:p w14:paraId="5C697BE4" w14:textId="77777777" w:rsidR="00285529" w:rsidRPr="00A54F1E" w:rsidRDefault="00285529" w:rsidP="00A54F1E">
      <w:pPr>
        <w:adjustRightInd w:val="0"/>
        <w:snapToGrid w:val="0"/>
        <w:spacing w:line="240" w:lineRule="auto"/>
        <w:rPr>
          <w:rFonts w:ascii="宋体" w:hAnsi="宋体"/>
        </w:rPr>
      </w:pPr>
      <w:r w:rsidRPr="00A54F1E">
        <w:rPr>
          <w:rFonts w:ascii="宋体" w:hAnsi="宋体" w:hint="eastAsia"/>
        </w:rPr>
        <w:t>该项措施至少属于第20条所列10种例外情况；该项措施满足第20条序言部分的要求，即“此类措施的实施不在情形相同的国家之间构成武断或者不合理歧视的手段或构成对国际贸易的变相措施”。</w:t>
      </w:r>
    </w:p>
    <w:p w14:paraId="55C2CF2A" w14:textId="77777777" w:rsidR="00285529" w:rsidRPr="00A54F1E" w:rsidRDefault="00285529" w:rsidP="00A54F1E">
      <w:pPr>
        <w:adjustRightInd w:val="0"/>
        <w:snapToGrid w:val="0"/>
        <w:spacing w:line="240" w:lineRule="auto"/>
        <w:rPr>
          <w:rFonts w:ascii="宋体" w:hAnsi="宋体"/>
        </w:rPr>
      </w:pPr>
      <w:r w:rsidRPr="00A54F1E">
        <w:rPr>
          <w:rFonts w:ascii="宋体" w:hAnsi="宋体" w:hint="eastAsia"/>
        </w:rPr>
        <w:t>即第一步，措施根据具体款项取得临时正当性；第二步，根据序言部分对同一措施进行进一步的审议。</w:t>
      </w:r>
    </w:p>
    <w:p w14:paraId="2D926955" w14:textId="77777777" w:rsidR="00664B7D" w:rsidRPr="00A54F1E" w:rsidRDefault="00664B7D" w:rsidP="00A54F1E">
      <w:pPr>
        <w:adjustRightInd w:val="0"/>
        <w:snapToGrid w:val="0"/>
        <w:spacing w:line="240" w:lineRule="auto"/>
        <w:rPr>
          <w:rFonts w:ascii="宋体" w:hAnsi="宋体"/>
        </w:rPr>
      </w:pPr>
    </w:p>
    <w:p w14:paraId="64DFAB02" w14:textId="77777777" w:rsidR="00664B7D" w:rsidRPr="00A54F1E" w:rsidRDefault="004B1894" w:rsidP="00A54F1E">
      <w:pPr>
        <w:adjustRightInd w:val="0"/>
        <w:snapToGrid w:val="0"/>
        <w:spacing w:line="240" w:lineRule="auto"/>
        <w:rPr>
          <w:rFonts w:ascii="宋体" w:hAnsi="宋体"/>
        </w:rPr>
      </w:pPr>
      <w:r w:rsidRPr="00A54F1E">
        <w:rPr>
          <w:rFonts w:ascii="宋体" w:hAnsi="宋体" w:hint="eastAsia"/>
        </w:rPr>
        <w:t>4.2 举证责任</w:t>
      </w:r>
    </w:p>
    <w:p w14:paraId="4E078AB9" w14:textId="2E8D2625" w:rsidR="00B22408" w:rsidRPr="00A54F1E" w:rsidRDefault="00AE1D95" w:rsidP="00A54F1E">
      <w:pPr>
        <w:adjustRightInd w:val="0"/>
        <w:snapToGrid w:val="0"/>
        <w:spacing w:line="240" w:lineRule="auto"/>
        <w:rPr>
          <w:rFonts w:ascii="宋体" w:hAnsi="宋体"/>
        </w:rPr>
      </w:pPr>
      <w:r w:rsidRPr="00A54F1E">
        <w:rPr>
          <w:rFonts w:ascii="宋体" w:hAnsi="宋体" w:hint="eastAsia"/>
        </w:rPr>
        <w:t>援引第20条下的例外的一方必须证明：首先，该违反有关协定实体性规定的措施属于第20条项下所列的某种例外情况；其次，该措施符合第20条序言的规定。即由援引一般例外的被诉方承担举证责任。</w:t>
      </w:r>
    </w:p>
    <w:p w14:paraId="77FD1A2D" w14:textId="77777777" w:rsidR="00AE1D95" w:rsidRPr="00A54F1E" w:rsidRDefault="00AE1D95" w:rsidP="00A54F1E">
      <w:pPr>
        <w:adjustRightInd w:val="0"/>
        <w:snapToGrid w:val="0"/>
        <w:spacing w:line="240" w:lineRule="auto"/>
        <w:rPr>
          <w:rFonts w:ascii="宋体" w:hAnsi="宋体"/>
        </w:rPr>
      </w:pPr>
    </w:p>
    <w:p w14:paraId="1261C921" w14:textId="77777777" w:rsidR="00B22408" w:rsidRPr="00A54F1E" w:rsidRDefault="00B22408" w:rsidP="00A54F1E">
      <w:pPr>
        <w:adjustRightInd w:val="0"/>
        <w:snapToGrid w:val="0"/>
        <w:spacing w:line="240" w:lineRule="auto"/>
        <w:rPr>
          <w:rFonts w:ascii="宋体" w:hAnsi="宋体"/>
        </w:rPr>
      </w:pPr>
      <w:r w:rsidRPr="00A54F1E">
        <w:rPr>
          <w:rFonts w:ascii="宋体" w:hAnsi="宋体" w:hint="eastAsia"/>
        </w:rPr>
        <w:t>4.3 必要性检验</w:t>
      </w:r>
    </w:p>
    <w:p w14:paraId="4DA84FD8"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（a）受指控措施打算保护的利益或价值的重要性。（上诉机构认为，如果为所追求的价值或利益越重要，该措施就越有可能是“必需的”）；</w:t>
      </w:r>
    </w:p>
    <w:p w14:paraId="4D0C02FC"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（b）受指控措施对于实现该措施所追求之目标作出贡献的程度。（上诉机构认为，如果措施对所追求的目标作出贡献的程度越大，措施就越有可能是“必需的”）；</w:t>
      </w:r>
    </w:p>
    <w:p w14:paraId="758ED3B9" w14:textId="77777777" w:rsidR="00F26F63" w:rsidRDefault="00F10098" w:rsidP="00A54F1E">
      <w:pPr>
        <w:adjustRightInd w:val="0"/>
        <w:snapToGrid w:val="0"/>
        <w:spacing w:line="240" w:lineRule="auto"/>
        <w:rPr>
          <w:rFonts w:ascii="宋体" w:hAnsi="宋体"/>
        </w:rPr>
      </w:pPr>
      <w:r w:rsidRPr="00A54F1E">
        <w:rPr>
          <w:rFonts w:ascii="宋体" w:hAnsi="宋体" w:hint="eastAsia"/>
        </w:rPr>
        <w:t>（c）受指控措施的贸易影响。（上诉机构认为，如果该措施的贸易影响相对较轻，该措施就越有可能是“必需的”。上诉机构也表明，在适用该要求时必须考虑是否存在可以合理获得的与WTO相一致的替代性措施）。</w:t>
      </w:r>
    </w:p>
    <w:p w14:paraId="30960A7A" w14:textId="77777777" w:rsidR="00F26F63" w:rsidRDefault="00F26F63" w:rsidP="00A54F1E">
      <w:pPr>
        <w:adjustRightInd w:val="0"/>
        <w:snapToGrid w:val="0"/>
        <w:spacing w:line="240" w:lineRule="auto"/>
        <w:rPr>
          <w:rFonts w:ascii="宋体" w:hAnsi="宋体"/>
        </w:rPr>
      </w:pPr>
    </w:p>
    <w:p w14:paraId="72766EE7" w14:textId="77777777" w:rsidR="00F26F63" w:rsidRDefault="00F26F63" w:rsidP="00A54F1E">
      <w:pPr>
        <w:adjustRightInd w:val="0"/>
        <w:snapToGrid w:val="0"/>
        <w:spacing w:line="240" w:lineRule="auto"/>
        <w:rPr>
          <w:rFonts w:ascii="宋体" w:hAnsi="宋体"/>
        </w:rPr>
      </w:pPr>
    </w:p>
    <w:p w14:paraId="6E040F6C" w14:textId="77777777" w:rsidR="00F26F63" w:rsidRDefault="00F26F63" w:rsidP="00A54F1E">
      <w:pPr>
        <w:adjustRightInd w:val="0"/>
        <w:snapToGrid w:val="0"/>
        <w:spacing w:line="240" w:lineRule="auto"/>
        <w:rPr>
          <w:rFonts w:ascii="宋体" w:hAnsi="宋体"/>
        </w:rPr>
      </w:pPr>
    </w:p>
    <w:p w14:paraId="57AA3A67" w14:textId="77777777" w:rsidR="00F26F63" w:rsidRDefault="00F26F63" w:rsidP="00A54F1E">
      <w:pPr>
        <w:adjustRightInd w:val="0"/>
        <w:snapToGrid w:val="0"/>
        <w:spacing w:line="240" w:lineRule="auto"/>
        <w:rPr>
          <w:rFonts w:ascii="宋体" w:hAnsi="宋体"/>
        </w:rPr>
      </w:pPr>
    </w:p>
    <w:p w14:paraId="444F1B2D" w14:textId="2CD08C7C" w:rsidR="00B22408" w:rsidRPr="00A54F1E" w:rsidRDefault="00B22408" w:rsidP="00A54F1E">
      <w:pPr>
        <w:adjustRightInd w:val="0"/>
        <w:snapToGrid w:val="0"/>
        <w:spacing w:line="240" w:lineRule="auto"/>
        <w:rPr>
          <w:rFonts w:ascii="宋体" w:hAnsi="宋体"/>
        </w:rPr>
      </w:pPr>
      <w:r w:rsidRPr="00A54F1E">
        <w:rPr>
          <w:rFonts w:ascii="宋体" w:hAnsi="宋体" w:hint="eastAsia"/>
        </w:rPr>
        <w:t>5.1 最惠国待遇</w:t>
      </w:r>
    </w:p>
    <w:p w14:paraId="29D26863" w14:textId="77777777" w:rsidR="00B22408" w:rsidRPr="00A54F1E" w:rsidRDefault="00B22408" w:rsidP="00A54F1E">
      <w:pPr>
        <w:adjustRightInd w:val="0"/>
        <w:snapToGrid w:val="0"/>
        <w:spacing w:line="240" w:lineRule="auto"/>
        <w:rPr>
          <w:rFonts w:ascii="宋体" w:hAnsi="宋体"/>
        </w:rPr>
      </w:pPr>
      <w:r w:rsidRPr="00A54F1E">
        <w:rPr>
          <w:rFonts w:ascii="宋体" w:hAnsi="宋体" w:hint="eastAsia"/>
        </w:rPr>
        <w:t>最惠国待遇是一项给予某国，其国民或货物不低于任何其他国家、其国民或货物的待遇的义务。</w:t>
      </w:r>
    </w:p>
    <w:p w14:paraId="07FB6C0B" w14:textId="77777777" w:rsidR="00B22408" w:rsidRPr="00A54F1E" w:rsidRDefault="00B22408" w:rsidP="00A54F1E">
      <w:pPr>
        <w:adjustRightInd w:val="0"/>
        <w:snapToGrid w:val="0"/>
        <w:spacing w:line="240" w:lineRule="auto"/>
        <w:rPr>
          <w:rFonts w:ascii="宋体" w:hAnsi="宋体"/>
        </w:rPr>
      </w:pPr>
      <w:r w:rsidRPr="00A54F1E">
        <w:rPr>
          <w:rFonts w:ascii="宋体" w:hAnsi="宋体" w:hint="eastAsia"/>
        </w:rPr>
        <w:t>5.2 国民待遇</w:t>
      </w:r>
    </w:p>
    <w:p w14:paraId="536C9FD0" w14:textId="77777777" w:rsidR="00B22408" w:rsidRPr="00A54F1E" w:rsidRDefault="00B22408" w:rsidP="00A54F1E">
      <w:pPr>
        <w:adjustRightInd w:val="0"/>
        <w:snapToGrid w:val="0"/>
        <w:spacing w:line="240" w:lineRule="auto"/>
        <w:rPr>
          <w:rFonts w:ascii="宋体" w:hAnsi="宋体"/>
        </w:rPr>
      </w:pPr>
      <w:r w:rsidRPr="00A54F1E">
        <w:rPr>
          <w:rFonts w:ascii="宋体" w:hAnsi="宋体" w:hint="eastAsia"/>
        </w:rPr>
        <w:t>国民待遇是指一国根据国际条约或国内法的规定，在互惠的条件下，给予进入到本国领域的他国的人或者物与本国同类的人或物在特定领域内的相同待遇。</w:t>
      </w:r>
    </w:p>
    <w:p w14:paraId="093BC2C9" w14:textId="77777777" w:rsidR="00B22408" w:rsidRPr="00A54F1E" w:rsidRDefault="00B22408" w:rsidP="00A54F1E">
      <w:pPr>
        <w:adjustRightInd w:val="0"/>
        <w:snapToGrid w:val="0"/>
        <w:spacing w:line="240" w:lineRule="auto"/>
        <w:rPr>
          <w:rFonts w:ascii="宋体" w:hAnsi="宋体"/>
        </w:rPr>
      </w:pPr>
    </w:p>
    <w:p w14:paraId="54AC52CA" w14:textId="77777777" w:rsidR="00CD63DF" w:rsidRPr="00A54F1E" w:rsidRDefault="00CD63DF" w:rsidP="00A54F1E">
      <w:pPr>
        <w:adjustRightInd w:val="0"/>
        <w:snapToGrid w:val="0"/>
        <w:spacing w:line="240" w:lineRule="auto"/>
        <w:rPr>
          <w:rFonts w:ascii="宋体" w:hAnsi="宋体"/>
        </w:rPr>
      </w:pPr>
      <w:r w:rsidRPr="00A54F1E">
        <w:rPr>
          <w:rFonts w:ascii="宋体" w:hAnsi="宋体" w:hint="eastAsia"/>
        </w:rPr>
        <w:t>5.3 法律上的歧视</w:t>
      </w:r>
    </w:p>
    <w:p w14:paraId="4A739DF6" w14:textId="77777777" w:rsidR="001F31EE" w:rsidRPr="00A54F1E" w:rsidRDefault="001F31EE" w:rsidP="00A54F1E">
      <w:pPr>
        <w:adjustRightInd w:val="0"/>
        <w:snapToGrid w:val="0"/>
        <w:spacing w:line="240" w:lineRule="auto"/>
        <w:rPr>
          <w:rFonts w:ascii="宋体" w:hAnsi="宋体"/>
        </w:rPr>
      </w:pPr>
    </w:p>
    <w:p w14:paraId="507FC91F" w14:textId="4A932275" w:rsidR="001F31EE" w:rsidRPr="00A54F1E" w:rsidRDefault="00A55C86" w:rsidP="00A54F1E">
      <w:pPr>
        <w:adjustRightInd w:val="0"/>
        <w:snapToGrid w:val="0"/>
        <w:spacing w:line="240" w:lineRule="auto"/>
        <w:rPr>
          <w:rFonts w:ascii="宋体" w:hAnsi="宋体"/>
        </w:rPr>
      </w:pPr>
      <w:r w:rsidRPr="00A54F1E">
        <w:rPr>
          <w:rFonts w:ascii="宋体" w:hAnsi="宋体" w:hint="eastAsia"/>
        </w:rPr>
        <w:t>待遇的无条件，要求保障法律形式上的平等</w:t>
      </w:r>
      <w:r w:rsidR="004501A2" w:rsidRPr="00A54F1E">
        <w:rPr>
          <w:rFonts w:ascii="宋体" w:hAnsi="宋体" w:hint="eastAsia"/>
        </w:rPr>
        <w:t>，即存在书面法律要求对不同国家之间试试歧视行为。</w:t>
      </w:r>
    </w:p>
    <w:p w14:paraId="26FDACC4" w14:textId="77777777" w:rsidR="001F31EE" w:rsidRPr="00A54F1E" w:rsidRDefault="001F31EE" w:rsidP="00A54F1E">
      <w:pPr>
        <w:adjustRightInd w:val="0"/>
        <w:snapToGrid w:val="0"/>
        <w:spacing w:line="240" w:lineRule="auto"/>
        <w:rPr>
          <w:rFonts w:ascii="宋体" w:hAnsi="宋体"/>
        </w:rPr>
      </w:pPr>
    </w:p>
    <w:p w14:paraId="71F0EAF1" w14:textId="77777777" w:rsidR="00CD63DF" w:rsidRPr="00A54F1E" w:rsidRDefault="00CD63DF" w:rsidP="00A54F1E">
      <w:pPr>
        <w:adjustRightInd w:val="0"/>
        <w:snapToGrid w:val="0"/>
        <w:spacing w:line="240" w:lineRule="auto"/>
        <w:rPr>
          <w:rFonts w:ascii="宋体" w:hAnsi="宋体"/>
        </w:rPr>
      </w:pPr>
      <w:r w:rsidRPr="00A54F1E">
        <w:rPr>
          <w:rFonts w:ascii="宋体" w:hAnsi="宋体" w:hint="eastAsia"/>
        </w:rPr>
        <w:t>5.4 事实上的歧视</w:t>
      </w:r>
    </w:p>
    <w:p w14:paraId="42721E68" w14:textId="77777777" w:rsidR="00CD63DF" w:rsidRPr="00A54F1E" w:rsidRDefault="00CD63DF" w:rsidP="00A54F1E">
      <w:pPr>
        <w:adjustRightInd w:val="0"/>
        <w:snapToGrid w:val="0"/>
        <w:spacing w:line="240" w:lineRule="auto"/>
        <w:rPr>
          <w:rFonts w:ascii="宋体" w:hAnsi="宋体"/>
        </w:rPr>
      </w:pPr>
    </w:p>
    <w:p w14:paraId="51539389" w14:textId="66BB934B" w:rsidR="001F31EE" w:rsidRPr="00A54F1E" w:rsidRDefault="00A20DD5" w:rsidP="00A54F1E">
      <w:pPr>
        <w:adjustRightInd w:val="0"/>
        <w:snapToGrid w:val="0"/>
        <w:spacing w:line="240" w:lineRule="auto"/>
        <w:rPr>
          <w:rFonts w:ascii="宋体" w:hAnsi="宋体"/>
        </w:rPr>
      </w:pPr>
      <w:r w:rsidRPr="00A54F1E">
        <w:rPr>
          <w:rFonts w:ascii="宋体" w:hAnsi="宋体" w:hint="eastAsia"/>
        </w:rPr>
        <w:t>待遇的无条件，要求保障实施时事实上的非歧视效果</w:t>
      </w:r>
      <w:r w:rsidR="004501A2" w:rsidRPr="00A54F1E">
        <w:rPr>
          <w:rFonts w:ascii="宋体" w:hAnsi="宋体" w:hint="eastAsia"/>
        </w:rPr>
        <w:t>，即虽然法律形式上不存在歧视，但实施的实际效果在事实上造成了对不同国家的歧视。</w:t>
      </w:r>
    </w:p>
    <w:p w14:paraId="0E4FD07B" w14:textId="16FDBADC" w:rsidR="00D71818" w:rsidRPr="00A54F1E" w:rsidRDefault="00D71818" w:rsidP="00A54F1E">
      <w:pPr>
        <w:adjustRightInd w:val="0"/>
        <w:snapToGrid w:val="0"/>
        <w:spacing w:line="240" w:lineRule="auto"/>
        <w:rPr>
          <w:rFonts w:ascii="宋体" w:hAnsi="宋体"/>
        </w:rPr>
      </w:pPr>
      <w:r w:rsidRPr="00A54F1E">
        <w:rPr>
          <w:rFonts w:ascii="宋体" w:hAnsi="宋体"/>
        </w:rPr>
        <w:br w:type="page"/>
      </w:r>
    </w:p>
    <w:p w14:paraId="1EF64485" w14:textId="77777777" w:rsidR="001F31EE" w:rsidRPr="00A54F1E" w:rsidRDefault="001F31EE" w:rsidP="00A54F1E">
      <w:pPr>
        <w:adjustRightInd w:val="0"/>
        <w:snapToGrid w:val="0"/>
        <w:spacing w:line="240" w:lineRule="auto"/>
        <w:rPr>
          <w:rFonts w:ascii="宋体" w:hAnsi="宋体"/>
        </w:rPr>
      </w:pPr>
    </w:p>
    <w:p w14:paraId="2F054330" w14:textId="77777777" w:rsidR="00CD63DF" w:rsidRPr="00A54F1E" w:rsidRDefault="00CD63DF" w:rsidP="00A54F1E">
      <w:pPr>
        <w:adjustRightInd w:val="0"/>
        <w:snapToGrid w:val="0"/>
        <w:spacing w:line="240" w:lineRule="auto"/>
        <w:rPr>
          <w:rFonts w:ascii="宋体" w:hAnsi="宋体"/>
        </w:rPr>
      </w:pPr>
      <w:r w:rsidRPr="00A54F1E">
        <w:rPr>
          <w:rFonts w:ascii="宋体" w:hAnsi="宋体" w:hint="eastAsia"/>
        </w:rPr>
        <w:t>6.</w:t>
      </w:r>
      <w:r w:rsidRPr="00A54F1E">
        <w:rPr>
          <w:rFonts w:ascii="宋体" w:hAnsi="宋体"/>
        </w:rPr>
        <w:t xml:space="preserve"> </w:t>
      </w:r>
      <w:r w:rsidRPr="00A54F1E">
        <w:rPr>
          <w:rFonts w:ascii="宋体" w:hAnsi="宋体" w:hint="eastAsia"/>
        </w:rPr>
        <w:t>ICSID投资争议解决</w:t>
      </w:r>
    </w:p>
    <w:p w14:paraId="77EF663F" w14:textId="77777777" w:rsidR="00FA00DC" w:rsidRPr="00A54F1E" w:rsidRDefault="00FA00DC" w:rsidP="00A54F1E">
      <w:pPr>
        <w:adjustRightInd w:val="0"/>
        <w:snapToGrid w:val="0"/>
        <w:spacing w:line="240" w:lineRule="auto"/>
        <w:rPr>
          <w:rFonts w:ascii="宋体" w:hAnsi="宋体"/>
        </w:rPr>
      </w:pPr>
      <w:r w:rsidRPr="00A54F1E">
        <w:rPr>
          <w:rFonts w:ascii="宋体" w:hAnsi="宋体" w:hint="eastAsia"/>
        </w:rPr>
        <w:t>6.1 概念</w:t>
      </w:r>
    </w:p>
    <w:p w14:paraId="3632689D" w14:textId="77777777" w:rsidR="00FA00DC" w:rsidRPr="00A54F1E" w:rsidRDefault="00FA00DC" w:rsidP="00A54F1E">
      <w:pPr>
        <w:adjustRightInd w:val="0"/>
        <w:snapToGrid w:val="0"/>
        <w:spacing w:line="240" w:lineRule="auto"/>
        <w:rPr>
          <w:rFonts w:ascii="宋体" w:hAnsi="宋体"/>
        </w:rPr>
      </w:pPr>
      <w:r w:rsidRPr="00A54F1E">
        <w:rPr>
          <w:rFonts w:ascii="宋体" w:hAnsi="宋体" w:hint="eastAsia"/>
        </w:rPr>
        <w:t>ICSID全称是解决投资争议国际中心，是根据ISCID公约建立的独立国际机构，主要目的在于为国际投资争议的调解和仲裁</w:t>
      </w:r>
      <w:r w:rsidR="006F5EE8" w:rsidRPr="00A54F1E">
        <w:rPr>
          <w:rFonts w:ascii="宋体" w:hAnsi="宋体" w:hint="eastAsia"/>
        </w:rPr>
        <w:t>提供便利，寻求消除非商业风险以及缺乏国际投资争议的专业化国际解决方法而对私人投资的国际自由流动所产生的主要障碍。</w:t>
      </w:r>
    </w:p>
    <w:p w14:paraId="46E40DE6" w14:textId="77777777" w:rsidR="00FA00DC" w:rsidRPr="00A54F1E" w:rsidRDefault="00FA00DC" w:rsidP="00A54F1E">
      <w:pPr>
        <w:adjustRightInd w:val="0"/>
        <w:snapToGrid w:val="0"/>
        <w:spacing w:line="240" w:lineRule="auto"/>
        <w:rPr>
          <w:rFonts w:ascii="宋体" w:hAnsi="宋体"/>
        </w:rPr>
      </w:pPr>
      <w:r w:rsidRPr="00A54F1E">
        <w:rPr>
          <w:rFonts w:ascii="宋体" w:hAnsi="宋体" w:hint="eastAsia"/>
        </w:rPr>
        <w:t>6.2 管辖权</w:t>
      </w:r>
    </w:p>
    <w:p w14:paraId="35F6199B" w14:textId="77777777" w:rsidR="00CD63DF" w:rsidRPr="00A54F1E" w:rsidRDefault="009324EF" w:rsidP="00A54F1E">
      <w:pPr>
        <w:adjustRightInd w:val="0"/>
        <w:snapToGrid w:val="0"/>
        <w:spacing w:line="240" w:lineRule="auto"/>
        <w:rPr>
          <w:rFonts w:ascii="宋体" w:hAnsi="宋体"/>
        </w:rPr>
      </w:pPr>
      <w:r w:rsidRPr="00A54F1E">
        <w:rPr>
          <w:rFonts w:ascii="宋体" w:hAnsi="宋体" w:hint="eastAsia"/>
        </w:rPr>
        <w:t>ICSID公约第25条第1款规定了中心管辖的核心要求：中心管辖权适用于缔约国与另一缔约国国民之间因投资而直接产生的任何法律争议，并且争端双方书面同意将该项争议提交给中心。当争端方表示同意后，任何一方不得单方面撤销其同意。根据该款规定，一项争议必须同时具备主体要件、客体要件和主观要件，才能提交中心管辖。</w:t>
      </w:r>
    </w:p>
    <w:p w14:paraId="3D411C1C" w14:textId="77777777" w:rsidR="009324EF" w:rsidRPr="00A54F1E" w:rsidRDefault="009324EF" w:rsidP="00A54F1E">
      <w:pPr>
        <w:adjustRightInd w:val="0"/>
        <w:snapToGrid w:val="0"/>
        <w:spacing w:line="240" w:lineRule="auto"/>
        <w:rPr>
          <w:rFonts w:ascii="宋体" w:hAnsi="宋体"/>
        </w:rPr>
      </w:pPr>
      <w:r w:rsidRPr="00A54F1E">
        <w:rPr>
          <w:rFonts w:ascii="宋体" w:hAnsi="宋体" w:hint="eastAsia"/>
        </w:rPr>
        <w:t>1.主体要件</w:t>
      </w:r>
    </w:p>
    <w:p w14:paraId="05E03EFC" w14:textId="77777777" w:rsidR="009324EF" w:rsidRPr="00A54F1E" w:rsidRDefault="009324EF" w:rsidP="00A54F1E">
      <w:pPr>
        <w:adjustRightInd w:val="0"/>
        <w:snapToGrid w:val="0"/>
        <w:spacing w:line="240" w:lineRule="auto"/>
        <w:rPr>
          <w:rFonts w:ascii="宋体" w:hAnsi="宋体"/>
        </w:rPr>
      </w:pPr>
      <w:r w:rsidRPr="00A54F1E">
        <w:rPr>
          <w:rFonts w:ascii="宋体" w:hAnsi="宋体" w:hint="eastAsia"/>
        </w:rPr>
        <w:t>主体要件是指争端双方参加中心调解或者仲裁必须具备的条件。只有当争议一方是一缔约国且另一方是其他缔约国国民时，争端双方才能将有关争议提交中心调解或者仲裁。</w:t>
      </w:r>
    </w:p>
    <w:p w14:paraId="06DCF0BD" w14:textId="77777777" w:rsidR="009324EF" w:rsidRPr="00A54F1E" w:rsidRDefault="009324EF" w:rsidP="00A54F1E">
      <w:pPr>
        <w:adjustRightInd w:val="0"/>
        <w:snapToGrid w:val="0"/>
        <w:spacing w:line="240" w:lineRule="auto"/>
        <w:rPr>
          <w:rFonts w:ascii="宋体" w:hAnsi="宋体"/>
        </w:rPr>
      </w:pPr>
    </w:p>
    <w:p w14:paraId="650C360F" w14:textId="77777777" w:rsidR="009324EF" w:rsidRPr="00A54F1E" w:rsidRDefault="009324EF" w:rsidP="00A54F1E">
      <w:pPr>
        <w:adjustRightInd w:val="0"/>
        <w:snapToGrid w:val="0"/>
        <w:spacing w:line="240" w:lineRule="auto"/>
        <w:rPr>
          <w:rFonts w:ascii="宋体" w:hAnsi="宋体"/>
        </w:rPr>
      </w:pPr>
      <w:r w:rsidRPr="00A54F1E">
        <w:rPr>
          <w:rFonts w:ascii="宋体" w:hAnsi="宋体" w:hint="eastAsia"/>
        </w:rPr>
        <w:t>2. 客体要件</w:t>
      </w:r>
    </w:p>
    <w:p w14:paraId="2082CE85" w14:textId="77777777" w:rsidR="009324EF" w:rsidRPr="00A54F1E" w:rsidRDefault="009324EF" w:rsidP="00A54F1E">
      <w:pPr>
        <w:adjustRightInd w:val="0"/>
        <w:snapToGrid w:val="0"/>
        <w:spacing w:line="240" w:lineRule="auto"/>
        <w:rPr>
          <w:rFonts w:ascii="宋体" w:hAnsi="宋体"/>
        </w:rPr>
      </w:pPr>
      <w:r w:rsidRPr="00A54F1E">
        <w:rPr>
          <w:rFonts w:ascii="宋体" w:hAnsi="宋体" w:hint="eastAsia"/>
        </w:rPr>
        <w:t>客体要件是指可以提交中心管辖的争议的性质必须符合的条件：第一，争议必须直接产生于投资；第二、争议必须是法律争议。</w:t>
      </w:r>
    </w:p>
    <w:p w14:paraId="55397B76" w14:textId="77777777" w:rsidR="009324EF" w:rsidRPr="00A54F1E" w:rsidRDefault="009324EF" w:rsidP="00A54F1E">
      <w:pPr>
        <w:adjustRightInd w:val="0"/>
        <w:snapToGrid w:val="0"/>
        <w:spacing w:line="240" w:lineRule="auto"/>
        <w:rPr>
          <w:rFonts w:ascii="宋体" w:hAnsi="宋体"/>
        </w:rPr>
      </w:pPr>
      <w:r w:rsidRPr="00A54F1E">
        <w:rPr>
          <w:rFonts w:ascii="宋体" w:hAnsi="宋体" w:hint="eastAsia"/>
        </w:rPr>
        <w:t>如何界定</w:t>
      </w:r>
      <w:r w:rsidR="00FA00DC" w:rsidRPr="00A54F1E">
        <w:rPr>
          <w:rFonts w:ascii="宋体" w:hAnsi="宋体" w:hint="eastAsia"/>
        </w:rPr>
        <w:t>投资，如何界定法律争议？</w:t>
      </w:r>
    </w:p>
    <w:p w14:paraId="19425215" w14:textId="77777777" w:rsidR="00FA00DC" w:rsidRPr="00A54F1E" w:rsidRDefault="00FA00DC" w:rsidP="00A54F1E">
      <w:pPr>
        <w:adjustRightInd w:val="0"/>
        <w:snapToGrid w:val="0"/>
        <w:spacing w:line="240" w:lineRule="auto"/>
        <w:rPr>
          <w:rFonts w:ascii="宋体" w:hAnsi="宋体"/>
        </w:rPr>
      </w:pPr>
      <w:r w:rsidRPr="00A54F1E">
        <w:rPr>
          <w:rFonts w:ascii="宋体" w:hAnsi="宋体" w:hint="eastAsia"/>
        </w:rPr>
        <w:t>3. 主观要件</w:t>
      </w:r>
    </w:p>
    <w:p w14:paraId="2053BEE8" w14:textId="77777777" w:rsidR="00FA00DC" w:rsidRPr="00A54F1E" w:rsidRDefault="00FA00DC" w:rsidP="00A54F1E">
      <w:pPr>
        <w:adjustRightInd w:val="0"/>
        <w:snapToGrid w:val="0"/>
        <w:spacing w:line="240" w:lineRule="auto"/>
        <w:rPr>
          <w:rFonts w:ascii="宋体" w:hAnsi="宋体"/>
        </w:rPr>
      </w:pPr>
      <w:r w:rsidRPr="00A54F1E">
        <w:rPr>
          <w:rFonts w:ascii="宋体" w:hAnsi="宋体" w:hint="eastAsia"/>
        </w:rPr>
        <w:t>主观要件是指中心若对适格当事方之间的投资争议进行管辖，必须以双方的书面同意为基础。值得注意的是，成为ICSID公约缔约国并不表示该缔约国自动同意所有投资争议都受中心管辖，这只是一个前提条件，为了使有关投资争议归属ICSID管辖，投资者和东道国还需要书面同意将有关投资争议提交ICSID仲裁。</w:t>
      </w:r>
    </w:p>
    <w:p w14:paraId="47CF8480" w14:textId="77777777" w:rsidR="009324EF" w:rsidRPr="00A54F1E" w:rsidRDefault="009324EF" w:rsidP="00A54F1E">
      <w:pPr>
        <w:adjustRightInd w:val="0"/>
        <w:snapToGrid w:val="0"/>
        <w:spacing w:line="240" w:lineRule="auto"/>
        <w:rPr>
          <w:rFonts w:ascii="宋体" w:hAnsi="宋体"/>
        </w:rPr>
      </w:pPr>
    </w:p>
    <w:p w14:paraId="7F1B0181" w14:textId="77777777" w:rsidR="009324EF" w:rsidRPr="00A54F1E" w:rsidRDefault="009324EF" w:rsidP="00A54F1E">
      <w:pPr>
        <w:adjustRightInd w:val="0"/>
        <w:snapToGrid w:val="0"/>
        <w:spacing w:line="240" w:lineRule="auto"/>
        <w:rPr>
          <w:rFonts w:ascii="宋体" w:hAnsi="宋体"/>
        </w:rPr>
      </w:pPr>
    </w:p>
    <w:p w14:paraId="4A15BE5B" w14:textId="68AF5770" w:rsidR="00D71818" w:rsidRPr="00A54F1E" w:rsidRDefault="00D71818" w:rsidP="00A54F1E">
      <w:pPr>
        <w:adjustRightInd w:val="0"/>
        <w:snapToGrid w:val="0"/>
        <w:spacing w:line="240" w:lineRule="auto"/>
        <w:rPr>
          <w:rFonts w:ascii="宋体" w:hAnsi="宋体"/>
        </w:rPr>
      </w:pPr>
      <w:r w:rsidRPr="00A54F1E">
        <w:rPr>
          <w:rFonts w:ascii="宋体" w:hAnsi="宋体"/>
        </w:rPr>
        <w:br w:type="page"/>
      </w:r>
    </w:p>
    <w:p w14:paraId="29BA5B93" w14:textId="77777777" w:rsidR="009324EF" w:rsidRPr="00A54F1E" w:rsidRDefault="009324EF" w:rsidP="00A54F1E">
      <w:pPr>
        <w:adjustRightInd w:val="0"/>
        <w:snapToGrid w:val="0"/>
        <w:spacing w:line="240" w:lineRule="auto"/>
        <w:rPr>
          <w:rFonts w:ascii="宋体" w:hAnsi="宋体"/>
        </w:rPr>
      </w:pPr>
    </w:p>
    <w:p w14:paraId="3F3472B7" w14:textId="77777777" w:rsidR="00CD63DF" w:rsidRPr="00A54F1E" w:rsidRDefault="00CD63DF" w:rsidP="00A54F1E">
      <w:pPr>
        <w:adjustRightInd w:val="0"/>
        <w:snapToGrid w:val="0"/>
        <w:spacing w:line="240" w:lineRule="auto"/>
        <w:rPr>
          <w:rFonts w:ascii="宋体" w:hAnsi="宋体"/>
        </w:rPr>
      </w:pPr>
      <w:r w:rsidRPr="00A54F1E">
        <w:rPr>
          <w:rFonts w:ascii="宋体" w:hAnsi="宋体"/>
        </w:rPr>
        <w:t xml:space="preserve">7 </w:t>
      </w:r>
      <w:r w:rsidRPr="00A54F1E">
        <w:rPr>
          <w:rFonts w:ascii="宋体" w:hAnsi="宋体" w:hint="eastAsia"/>
        </w:rPr>
        <w:t>WTO争端解决机制</w:t>
      </w:r>
    </w:p>
    <w:p w14:paraId="5A219F29" w14:textId="77777777" w:rsidR="006C5CA9" w:rsidRPr="00A54F1E" w:rsidRDefault="006C5CA9" w:rsidP="00A54F1E">
      <w:pPr>
        <w:adjustRightInd w:val="0"/>
        <w:snapToGrid w:val="0"/>
        <w:spacing w:line="240" w:lineRule="auto"/>
        <w:rPr>
          <w:rFonts w:ascii="宋体" w:hAnsi="宋体"/>
        </w:rPr>
      </w:pPr>
      <w:r w:rsidRPr="00A54F1E">
        <w:rPr>
          <w:rFonts w:ascii="宋体" w:hAnsi="宋体" w:hint="eastAsia"/>
        </w:rPr>
        <w:t>7.1 争端解决机构</w:t>
      </w:r>
    </w:p>
    <w:p w14:paraId="56E3C913" w14:textId="77777777" w:rsidR="006C5CA9" w:rsidRPr="00A54F1E" w:rsidRDefault="006C5CA9"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DSB由所有WTO成员的代表组成，DSB统一主管WTO内的贸易争端解决事宜，有权设立专家组，通过专家组和上诉机构报告，对DSB建议和裁决的实施进行监督，授权报复。DSB通常以举行会议的方式履行自己的职责，一般一个月召开一次。</w:t>
      </w:r>
    </w:p>
    <w:p w14:paraId="7BA5CE4B" w14:textId="77777777" w:rsidR="006C5CA9" w:rsidRPr="00A54F1E" w:rsidRDefault="006C5CA9"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除非另有规定，DSB应当协商一致作出决定。但是，对于下列事项，DSB采取反向协商一致决策规则：设立专家组、通过专家组和上诉机构报告、授权报复。</w:t>
      </w:r>
    </w:p>
    <w:p w14:paraId="22E7FEC5" w14:textId="77777777" w:rsidR="000358FC" w:rsidRPr="00A54F1E" w:rsidRDefault="000358FC" w:rsidP="00A54F1E">
      <w:pPr>
        <w:adjustRightInd w:val="0"/>
        <w:snapToGrid w:val="0"/>
        <w:spacing w:line="240" w:lineRule="auto"/>
        <w:rPr>
          <w:rFonts w:ascii="宋体" w:hAnsi="宋体"/>
        </w:rPr>
      </w:pPr>
    </w:p>
    <w:p w14:paraId="39259838" w14:textId="77777777" w:rsidR="000358FC" w:rsidRPr="00A54F1E" w:rsidRDefault="000358FC" w:rsidP="00A54F1E">
      <w:pPr>
        <w:adjustRightInd w:val="0"/>
        <w:snapToGrid w:val="0"/>
        <w:spacing w:line="240" w:lineRule="auto"/>
        <w:rPr>
          <w:rFonts w:ascii="宋体" w:hAnsi="宋体"/>
        </w:rPr>
      </w:pPr>
      <w:r w:rsidRPr="00A54F1E">
        <w:rPr>
          <w:rFonts w:ascii="宋体" w:hAnsi="宋体" w:hint="eastAsia"/>
        </w:rPr>
        <w:t>7.2 专家组</w:t>
      </w:r>
    </w:p>
    <w:p w14:paraId="724D6F36" w14:textId="77777777" w:rsidR="000358FC" w:rsidRPr="00A54F1E" w:rsidRDefault="000358FC"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专家组是指特定案件中从秘书处的备选专家清单挑选出来的由三名专家组建的临时小组，负责审理该案件。</w:t>
      </w:r>
    </w:p>
    <w:p w14:paraId="1FB066C7" w14:textId="77777777" w:rsidR="000358FC" w:rsidRPr="00A54F1E" w:rsidRDefault="000358FC" w:rsidP="00A54F1E">
      <w:pPr>
        <w:adjustRightInd w:val="0"/>
        <w:snapToGrid w:val="0"/>
        <w:spacing w:line="240" w:lineRule="auto"/>
        <w:rPr>
          <w:rFonts w:ascii="宋体" w:hAnsi="宋体"/>
        </w:rPr>
      </w:pPr>
      <w:r w:rsidRPr="00A54F1E">
        <w:rPr>
          <w:rFonts w:ascii="宋体" w:hAnsi="宋体" w:hint="eastAsia"/>
        </w:rPr>
        <w:t>7.3 上诉机构</w:t>
      </w:r>
    </w:p>
    <w:p w14:paraId="4D639305" w14:textId="77777777" w:rsidR="000358FC" w:rsidRPr="00A54F1E" w:rsidRDefault="000358FC" w:rsidP="00A54F1E">
      <w:pPr>
        <w:adjustRightInd w:val="0"/>
        <w:snapToGrid w:val="0"/>
        <w:spacing w:line="240" w:lineRule="auto"/>
        <w:rPr>
          <w:rFonts w:ascii="宋体" w:hAnsi="宋体"/>
        </w:rPr>
      </w:pPr>
      <w:r w:rsidRPr="00A54F1E">
        <w:rPr>
          <w:rFonts w:ascii="宋体" w:hAnsi="宋体"/>
        </w:rPr>
        <w:tab/>
      </w:r>
      <w:r w:rsidRPr="00A54F1E">
        <w:rPr>
          <w:rFonts w:ascii="宋体" w:hAnsi="宋体" w:hint="eastAsia"/>
        </w:rPr>
        <w:t>上诉机构负责审查争端方提起上诉的专家组报告中的法律问题，包括专家组的法律裁决以及专家组所做的法律解释。上诉机构共有7名成员，由DSB指派，任期4年，是乌拉圭回合在争端解决方面的主要创新。</w:t>
      </w:r>
    </w:p>
    <w:p w14:paraId="000BFF89" w14:textId="77777777" w:rsidR="00427BDF" w:rsidRPr="00A54F1E" w:rsidRDefault="00427BDF" w:rsidP="00A54F1E">
      <w:pPr>
        <w:adjustRightInd w:val="0"/>
        <w:snapToGrid w:val="0"/>
        <w:spacing w:line="240" w:lineRule="auto"/>
        <w:rPr>
          <w:rFonts w:ascii="宋体" w:hAnsi="宋体"/>
        </w:rPr>
      </w:pPr>
    </w:p>
    <w:p w14:paraId="6756E0A4" w14:textId="77777777" w:rsidR="00427BDF" w:rsidRPr="00A54F1E" w:rsidRDefault="00427BDF" w:rsidP="00A54F1E">
      <w:pPr>
        <w:adjustRightInd w:val="0"/>
        <w:snapToGrid w:val="0"/>
        <w:spacing w:line="240" w:lineRule="auto"/>
        <w:rPr>
          <w:rFonts w:ascii="宋体" w:hAnsi="宋体"/>
        </w:rPr>
      </w:pPr>
      <w:r w:rsidRPr="00A54F1E">
        <w:rPr>
          <w:rFonts w:ascii="宋体" w:hAnsi="宋体"/>
        </w:rPr>
        <w:t xml:space="preserve">7.4 </w:t>
      </w:r>
      <w:r w:rsidRPr="00A54F1E">
        <w:rPr>
          <w:rFonts w:ascii="宋体" w:hAnsi="宋体" w:hint="eastAsia"/>
        </w:rPr>
        <w:t>报复</w:t>
      </w:r>
    </w:p>
    <w:p w14:paraId="0AF4E46D" w14:textId="77777777" w:rsidR="000358FC" w:rsidRPr="00A54F1E" w:rsidRDefault="000358FC" w:rsidP="00A54F1E">
      <w:pPr>
        <w:adjustRightInd w:val="0"/>
        <w:snapToGrid w:val="0"/>
        <w:spacing w:line="240" w:lineRule="auto"/>
        <w:rPr>
          <w:rFonts w:ascii="宋体" w:hAnsi="宋体"/>
        </w:rPr>
      </w:pPr>
    </w:p>
    <w:p w14:paraId="6FEBD979" w14:textId="77777777" w:rsidR="00427BDF" w:rsidRPr="00A54F1E" w:rsidRDefault="00427BDF" w:rsidP="00A54F1E">
      <w:pPr>
        <w:adjustRightInd w:val="0"/>
        <w:snapToGrid w:val="0"/>
        <w:spacing w:line="240" w:lineRule="auto"/>
        <w:rPr>
          <w:rFonts w:ascii="宋体" w:hAnsi="宋体"/>
        </w:rPr>
      </w:pPr>
      <w:r w:rsidRPr="00A54F1E">
        <w:rPr>
          <w:rFonts w:ascii="宋体" w:hAnsi="宋体" w:hint="eastAsia"/>
        </w:rPr>
        <w:t>如果被诉方在合理期限结束后持续不遵守并且未能与投诉方达成补偿安排，作为最后一招，WTO允许投诉方对被诉方实施报复。</w:t>
      </w:r>
    </w:p>
    <w:p w14:paraId="4602F9C8" w14:textId="77777777" w:rsidR="00427BDF" w:rsidRPr="00A54F1E" w:rsidRDefault="00427BDF" w:rsidP="00A54F1E">
      <w:pPr>
        <w:adjustRightInd w:val="0"/>
        <w:snapToGrid w:val="0"/>
        <w:spacing w:line="240" w:lineRule="auto"/>
        <w:rPr>
          <w:rFonts w:ascii="宋体" w:hAnsi="宋体"/>
        </w:rPr>
      </w:pPr>
      <w:r w:rsidRPr="00A54F1E">
        <w:rPr>
          <w:rFonts w:ascii="宋体" w:hAnsi="宋体" w:hint="eastAsia"/>
        </w:rPr>
        <w:t>首先，报复水平应等同于投诉方由于被诉方措施而蒙受的损失或者减损水平。</w:t>
      </w:r>
    </w:p>
    <w:p w14:paraId="7B354D30" w14:textId="77777777" w:rsidR="00427BDF" w:rsidRPr="00A54F1E" w:rsidRDefault="00427BDF" w:rsidP="00A54F1E">
      <w:pPr>
        <w:adjustRightInd w:val="0"/>
        <w:snapToGrid w:val="0"/>
        <w:spacing w:line="240" w:lineRule="auto"/>
        <w:rPr>
          <w:rFonts w:ascii="宋体" w:hAnsi="宋体"/>
        </w:rPr>
      </w:pPr>
      <w:r w:rsidRPr="00A54F1E">
        <w:rPr>
          <w:rFonts w:ascii="宋体" w:hAnsi="宋体" w:hint="eastAsia"/>
        </w:rPr>
        <w:t>其次，投诉方在选择实施报复的对象时应遵守交叉报复要求。</w:t>
      </w:r>
    </w:p>
    <w:p w14:paraId="46DF1AFB" w14:textId="71C7D164" w:rsidR="00427BDF" w:rsidRPr="00A54F1E" w:rsidRDefault="00427BDF" w:rsidP="00A54F1E">
      <w:pPr>
        <w:adjustRightInd w:val="0"/>
        <w:snapToGrid w:val="0"/>
        <w:spacing w:line="240" w:lineRule="auto"/>
        <w:rPr>
          <w:rFonts w:ascii="宋体" w:hAnsi="宋体"/>
        </w:rPr>
      </w:pPr>
      <w:r w:rsidRPr="00A54F1E">
        <w:rPr>
          <w:rFonts w:ascii="宋体" w:hAnsi="宋体" w:hint="eastAsia"/>
        </w:rPr>
        <w:t>投诉方首先应在原争端涉及的相同部门实施报复，只有当平行报复不可行或者无效时，投诉方才能实施跨部门报复，也就是在相同协定内的其他部门实施报复。只有当</w:t>
      </w:r>
      <w:r w:rsidR="00552F70" w:rsidRPr="00A54F1E">
        <w:rPr>
          <w:rFonts w:ascii="宋体" w:hAnsi="宋体" w:hint="eastAsia"/>
        </w:rPr>
        <w:t>同协定报复不可行或者无效，并且情势足够严重时，投诉方才能跨协定报复，也就是在另一协定下实施报复。</w:t>
      </w:r>
    </w:p>
    <w:p w14:paraId="19B8E4F6" w14:textId="6534801D" w:rsidR="00A54F1E" w:rsidRPr="00A54F1E" w:rsidRDefault="00A54F1E" w:rsidP="00A54F1E">
      <w:pPr>
        <w:adjustRightInd w:val="0"/>
        <w:snapToGrid w:val="0"/>
        <w:spacing w:line="240" w:lineRule="auto"/>
        <w:rPr>
          <w:rFonts w:ascii="宋体" w:hAnsi="宋体"/>
        </w:rPr>
      </w:pPr>
    </w:p>
    <w:p w14:paraId="2A23D511" w14:textId="77777777" w:rsidR="00A54F1E" w:rsidRPr="00A54F1E" w:rsidRDefault="00A54F1E" w:rsidP="00A54F1E">
      <w:pPr>
        <w:adjustRightInd w:val="0"/>
        <w:snapToGrid w:val="0"/>
        <w:spacing w:line="240" w:lineRule="auto"/>
        <w:rPr>
          <w:rFonts w:ascii="宋体" w:hAnsi="宋体"/>
        </w:rPr>
      </w:pPr>
    </w:p>
    <w:p w14:paraId="3C415AD7" w14:textId="42602EE3" w:rsidR="00FC4E4F" w:rsidRPr="00A54F1E" w:rsidRDefault="00552F70" w:rsidP="00A54F1E">
      <w:pPr>
        <w:adjustRightInd w:val="0"/>
        <w:snapToGrid w:val="0"/>
        <w:spacing w:line="240" w:lineRule="auto"/>
        <w:rPr>
          <w:rFonts w:ascii="宋体" w:hAnsi="宋体"/>
        </w:rPr>
      </w:pPr>
      <w:r w:rsidRPr="00A54F1E">
        <w:rPr>
          <w:rFonts w:ascii="宋体" w:hAnsi="宋体" w:hint="eastAsia"/>
        </w:rPr>
        <w:t>7.5 具体适用之诉</w:t>
      </w:r>
    </w:p>
    <w:p w14:paraId="3246CE5C" w14:textId="43A79965" w:rsidR="00FC4E4F" w:rsidRPr="00A54F1E" w:rsidRDefault="00896584" w:rsidP="00A54F1E">
      <w:pPr>
        <w:adjustRightInd w:val="0"/>
        <w:snapToGrid w:val="0"/>
        <w:spacing w:line="240" w:lineRule="auto"/>
        <w:rPr>
          <w:rFonts w:ascii="宋体" w:hAnsi="宋体"/>
        </w:rPr>
      </w:pPr>
      <w:r w:rsidRPr="00A54F1E">
        <w:rPr>
          <w:rFonts w:ascii="宋体" w:hAnsi="宋体" w:hint="eastAsia"/>
        </w:rPr>
        <w:t>WTO各成员在争端解决机制中指控其他成员的具体使用的措施，例如提高关税、贸易救济措施等。</w:t>
      </w:r>
    </w:p>
    <w:p w14:paraId="1405F57E" w14:textId="77777777" w:rsidR="00896584" w:rsidRPr="00A54F1E" w:rsidRDefault="00896584" w:rsidP="00A54F1E">
      <w:pPr>
        <w:adjustRightInd w:val="0"/>
        <w:snapToGrid w:val="0"/>
        <w:spacing w:line="240" w:lineRule="auto"/>
        <w:rPr>
          <w:rFonts w:ascii="宋体" w:hAnsi="宋体"/>
        </w:rPr>
      </w:pPr>
    </w:p>
    <w:p w14:paraId="6A7CA69D" w14:textId="12C522EC" w:rsidR="00552F70" w:rsidRPr="00A54F1E" w:rsidRDefault="00552F70" w:rsidP="00A54F1E">
      <w:pPr>
        <w:adjustRightInd w:val="0"/>
        <w:snapToGrid w:val="0"/>
        <w:spacing w:line="240" w:lineRule="auto"/>
        <w:rPr>
          <w:rFonts w:ascii="宋体" w:hAnsi="宋体"/>
        </w:rPr>
      </w:pPr>
      <w:r w:rsidRPr="00A54F1E">
        <w:rPr>
          <w:rFonts w:ascii="宋体" w:hAnsi="宋体" w:hint="eastAsia"/>
        </w:rPr>
        <w:t>7.6</w:t>
      </w:r>
      <w:r w:rsidRPr="00A54F1E">
        <w:rPr>
          <w:rFonts w:ascii="宋体" w:hAnsi="宋体"/>
        </w:rPr>
        <w:t xml:space="preserve"> </w:t>
      </w:r>
      <w:r w:rsidRPr="00A54F1E">
        <w:rPr>
          <w:rFonts w:ascii="宋体" w:hAnsi="宋体" w:hint="eastAsia"/>
        </w:rPr>
        <w:t>本身之诉</w:t>
      </w:r>
    </w:p>
    <w:p w14:paraId="0FB4A17E" w14:textId="52420982" w:rsidR="00896584" w:rsidRPr="00A54F1E" w:rsidRDefault="001F31EE" w:rsidP="00A54F1E">
      <w:pPr>
        <w:adjustRightInd w:val="0"/>
        <w:snapToGrid w:val="0"/>
        <w:spacing w:line="240" w:lineRule="auto"/>
        <w:rPr>
          <w:rFonts w:ascii="宋体" w:hAnsi="宋体"/>
        </w:rPr>
      </w:pPr>
      <w:r w:rsidRPr="00A54F1E">
        <w:rPr>
          <w:rFonts w:ascii="宋体" w:hAnsi="宋体" w:hint="eastAsia"/>
        </w:rPr>
        <w:t>WTO各成员在争端解决机制中指控其他成员国内立法。</w:t>
      </w:r>
    </w:p>
    <w:p w14:paraId="674DD228" w14:textId="2F088009" w:rsidR="00A54F1E" w:rsidRPr="00A54F1E" w:rsidRDefault="00A54F1E" w:rsidP="00A54F1E">
      <w:pPr>
        <w:adjustRightInd w:val="0"/>
        <w:snapToGrid w:val="0"/>
        <w:spacing w:line="240" w:lineRule="auto"/>
        <w:rPr>
          <w:rFonts w:ascii="宋体" w:hAnsi="宋体"/>
        </w:rPr>
      </w:pPr>
      <w:r w:rsidRPr="00A54F1E">
        <w:rPr>
          <w:rFonts w:ascii="宋体" w:hAnsi="宋体" w:hint="eastAsia"/>
        </w:rPr>
        <w:t>附：</w:t>
      </w:r>
    </w:p>
    <w:p w14:paraId="78679CB4" w14:textId="77777777" w:rsidR="00A54F1E" w:rsidRPr="00A54F1E" w:rsidRDefault="00A54F1E" w:rsidP="00A54F1E">
      <w:pPr>
        <w:adjustRightInd w:val="0"/>
        <w:snapToGrid w:val="0"/>
        <w:spacing w:line="240" w:lineRule="auto"/>
        <w:rPr>
          <w:rFonts w:ascii="宋体" w:hAnsi="宋体"/>
        </w:rPr>
      </w:pPr>
      <w:r w:rsidRPr="00A54F1E">
        <w:rPr>
          <w:rFonts w:ascii="宋体" w:hAnsi="宋体" w:hint="eastAsia"/>
        </w:rPr>
        <w:t>违反之诉（violation case）：是指一成员方针对另一成员的违法行为向争端解决机制提出的诉讼。违法行为包括两种类型：1、不履行在WTO各协定项下的义务，2、采取了违反WTO规则的措施。</w:t>
      </w:r>
    </w:p>
    <w:p w14:paraId="39F3A5BE" w14:textId="77777777" w:rsidR="00A54F1E" w:rsidRPr="00A54F1E" w:rsidRDefault="00A54F1E" w:rsidP="00A54F1E">
      <w:pPr>
        <w:adjustRightInd w:val="0"/>
        <w:snapToGrid w:val="0"/>
        <w:spacing w:line="240" w:lineRule="auto"/>
        <w:rPr>
          <w:rFonts w:ascii="宋体" w:hAnsi="宋体"/>
        </w:rPr>
      </w:pPr>
    </w:p>
    <w:p w14:paraId="7424B0EF" w14:textId="415DEB0C" w:rsidR="00A54F1E" w:rsidRDefault="00A54F1E" w:rsidP="00A54F1E">
      <w:pPr>
        <w:adjustRightInd w:val="0"/>
        <w:snapToGrid w:val="0"/>
        <w:spacing w:line="240" w:lineRule="auto"/>
        <w:rPr>
          <w:rFonts w:ascii="宋体" w:hAnsi="宋体"/>
        </w:rPr>
      </w:pPr>
      <w:r w:rsidRPr="00A54F1E">
        <w:rPr>
          <w:rFonts w:ascii="宋体" w:hAnsi="宋体" w:hint="eastAsia"/>
        </w:rPr>
        <w:t>非违反之诉是指这样的一种情形:如果一成员方实施了某项措施,并致使另一成员方依照WTO协定而合理预期的利益受到抵消或损害,即使该项措施并没有违反WTO协定,利益受到抵消或损害的成员方仍然有权依照WTO争端解决程序提起申诉,如果裁定非违反之诉成立,被诉方虽然没有义务撤消被诉的措施,但有义务与申诉方达成满意的调整或进行补偿。</w:t>
      </w:r>
    </w:p>
    <w:p w14:paraId="4B0EFFF4" w14:textId="197E1041" w:rsidR="00A54F1E" w:rsidRDefault="00A54F1E" w:rsidP="00A54F1E">
      <w:pPr>
        <w:adjustRightInd w:val="0"/>
        <w:snapToGrid w:val="0"/>
        <w:spacing w:line="240" w:lineRule="auto"/>
        <w:rPr>
          <w:rFonts w:ascii="宋体" w:hAnsi="宋体"/>
        </w:rPr>
      </w:pPr>
    </w:p>
    <w:p w14:paraId="14425493" w14:textId="4FB33F67" w:rsidR="00A54F1E" w:rsidRDefault="00A54F1E" w:rsidP="00A54F1E">
      <w:pPr>
        <w:adjustRightInd w:val="0"/>
        <w:snapToGrid w:val="0"/>
        <w:spacing w:line="240" w:lineRule="auto"/>
        <w:rPr>
          <w:rFonts w:ascii="宋体" w:hAnsi="宋体"/>
        </w:rPr>
      </w:pPr>
    </w:p>
    <w:p w14:paraId="2A942E82" w14:textId="11C8EDC6" w:rsidR="00A54F1E" w:rsidRDefault="00A54F1E" w:rsidP="00A54F1E">
      <w:pPr>
        <w:adjustRightInd w:val="0"/>
        <w:snapToGrid w:val="0"/>
        <w:spacing w:line="240" w:lineRule="auto"/>
        <w:rPr>
          <w:rFonts w:ascii="宋体" w:hAnsi="宋体"/>
        </w:rPr>
      </w:pPr>
    </w:p>
    <w:p w14:paraId="64566F6A" w14:textId="62FD0EF8" w:rsidR="00A54F1E" w:rsidRDefault="00A54F1E" w:rsidP="00A54F1E">
      <w:pPr>
        <w:adjustRightInd w:val="0"/>
        <w:snapToGrid w:val="0"/>
        <w:spacing w:line="240" w:lineRule="auto"/>
        <w:rPr>
          <w:rFonts w:ascii="宋体" w:hAnsi="宋体"/>
        </w:rPr>
      </w:pPr>
    </w:p>
    <w:p w14:paraId="21343BA7" w14:textId="6BE13D4C" w:rsidR="00A54F1E" w:rsidRDefault="00A54F1E" w:rsidP="00A54F1E">
      <w:pPr>
        <w:adjustRightInd w:val="0"/>
        <w:snapToGrid w:val="0"/>
        <w:spacing w:line="240" w:lineRule="auto"/>
        <w:rPr>
          <w:rFonts w:ascii="宋体" w:hAnsi="宋体"/>
        </w:rPr>
      </w:pPr>
    </w:p>
    <w:p w14:paraId="3AF97F53" w14:textId="10967097" w:rsidR="00A54F1E" w:rsidRDefault="00A54F1E" w:rsidP="00A54F1E">
      <w:pPr>
        <w:adjustRightInd w:val="0"/>
        <w:snapToGrid w:val="0"/>
        <w:spacing w:line="240" w:lineRule="auto"/>
        <w:rPr>
          <w:rFonts w:ascii="宋体" w:hAnsi="宋体"/>
        </w:rPr>
      </w:pPr>
    </w:p>
    <w:p w14:paraId="766A17BC" w14:textId="77777777" w:rsidR="00A54F1E" w:rsidRPr="00A54F1E" w:rsidRDefault="00A54F1E" w:rsidP="00A54F1E">
      <w:pPr>
        <w:adjustRightInd w:val="0"/>
        <w:snapToGrid w:val="0"/>
        <w:spacing w:line="240" w:lineRule="auto"/>
        <w:rPr>
          <w:rFonts w:ascii="宋体" w:hAnsi="宋体"/>
        </w:rPr>
      </w:pPr>
    </w:p>
    <w:p w14:paraId="4B10C1E8" w14:textId="77777777" w:rsidR="00552F70" w:rsidRPr="00A54F1E" w:rsidRDefault="00552F70" w:rsidP="00A54F1E">
      <w:pPr>
        <w:adjustRightInd w:val="0"/>
        <w:snapToGrid w:val="0"/>
        <w:spacing w:line="240" w:lineRule="auto"/>
        <w:rPr>
          <w:rFonts w:ascii="宋体" w:hAnsi="宋体"/>
        </w:rPr>
      </w:pPr>
      <w:r w:rsidRPr="00A54F1E">
        <w:rPr>
          <w:rFonts w:ascii="宋体" w:hAnsi="宋体" w:hint="eastAsia"/>
        </w:rPr>
        <w:lastRenderedPageBreak/>
        <w:t>7.7 裁决执行制度</w:t>
      </w:r>
    </w:p>
    <w:p w14:paraId="5CEBB832" w14:textId="77777777" w:rsidR="00552F70" w:rsidRPr="00A54F1E" w:rsidRDefault="00552F70" w:rsidP="00A54F1E">
      <w:pPr>
        <w:adjustRightInd w:val="0"/>
        <w:snapToGrid w:val="0"/>
        <w:spacing w:line="240" w:lineRule="auto"/>
        <w:rPr>
          <w:rFonts w:ascii="宋体" w:hAnsi="宋体"/>
        </w:rPr>
      </w:pPr>
      <w:r w:rsidRPr="00A54F1E">
        <w:rPr>
          <w:rFonts w:ascii="宋体" w:hAnsi="宋体" w:hint="eastAsia"/>
        </w:rPr>
        <w:t>1. 被诉方通知实施意图与确定合理实施期限</w:t>
      </w:r>
    </w:p>
    <w:p w14:paraId="5A064AFA" w14:textId="77777777" w:rsidR="000C7041" w:rsidRPr="00A54F1E" w:rsidRDefault="000C7041" w:rsidP="00A54F1E">
      <w:pPr>
        <w:adjustRightInd w:val="0"/>
        <w:snapToGrid w:val="0"/>
        <w:spacing w:line="240" w:lineRule="auto"/>
        <w:rPr>
          <w:rFonts w:ascii="宋体" w:hAnsi="宋体"/>
        </w:rPr>
      </w:pPr>
      <w:r w:rsidRPr="00A54F1E">
        <w:rPr>
          <w:rFonts w:ascii="宋体" w:hAnsi="宋体" w:hint="eastAsia"/>
        </w:rPr>
        <w:t>DSB通过专家组和/或上诉机构报告后，包含于这些报告中的DSB建议和裁决发生法律效力，约束争端各方。被诉方应当立即开始实施DSB建议和裁决，并向DSB通知自己的实施意图。如果立即遵守不可行，被诉方可拥有一个合理期限。</w:t>
      </w:r>
    </w:p>
    <w:p w14:paraId="3E77397A" w14:textId="77777777" w:rsidR="000C7041" w:rsidRPr="00A54F1E" w:rsidRDefault="000C7041" w:rsidP="00A54F1E">
      <w:pPr>
        <w:adjustRightInd w:val="0"/>
        <w:snapToGrid w:val="0"/>
        <w:spacing w:line="240" w:lineRule="auto"/>
        <w:rPr>
          <w:rFonts w:ascii="宋体" w:hAnsi="宋体"/>
        </w:rPr>
      </w:pPr>
      <w:r w:rsidRPr="00A54F1E">
        <w:rPr>
          <w:rFonts w:ascii="宋体" w:hAnsi="宋体" w:hint="eastAsia"/>
        </w:rPr>
        <w:t>例如，在禁止性补贴中，如果专家组或者上诉机构裁定存在禁止性补贴，则他们应当建议被诉方毫不延迟地撤销补贴，但是，被诉方也可以拥有一个合理实施期限，通常为90天。</w:t>
      </w:r>
    </w:p>
    <w:p w14:paraId="7EE4E34B" w14:textId="77777777" w:rsidR="000C7041" w:rsidRPr="00A54F1E" w:rsidRDefault="000C7041" w:rsidP="00A54F1E">
      <w:pPr>
        <w:adjustRightInd w:val="0"/>
        <w:snapToGrid w:val="0"/>
        <w:spacing w:line="240" w:lineRule="auto"/>
        <w:rPr>
          <w:rFonts w:ascii="宋体" w:hAnsi="宋体"/>
        </w:rPr>
      </w:pPr>
    </w:p>
    <w:p w14:paraId="2DF0BC9E" w14:textId="77777777" w:rsidR="000C7041" w:rsidRPr="00A54F1E" w:rsidRDefault="000C7041" w:rsidP="00A54F1E">
      <w:pPr>
        <w:adjustRightInd w:val="0"/>
        <w:snapToGrid w:val="0"/>
        <w:spacing w:line="240" w:lineRule="auto"/>
        <w:rPr>
          <w:rFonts w:ascii="宋体" w:hAnsi="宋体"/>
        </w:rPr>
      </w:pPr>
      <w:r w:rsidRPr="00A54F1E">
        <w:rPr>
          <w:rFonts w:ascii="宋体" w:hAnsi="宋体" w:hint="eastAsia"/>
        </w:rPr>
        <w:t>2. 被诉方实施与实施争端的解决</w:t>
      </w:r>
    </w:p>
    <w:p w14:paraId="0780C35B" w14:textId="77777777" w:rsidR="000C7041" w:rsidRPr="00A54F1E" w:rsidRDefault="000C7041" w:rsidP="00A54F1E">
      <w:pPr>
        <w:adjustRightInd w:val="0"/>
        <w:snapToGrid w:val="0"/>
        <w:spacing w:line="240" w:lineRule="auto"/>
        <w:rPr>
          <w:rFonts w:ascii="宋体" w:hAnsi="宋体"/>
        </w:rPr>
      </w:pPr>
      <w:r w:rsidRPr="00A54F1E">
        <w:rPr>
          <w:rFonts w:ascii="宋体" w:hAnsi="宋体" w:hint="eastAsia"/>
        </w:rPr>
        <w:t>被诉方应当在合理期限内实施DSB建议和裁决，被诉方可以自行选择实施方式，但是，被诉方必须在合理期限内使其不符措施与DSB建议和裁决以及WTO相关规定相符。至于被诉方是否采取了以上行为，由投诉方诉诸21.5条执行审查程序</w:t>
      </w:r>
    </w:p>
    <w:p w14:paraId="71D3383F" w14:textId="77777777" w:rsidR="000C7041" w:rsidRPr="00A54F1E" w:rsidRDefault="000C7041" w:rsidP="00A54F1E">
      <w:pPr>
        <w:adjustRightInd w:val="0"/>
        <w:snapToGrid w:val="0"/>
        <w:spacing w:line="240" w:lineRule="auto"/>
        <w:rPr>
          <w:rFonts w:ascii="宋体" w:hAnsi="宋体"/>
        </w:rPr>
      </w:pPr>
    </w:p>
    <w:p w14:paraId="4F21BFF2" w14:textId="77777777" w:rsidR="000C7041" w:rsidRPr="00A54F1E" w:rsidRDefault="000C7041" w:rsidP="00A54F1E">
      <w:pPr>
        <w:adjustRightInd w:val="0"/>
        <w:snapToGrid w:val="0"/>
        <w:spacing w:line="240" w:lineRule="auto"/>
        <w:rPr>
          <w:rFonts w:ascii="宋体" w:hAnsi="宋体"/>
        </w:rPr>
      </w:pPr>
      <w:r w:rsidRPr="00A54F1E">
        <w:rPr>
          <w:rFonts w:ascii="宋体" w:hAnsi="宋体" w:hint="eastAsia"/>
        </w:rPr>
        <w:t>3. 补偿</w:t>
      </w:r>
    </w:p>
    <w:p w14:paraId="5CCD98E1" w14:textId="77777777" w:rsidR="000C7041" w:rsidRPr="00A54F1E" w:rsidRDefault="00331D23" w:rsidP="00A54F1E">
      <w:pPr>
        <w:adjustRightInd w:val="0"/>
        <w:snapToGrid w:val="0"/>
        <w:spacing w:line="240" w:lineRule="auto"/>
        <w:rPr>
          <w:rFonts w:ascii="宋体" w:hAnsi="宋体"/>
        </w:rPr>
      </w:pPr>
      <w:r w:rsidRPr="00A54F1E">
        <w:rPr>
          <w:rFonts w:ascii="宋体" w:hAnsi="宋体" w:hint="eastAsia"/>
        </w:rPr>
        <w:t>若经由执行审查程序确定被诉方在合理期限内没有遵守DSB建议和裁决或者争端方对于该事实没有争议，应投诉方请求，被诉方与其进行补偿谈判，以平息，补偿是自愿的。</w:t>
      </w:r>
    </w:p>
    <w:p w14:paraId="566ED424" w14:textId="77777777" w:rsidR="00331D23" w:rsidRPr="00A54F1E" w:rsidRDefault="00331D23" w:rsidP="00A54F1E">
      <w:pPr>
        <w:adjustRightInd w:val="0"/>
        <w:snapToGrid w:val="0"/>
        <w:spacing w:line="240" w:lineRule="auto"/>
        <w:rPr>
          <w:rFonts w:ascii="宋体" w:hAnsi="宋体"/>
        </w:rPr>
      </w:pPr>
    </w:p>
    <w:p w14:paraId="74CD5233"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4. 报复</w:t>
      </w:r>
    </w:p>
    <w:p w14:paraId="03D768AA" w14:textId="77777777" w:rsidR="00331D23" w:rsidRPr="00A54F1E" w:rsidRDefault="00331D23" w:rsidP="00A54F1E">
      <w:pPr>
        <w:adjustRightInd w:val="0"/>
        <w:snapToGrid w:val="0"/>
        <w:spacing w:line="240" w:lineRule="auto"/>
        <w:rPr>
          <w:rFonts w:ascii="宋体" w:hAnsi="宋体"/>
        </w:rPr>
      </w:pPr>
      <w:r w:rsidRPr="00A54F1E">
        <w:rPr>
          <w:rFonts w:ascii="宋体" w:hAnsi="宋体"/>
        </w:rPr>
        <w:tab/>
      </w:r>
    </w:p>
    <w:p w14:paraId="79D6F83A"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如果被诉方在合理期限结束后持续不遵守并且未能与投诉方达成补偿安排，作为最后一招，WTO允许投诉方对被诉方实施报复。</w:t>
      </w:r>
    </w:p>
    <w:p w14:paraId="46FDCB4C"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首先，报复水平应等同于投诉方由于被诉方措施而蒙受的损失或者减损水平。</w:t>
      </w:r>
    </w:p>
    <w:p w14:paraId="116CF0C3"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其次，投诉方在选择实施报复的对象时应遵守交叉报复要求。</w:t>
      </w:r>
    </w:p>
    <w:p w14:paraId="1B5D2DA0" w14:textId="6E5E48B1" w:rsidR="00331D23" w:rsidRDefault="00331D23" w:rsidP="00A54F1E">
      <w:pPr>
        <w:adjustRightInd w:val="0"/>
        <w:snapToGrid w:val="0"/>
        <w:spacing w:line="240" w:lineRule="auto"/>
        <w:rPr>
          <w:rFonts w:ascii="宋体" w:hAnsi="宋体"/>
        </w:rPr>
      </w:pPr>
      <w:r w:rsidRPr="00A54F1E">
        <w:rPr>
          <w:rFonts w:ascii="宋体" w:hAnsi="宋体" w:hint="eastAsia"/>
        </w:rPr>
        <w:t>投诉方首先应在原争端涉及的相同部门实施报复，只有当平行报复不可行或者无效时，投诉方才能实施跨部门报复，也就是在相同协定内的其他部门实施报复。只有当同协定报复不可行或者无效，并且情势足够严重时，投诉方才能跨协定报复，也就是在另一协定下实施报复。</w:t>
      </w:r>
    </w:p>
    <w:p w14:paraId="3217A510" w14:textId="77777777" w:rsidR="00265AFD" w:rsidRDefault="00265AFD" w:rsidP="00A54F1E">
      <w:pPr>
        <w:adjustRightInd w:val="0"/>
        <w:snapToGrid w:val="0"/>
        <w:spacing w:line="240" w:lineRule="auto"/>
        <w:rPr>
          <w:rFonts w:ascii="宋体" w:hAnsi="宋体" w:hint="eastAsia"/>
        </w:rPr>
      </w:pPr>
    </w:p>
    <w:p w14:paraId="0E205A15" w14:textId="77777777"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WTO报复的实施应当遵循一定原则，只有符合一定条件才能实施交叉报复。</w:t>
      </w:r>
    </w:p>
    <w:p w14:paraId="0A2C899C" w14:textId="77777777"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（1）投诉方应先在义务被违反的部门实施报复（平行报复）。</w:t>
      </w:r>
    </w:p>
    <w:p w14:paraId="69A7DF11" w14:textId="77777777"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（2）如果相同部门的报复不可行（not practicable）或没有效果    （effective），则可在同一协定下的其他部门实施报复（跨部门报复）。</w:t>
      </w:r>
    </w:p>
    <w:p w14:paraId="68256E42" w14:textId="77777777"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（3）如果在同一协定下的其他部门实施报复仍然不可行或没有效果，且情势足够严重，则可寻求在另一协定下实施报复（即跨协定报复）。</w:t>
      </w:r>
    </w:p>
    <w:p w14:paraId="4529261E" w14:textId="7F03C712"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第22.3条（d）项还要求，投诉方在适用平行报复、跨部门报复和跨协定报复时应该考虑：（i）专家组或上诉机构裁定存在违反或其它丧失或减损的部门或协定项下的贸易，以及这类贸易对投诉方的重要性；（ii）与利益丧失或减损相关的更广泛经济因素以及中止减让或其它义务的更广泛经济后果。</w:t>
      </w:r>
    </w:p>
    <w:p w14:paraId="60AC2339" w14:textId="77777777" w:rsidR="00331D23" w:rsidRPr="00A54F1E" w:rsidRDefault="00331D23" w:rsidP="00A54F1E">
      <w:pPr>
        <w:adjustRightInd w:val="0"/>
        <w:snapToGrid w:val="0"/>
        <w:spacing w:line="240" w:lineRule="auto"/>
        <w:rPr>
          <w:rFonts w:ascii="宋体" w:hAnsi="宋体"/>
        </w:rPr>
      </w:pPr>
    </w:p>
    <w:p w14:paraId="46D02237" w14:textId="77777777" w:rsidR="00331D23" w:rsidRPr="00A54F1E" w:rsidRDefault="00331D23" w:rsidP="00A54F1E">
      <w:pPr>
        <w:adjustRightInd w:val="0"/>
        <w:snapToGrid w:val="0"/>
        <w:spacing w:line="240" w:lineRule="auto"/>
        <w:rPr>
          <w:rFonts w:ascii="宋体" w:hAnsi="宋体"/>
        </w:rPr>
      </w:pPr>
      <w:r w:rsidRPr="00A54F1E">
        <w:rPr>
          <w:rFonts w:ascii="宋体" w:hAnsi="宋体"/>
        </w:rPr>
        <w:t>5.</w:t>
      </w:r>
      <w:r w:rsidRPr="00A54F1E">
        <w:rPr>
          <w:rFonts w:ascii="宋体" w:hAnsi="宋体" w:hint="eastAsia"/>
        </w:rPr>
        <w:t>DSB持续监督被诉方的实施</w:t>
      </w:r>
    </w:p>
    <w:p w14:paraId="39BD7006"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DSB通过专家组或上诉机构报告后，应对被诉方实施DSB建议和裁决的情况进行持续的监督。</w:t>
      </w:r>
    </w:p>
    <w:p w14:paraId="337F5A11" w14:textId="77777777" w:rsidR="00331D23" w:rsidRPr="00A54F1E" w:rsidRDefault="00331D23" w:rsidP="00A54F1E">
      <w:pPr>
        <w:adjustRightInd w:val="0"/>
        <w:snapToGrid w:val="0"/>
        <w:spacing w:line="240" w:lineRule="auto"/>
        <w:rPr>
          <w:rFonts w:ascii="宋体" w:hAnsi="宋体"/>
        </w:rPr>
      </w:pPr>
    </w:p>
    <w:p w14:paraId="5F806506" w14:textId="6DACF028" w:rsidR="00331D23" w:rsidRPr="00A54F1E" w:rsidRDefault="00D71818" w:rsidP="00A54F1E">
      <w:pPr>
        <w:adjustRightInd w:val="0"/>
        <w:snapToGrid w:val="0"/>
        <w:spacing w:line="240" w:lineRule="auto"/>
        <w:rPr>
          <w:rFonts w:ascii="宋体" w:hAnsi="宋体"/>
        </w:rPr>
      </w:pPr>
      <w:r w:rsidRPr="00A54F1E">
        <w:rPr>
          <w:rFonts w:ascii="宋体" w:hAnsi="宋体"/>
        </w:rPr>
        <w:br w:type="page"/>
      </w:r>
    </w:p>
    <w:p w14:paraId="50BAFFD6" w14:textId="77777777" w:rsidR="00331D23" w:rsidRPr="00A54F1E" w:rsidRDefault="00331D23" w:rsidP="00A54F1E">
      <w:pPr>
        <w:adjustRightInd w:val="0"/>
        <w:snapToGrid w:val="0"/>
        <w:spacing w:line="240" w:lineRule="auto"/>
        <w:rPr>
          <w:rFonts w:ascii="宋体" w:hAnsi="宋体"/>
        </w:rPr>
      </w:pPr>
    </w:p>
    <w:p w14:paraId="30F5884A"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8. 国家经济主权原则</w:t>
      </w:r>
    </w:p>
    <w:p w14:paraId="567A46AA" w14:textId="77777777" w:rsidR="00331D23" w:rsidRPr="00A54F1E" w:rsidRDefault="00331D23" w:rsidP="00A54F1E">
      <w:pPr>
        <w:adjustRightInd w:val="0"/>
        <w:snapToGrid w:val="0"/>
        <w:spacing w:line="240" w:lineRule="auto"/>
        <w:rPr>
          <w:rFonts w:ascii="宋体" w:hAnsi="宋体"/>
        </w:rPr>
      </w:pPr>
    </w:p>
    <w:p w14:paraId="2BF5C20C" w14:textId="77777777" w:rsidR="00331D23" w:rsidRPr="00A54F1E" w:rsidRDefault="00331D23" w:rsidP="00A54F1E">
      <w:pPr>
        <w:adjustRightInd w:val="0"/>
        <w:snapToGrid w:val="0"/>
        <w:spacing w:line="240" w:lineRule="auto"/>
        <w:rPr>
          <w:rFonts w:ascii="宋体" w:hAnsi="宋体"/>
        </w:rPr>
      </w:pPr>
      <w:r w:rsidRPr="00A54F1E">
        <w:rPr>
          <w:rFonts w:ascii="宋体" w:hAnsi="宋体" w:hint="eastAsia"/>
        </w:rPr>
        <w:t>经济主权原则：一国管理本国经济不受外国或者其他机构干涉。因此，除非受条约的约束，一国有权征收其境内的财产，允许或限制于其他国家的贸易，在贸易关系中采取歧视措施，管理本国的货币。</w:t>
      </w:r>
    </w:p>
    <w:p w14:paraId="0E221B7B" w14:textId="77777777" w:rsidR="00E00A7A" w:rsidRPr="00A54F1E" w:rsidRDefault="00E00A7A" w:rsidP="00A54F1E">
      <w:pPr>
        <w:adjustRightInd w:val="0"/>
        <w:snapToGrid w:val="0"/>
        <w:spacing w:line="240" w:lineRule="auto"/>
        <w:rPr>
          <w:rFonts w:ascii="宋体" w:hAnsi="宋体"/>
        </w:rPr>
      </w:pPr>
      <w:r w:rsidRPr="00A54F1E">
        <w:rPr>
          <w:rFonts w:ascii="宋体" w:hAnsi="宋体" w:hint="eastAsia"/>
        </w:rPr>
        <w:t>然而目前全球化的背景下，各国事实上更倾向于以自我限制或者自愿让渡经济主权的方式进行国际经济管理，自我限制经济主权。</w:t>
      </w:r>
    </w:p>
    <w:p w14:paraId="4D84FE59" w14:textId="77777777" w:rsidR="00E00A7A" w:rsidRPr="00A54F1E" w:rsidRDefault="00E00A7A" w:rsidP="00A54F1E">
      <w:pPr>
        <w:adjustRightInd w:val="0"/>
        <w:snapToGrid w:val="0"/>
        <w:spacing w:line="240" w:lineRule="auto"/>
        <w:rPr>
          <w:rFonts w:ascii="宋体" w:hAnsi="宋体"/>
        </w:rPr>
      </w:pPr>
    </w:p>
    <w:p w14:paraId="021E6CCF" w14:textId="1E861D6D" w:rsidR="00E00A7A" w:rsidRDefault="00E00A7A" w:rsidP="00A54F1E">
      <w:pPr>
        <w:adjustRightInd w:val="0"/>
        <w:snapToGrid w:val="0"/>
        <w:spacing w:line="240" w:lineRule="auto"/>
        <w:rPr>
          <w:rFonts w:ascii="宋体" w:hAnsi="宋体"/>
        </w:rPr>
      </w:pPr>
    </w:p>
    <w:p w14:paraId="1A23B1D8" w14:textId="666A7DBD" w:rsidR="00F26F63" w:rsidRDefault="00F26F63" w:rsidP="00A54F1E">
      <w:pPr>
        <w:adjustRightInd w:val="0"/>
        <w:snapToGrid w:val="0"/>
        <w:spacing w:line="240" w:lineRule="auto"/>
        <w:rPr>
          <w:rFonts w:ascii="宋体" w:hAnsi="宋体"/>
        </w:rPr>
      </w:pPr>
    </w:p>
    <w:p w14:paraId="1E66A66F" w14:textId="77777777" w:rsidR="00F26F63" w:rsidRPr="00A54F1E" w:rsidRDefault="00F26F63" w:rsidP="00A54F1E">
      <w:pPr>
        <w:adjustRightInd w:val="0"/>
        <w:snapToGrid w:val="0"/>
        <w:spacing w:line="240" w:lineRule="auto"/>
        <w:rPr>
          <w:rFonts w:ascii="宋体" w:hAnsi="宋体"/>
        </w:rPr>
      </w:pPr>
    </w:p>
    <w:p w14:paraId="6440F7D2" w14:textId="77777777" w:rsidR="00E00A7A" w:rsidRPr="00A54F1E" w:rsidRDefault="00E00A7A" w:rsidP="00A54F1E">
      <w:pPr>
        <w:adjustRightInd w:val="0"/>
        <w:snapToGrid w:val="0"/>
        <w:spacing w:line="240" w:lineRule="auto"/>
        <w:rPr>
          <w:rFonts w:ascii="宋体" w:hAnsi="宋体"/>
        </w:rPr>
      </w:pPr>
      <w:r w:rsidRPr="00A54F1E">
        <w:rPr>
          <w:rFonts w:ascii="宋体" w:hAnsi="宋体" w:hint="eastAsia"/>
        </w:rPr>
        <w:t>9. 条约法公约</w:t>
      </w:r>
    </w:p>
    <w:p w14:paraId="2B701D17"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第三十一条 解释之通则</w:t>
      </w:r>
    </w:p>
    <w:p w14:paraId="0718D81F" w14:textId="77777777" w:rsidR="00596814" w:rsidRPr="00A54F1E" w:rsidRDefault="00596814" w:rsidP="00A54F1E">
      <w:pPr>
        <w:adjustRightInd w:val="0"/>
        <w:snapToGrid w:val="0"/>
        <w:spacing w:line="240" w:lineRule="auto"/>
        <w:rPr>
          <w:rFonts w:ascii="宋体" w:hAnsi="宋体"/>
        </w:rPr>
      </w:pPr>
    </w:p>
    <w:p w14:paraId="5F27CBCA"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一、条约应依其用语按其上下文并参照条约之目的及宗旨所具有之通常意义，善意解释之。</w:t>
      </w:r>
    </w:p>
    <w:p w14:paraId="14C1FCDF"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二、就解释条约而言，上下文除指连同弁言及附件在内之约文外，并应包括：</w:t>
      </w:r>
    </w:p>
    <w:p w14:paraId="710EAD7B"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(a)全体当事国间因缔结条约所订与条约有关之任何协定；</w:t>
      </w:r>
    </w:p>
    <w:p w14:paraId="5B2249E8"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(b)一个以上当事国因缔结条约所订并经其他当事国接受为条约有关文书之任何文书。</w:t>
      </w:r>
    </w:p>
    <w:p w14:paraId="4D7A3DCB"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三、应与上下文一并考虑者尚有：</w:t>
      </w:r>
    </w:p>
    <w:p w14:paraId="65A17FE4"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(a)当事国嗣后所订关于条约之解释或其规定之适用之任何协定；</w:t>
      </w:r>
    </w:p>
    <w:p w14:paraId="7FB44449"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(b)嗣后在条约适用方面确定各当事国对条约解释之协定之任何惯例；</w:t>
      </w:r>
    </w:p>
    <w:p w14:paraId="41ACAB64"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(c)适用于当事国间关系之任何有关国际法规则。</w:t>
      </w:r>
    </w:p>
    <w:p w14:paraId="1837F35F"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四、倘经确定当事国有此原意，条约用语应使其具有特殊意义。</w:t>
      </w:r>
    </w:p>
    <w:p w14:paraId="35804766" w14:textId="77777777" w:rsidR="006C5CA9" w:rsidRPr="00A54F1E" w:rsidRDefault="006C5CA9" w:rsidP="00A54F1E">
      <w:pPr>
        <w:adjustRightInd w:val="0"/>
        <w:snapToGrid w:val="0"/>
        <w:spacing w:line="240" w:lineRule="auto"/>
        <w:rPr>
          <w:rFonts w:ascii="宋体" w:hAnsi="宋体"/>
        </w:rPr>
      </w:pPr>
    </w:p>
    <w:p w14:paraId="153FDD43" w14:textId="77777777" w:rsidR="006F5EE8" w:rsidRPr="00A54F1E" w:rsidRDefault="006F5EE8" w:rsidP="00A54F1E">
      <w:pPr>
        <w:adjustRightInd w:val="0"/>
        <w:snapToGrid w:val="0"/>
        <w:spacing w:line="240" w:lineRule="auto"/>
        <w:rPr>
          <w:rFonts w:ascii="宋体" w:hAnsi="宋体"/>
        </w:rPr>
      </w:pPr>
    </w:p>
    <w:p w14:paraId="4E181893"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第三十二条 解释之补充资料</w:t>
      </w:r>
    </w:p>
    <w:p w14:paraId="0D7392F3" w14:textId="77777777" w:rsidR="00596814" w:rsidRPr="00A54F1E" w:rsidRDefault="00596814" w:rsidP="00A54F1E">
      <w:pPr>
        <w:adjustRightInd w:val="0"/>
        <w:snapToGrid w:val="0"/>
        <w:spacing w:line="240" w:lineRule="auto"/>
        <w:rPr>
          <w:rFonts w:ascii="宋体" w:hAnsi="宋体"/>
        </w:rPr>
      </w:pPr>
    </w:p>
    <w:p w14:paraId="25D93C10"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 xml:space="preserve">　　为证实由适用第三十一条所得之意义起见，或遇依第三十一条作解释而：</w:t>
      </w:r>
    </w:p>
    <w:p w14:paraId="19E1E5BE"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 xml:space="preserve">　　(a)意义仍属不明或难解；或</w:t>
      </w:r>
    </w:p>
    <w:p w14:paraId="0A3758C8"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(b)所获结果显属荒谬或不合理时，为确定其意义起见，得使用解释之补充资料，包括条约之准备工作及缔约之情况在内。</w:t>
      </w:r>
    </w:p>
    <w:p w14:paraId="0855B153" w14:textId="77777777" w:rsidR="00596814" w:rsidRPr="00A54F1E" w:rsidRDefault="00596814" w:rsidP="00A54F1E">
      <w:pPr>
        <w:adjustRightInd w:val="0"/>
        <w:snapToGrid w:val="0"/>
        <w:spacing w:line="240" w:lineRule="auto"/>
        <w:rPr>
          <w:rFonts w:ascii="宋体" w:hAnsi="宋体"/>
        </w:rPr>
      </w:pPr>
    </w:p>
    <w:p w14:paraId="5A806743"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第三十三条 以两种以上文字认证之条约之解释</w:t>
      </w:r>
    </w:p>
    <w:p w14:paraId="0B065254" w14:textId="77777777" w:rsidR="00596814" w:rsidRPr="00A54F1E" w:rsidRDefault="00596814" w:rsidP="00A54F1E">
      <w:pPr>
        <w:adjustRightInd w:val="0"/>
        <w:snapToGrid w:val="0"/>
        <w:spacing w:line="240" w:lineRule="auto"/>
        <w:rPr>
          <w:rFonts w:ascii="宋体" w:hAnsi="宋体"/>
        </w:rPr>
      </w:pPr>
    </w:p>
    <w:p w14:paraId="0C9123F4"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 xml:space="preserve">　　一、条约约文经以两种以上文字认证作准者，除依条约之规定或当事国之协议遇意义分歧时应以某种约文为根据外，每种文字之约文应同一作准。</w:t>
      </w:r>
    </w:p>
    <w:p w14:paraId="371D0D66"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 xml:space="preserve">　　二、以认证作准文字以外之他种文字作成之条约译本，仅于条约有此规定或当事国有此协议时，始得视为作准约文。</w:t>
      </w:r>
    </w:p>
    <w:p w14:paraId="7097E003" w14:textId="77777777" w:rsidR="00596814" w:rsidRPr="00A54F1E" w:rsidRDefault="00596814" w:rsidP="00A54F1E">
      <w:pPr>
        <w:adjustRightInd w:val="0"/>
        <w:snapToGrid w:val="0"/>
        <w:spacing w:line="240" w:lineRule="auto"/>
        <w:rPr>
          <w:rFonts w:ascii="宋体" w:hAnsi="宋体"/>
        </w:rPr>
      </w:pPr>
      <w:r w:rsidRPr="00A54F1E">
        <w:rPr>
          <w:rFonts w:ascii="宋体" w:hAnsi="宋体" w:hint="eastAsia"/>
        </w:rPr>
        <w:t xml:space="preserve">　　三、条约用语推定在各作准约文内意义相同。</w:t>
      </w:r>
    </w:p>
    <w:p w14:paraId="0D79CAC1" w14:textId="77777777" w:rsidR="006F5EE8" w:rsidRPr="00A54F1E" w:rsidRDefault="00596814" w:rsidP="00A54F1E">
      <w:pPr>
        <w:adjustRightInd w:val="0"/>
        <w:snapToGrid w:val="0"/>
        <w:spacing w:line="240" w:lineRule="auto"/>
        <w:rPr>
          <w:rFonts w:ascii="宋体" w:hAnsi="宋体"/>
        </w:rPr>
      </w:pPr>
      <w:r w:rsidRPr="00A54F1E">
        <w:rPr>
          <w:rFonts w:ascii="宋体" w:hAnsi="宋体" w:hint="eastAsia"/>
        </w:rPr>
        <w:t>四、除依第一项应以某种约文为根据之情形外，倘比较作准约文后发现意义有差别而非适用第三十一条及第三十二条所能消除时，应采用顾及条约目的及宗旨之最能调和各约文之意义。</w:t>
      </w:r>
    </w:p>
    <w:p w14:paraId="6E3D58C5" w14:textId="77777777" w:rsidR="00D71818" w:rsidRPr="00A54F1E" w:rsidRDefault="00D71818" w:rsidP="00A54F1E">
      <w:pPr>
        <w:adjustRightInd w:val="0"/>
        <w:snapToGrid w:val="0"/>
        <w:spacing w:line="240" w:lineRule="auto"/>
        <w:rPr>
          <w:rFonts w:ascii="宋体" w:hAnsi="宋体"/>
        </w:rPr>
      </w:pPr>
    </w:p>
    <w:p w14:paraId="4E33E34F" w14:textId="77777777" w:rsidR="00D71818" w:rsidRPr="00A54F1E" w:rsidRDefault="00D71818" w:rsidP="00A54F1E">
      <w:pPr>
        <w:adjustRightInd w:val="0"/>
        <w:snapToGrid w:val="0"/>
        <w:spacing w:line="240" w:lineRule="auto"/>
        <w:rPr>
          <w:rFonts w:ascii="宋体" w:hAnsi="宋体"/>
        </w:rPr>
      </w:pPr>
      <w:r w:rsidRPr="00A54F1E">
        <w:rPr>
          <w:rFonts w:ascii="宋体" w:hAnsi="宋体" w:hint="eastAsia"/>
        </w:rPr>
        <w:t>文本解释。WTO裁决机构一般通过查询《牛津英语词典》等字典来获知WTO涵盖协定条款“用语”的通常含义。WTO裁决机构也可以根据常识自己确定条约用语的通常含义。</w:t>
      </w:r>
    </w:p>
    <w:p w14:paraId="30488266" w14:textId="77777777" w:rsidR="00D71818" w:rsidRPr="00A54F1E" w:rsidRDefault="00D71818" w:rsidP="00A54F1E">
      <w:pPr>
        <w:adjustRightInd w:val="0"/>
        <w:snapToGrid w:val="0"/>
        <w:spacing w:line="240" w:lineRule="auto"/>
        <w:rPr>
          <w:rFonts w:ascii="宋体" w:hAnsi="宋体"/>
        </w:rPr>
      </w:pPr>
    </w:p>
    <w:p w14:paraId="14A91BD8" w14:textId="77777777" w:rsidR="00F10098" w:rsidRPr="00A54F1E" w:rsidRDefault="00D71818" w:rsidP="00A54F1E">
      <w:pPr>
        <w:adjustRightInd w:val="0"/>
        <w:snapToGrid w:val="0"/>
        <w:spacing w:line="240" w:lineRule="auto"/>
        <w:rPr>
          <w:rFonts w:ascii="宋体" w:hAnsi="宋体"/>
        </w:rPr>
      </w:pPr>
      <w:r w:rsidRPr="00A54F1E">
        <w:rPr>
          <w:rFonts w:ascii="宋体" w:hAnsi="宋体" w:hint="eastAsia"/>
        </w:rPr>
        <w:t>上下文解释</w:t>
      </w:r>
      <w:r w:rsidR="00F10098" w:rsidRPr="00A54F1E">
        <w:rPr>
          <w:rFonts w:ascii="宋体" w:hAnsi="宋体" w:hint="eastAsia"/>
        </w:rPr>
        <w:t>。上下文解释除了包括条约文本、序言和附件之外，还包括：</w:t>
      </w:r>
    </w:p>
    <w:p w14:paraId="369DFCF8"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(a)全体当事国间因缔结条约所订与条约有关之任何协定；</w:t>
      </w:r>
    </w:p>
    <w:p w14:paraId="65FE8537"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(b)一个以上当事国因缔结条约所订并经其他当事国接受为条约有关文书之任何文书。</w:t>
      </w:r>
    </w:p>
    <w:p w14:paraId="704987FD" w14:textId="77CD90FA" w:rsidR="00F10098" w:rsidRPr="00A54F1E" w:rsidRDefault="00F10098" w:rsidP="00A54F1E">
      <w:pPr>
        <w:adjustRightInd w:val="0"/>
        <w:snapToGrid w:val="0"/>
        <w:spacing w:line="240" w:lineRule="auto"/>
        <w:rPr>
          <w:rFonts w:ascii="宋体" w:hAnsi="宋体"/>
        </w:rPr>
      </w:pPr>
      <w:r w:rsidRPr="00A54F1E">
        <w:rPr>
          <w:rFonts w:ascii="宋体" w:hAnsi="宋体" w:hint="eastAsia"/>
        </w:rPr>
        <w:lastRenderedPageBreak/>
        <w:t>(c)当事国嗣后所订关于条约之解释或其规定之适用之任何协定；</w:t>
      </w:r>
    </w:p>
    <w:p w14:paraId="4FF2DC29" w14:textId="6C141CE7" w:rsidR="00F10098" w:rsidRPr="00A54F1E" w:rsidRDefault="00F10098" w:rsidP="00A54F1E">
      <w:pPr>
        <w:adjustRightInd w:val="0"/>
        <w:snapToGrid w:val="0"/>
        <w:spacing w:line="240" w:lineRule="auto"/>
        <w:rPr>
          <w:rFonts w:ascii="宋体" w:hAnsi="宋体"/>
        </w:rPr>
      </w:pPr>
      <w:r w:rsidRPr="00A54F1E">
        <w:rPr>
          <w:rFonts w:ascii="宋体" w:hAnsi="宋体" w:hint="eastAsia"/>
        </w:rPr>
        <w:t>(d)嗣后在条约适用方面确定各当事国对条约解释之协定之任何惯例；</w:t>
      </w:r>
    </w:p>
    <w:p w14:paraId="32F4F66C" w14:textId="4F30CCA9" w:rsidR="00F10098" w:rsidRPr="00A54F1E" w:rsidRDefault="00F10098" w:rsidP="00A54F1E">
      <w:pPr>
        <w:adjustRightInd w:val="0"/>
        <w:snapToGrid w:val="0"/>
        <w:spacing w:line="240" w:lineRule="auto"/>
        <w:rPr>
          <w:rFonts w:ascii="宋体" w:hAnsi="宋体"/>
        </w:rPr>
      </w:pPr>
      <w:r w:rsidRPr="00A54F1E">
        <w:rPr>
          <w:rFonts w:ascii="宋体" w:hAnsi="宋体" w:hint="eastAsia"/>
        </w:rPr>
        <w:t>(e)适用于当事国间关系之任何有关国际法规则。</w:t>
      </w:r>
    </w:p>
    <w:p w14:paraId="0D06B805" w14:textId="77777777" w:rsidR="00F10098" w:rsidRPr="00A54F1E" w:rsidRDefault="00F10098" w:rsidP="00A54F1E">
      <w:pPr>
        <w:adjustRightInd w:val="0"/>
        <w:snapToGrid w:val="0"/>
        <w:spacing w:line="240" w:lineRule="auto"/>
        <w:rPr>
          <w:rFonts w:ascii="宋体" w:hAnsi="宋体"/>
        </w:rPr>
      </w:pPr>
      <w:r w:rsidRPr="00A54F1E">
        <w:rPr>
          <w:rFonts w:ascii="宋体" w:hAnsi="宋体"/>
        </w:rPr>
        <w:t xml:space="preserve"> </w:t>
      </w:r>
    </w:p>
    <w:p w14:paraId="5A7F5B9E"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目的和宗旨解释。这里的目的和宗旨既可以指WTO协定的目的和宗旨，也可以指特定WTO涵盖协定的目的和宗旨，甚至还可以指特定条款的目的和宗旨。一般来说，可以通过查看特定WTO涵盖协定的序言来确定该项涵盖协定的目的和宗旨</w:t>
      </w:r>
    </w:p>
    <w:p w14:paraId="5EAEDB84" w14:textId="50242CE8" w:rsidR="00F10098" w:rsidRDefault="00F10098" w:rsidP="00A54F1E">
      <w:pPr>
        <w:adjustRightInd w:val="0"/>
        <w:snapToGrid w:val="0"/>
        <w:spacing w:line="240" w:lineRule="auto"/>
        <w:rPr>
          <w:rFonts w:ascii="宋体" w:hAnsi="宋体"/>
        </w:rPr>
      </w:pPr>
    </w:p>
    <w:p w14:paraId="0AD4D3F7" w14:textId="77777777" w:rsidR="00265AFD" w:rsidRPr="00265AFD" w:rsidRDefault="00265AFD" w:rsidP="00265AFD">
      <w:pPr>
        <w:adjustRightInd w:val="0"/>
        <w:snapToGrid w:val="0"/>
        <w:spacing w:line="240" w:lineRule="auto"/>
        <w:rPr>
          <w:rFonts w:ascii="宋体" w:hAnsi="宋体" w:hint="eastAsia"/>
        </w:rPr>
      </w:pPr>
      <w:r w:rsidRPr="00265AFD">
        <w:rPr>
          <w:rFonts w:ascii="宋体" w:hAnsi="宋体" w:hint="eastAsia"/>
        </w:rPr>
        <w:t>嗣后协议或嗣后做法</w:t>
      </w:r>
    </w:p>
    <w:p w14:paraId="16DB8ECF" w14:textId="39987763" w:rsidR="00265AFD" w:rsidRPr="00A54F1E" w:rsidRDefault="00265AFD" w:rsidP="00265AFD">
      <w:pPr>
        <w:adjustRightInd w:val="0"/>
        <w:snapToGrid w:val="0"/>
        <w:spacing w:line="240" w:lineRule="auto"/>
        <w:rPr>
          <w:rFonts w:ascii="宋体" w:hAnsi="宋体" w:hint="eastAsia"/>
        </w:rPr>
      </w:pPr>
      <w:r w:rsidRPr="00265AFD">
        <w:rPr>
          <w:rFonts w:ascii="宋体" w:hAnsi="宋体" w:hint="eastAsia"/>
        </w:rPr>
        <w:t>适用于缔约方间关系的任何相关国际法规则</w:t>
      </w:r>
    </w:p>
    <w:p w14:paraId="1F12D18C" w14:textId="77777777" w:rsidR="00265AFD" w:rsidRDefault="00265AFD" w:rsidP="00A54F1E">
      <w:pPr>
        <w:adjustRightInd w:val="0"/>
        <w:snapToGrid w:val="0"/>
        <w:spacing w:line="240" w:lineRule="auto"/>
        <w:rPr>
          <w:rFonts w:ascii="宋体" w:hAnsi="宋体"/>
        </w:rPr>
      </w:pPr>
    </w:p>
    <w:p w14:paraId="6F9E759C" w14:textId="2928D8D3" w:rsidR="00F10098" w:rsidRPr="00A54F1E" w:rsidRDefault="00F10098" w:rsidP="00A54F1E">
      <w:pPr>
        <w:adjustRightInd w:val="0"/>
        <w:snapToGrid w:val="0"/>
        <w:spacing w:line="240" w:lineRule="auto"/>
        <w:rPr>
          <w:rFonts w:ascii="宋体" w:hAnsi="宋体"/>
        </w:rPr>
      </w:pPr>
      <w:bookmarkStart w:id="0" w:name="_GoBack"/>
      <w:bookmarkEnd w:id="0"/>
      <w:r w:rsidRPr="00A54F1E">
        <w:rPr>
          <w:rFonts w:ascii="宋体" w:hAnsi="宋体" w:hint="eastAsia"/>
        </w:rPr>
        <w:t>解释之辅助手段。当根据31条解释方法导致条约用语的含义仍然模糊不清或者导致了明显的荒谬或者不合理的结构时，或者，为了确认适用第31条获得的含义，专家组或者上诉机构可以诉诸解释之辅助手段。包括条约的准备性工作以及条约缔约时的情形。</w:t>
      </w:r>
    </w:p>
    <w:p w14:paraId="43F81398" w14:textId="77777777" w:rsidR="00F10098" w:rsidRPr="00A54F1E" w:rsidRDefault="00F10098" w:rsidP="00A54F1E">
      <w:pPr>
        <w:adjustRightInd w:val="0"/>
        <w:snapToGrid w:val="0"/>
        <w:spacing w:line="240" w:lineRule="auto"/>
        <w:rPr>
          <w:rFonts w:ascii="宋体" w:hAnsi="宋体"/>
        </w:rPr>
      </w:pPr>
    </w:p>
    <w:p w14:paraId="359E0007"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另外还包括发展解释和有效解释等其他解释方法。</w:t>
      </w:r>
    </w:p>
    <w:p w14:paraId="3DAD9709" w14:textId="77777777" w:rsidR="00F10098" w:rsidRPr="00A54F1E" w:rsidRDefault="00F10098" w:rsidP="00A54F1E">
      <w:pPr>
        <w:adjustRightInd w:val="0"/>
        <w:snapToGrid w:val="0"/>
        <w:spacing w:line="240" w:lineRule="auto"/>
        <w:rPr>
          <w:rFonts w:ascii="宋体" w:hAnsi="宋体"/>
        </w:rPr>
      </w:pPr>
    </w:p>
    <w:p w14:paraId="146404BD" w14:textId="0973E1E4" w:rsidR="00D71818" w:rsidRPr="00A54F1E" w:rsidRDefault="00D71818" w:rsidP="00A54F1E">
      <w:pPr>
        <w:adjustRightInd w:val="0"/>
        <w:snapToGrid w:val="0"/>
        <w:spacing w:line="240" w:lineRule="auto"/>
        <w:rPr>
          <w:rFonts w:ascii="宋体" w:hAnsi="宋体"/>
        </w:rPr>
      </w:pPr>
      <w:r w:rsidRPr="00A54F1E">
        <w:rPr>
          <w:rFonts w:ascii="宋体" w:hAnsi="宋体"/>
        </w:rPr>
        <w:br w:type="page"/>
      </w:r>
    </w:p>
    <w:p w14:paraId="1E78F5A0" w14:textId="77777777" w:rsidR="006F5EE8" w:rsidRPr="00A54F1E" w:rsidRDefault="006F5EE8" w:rsidP="00A54F1E">
      <w:pPr>
        <w:adjustRightInd w:val="0"/>
        <w:snapToGrid w:val="0"/>
        <w:spacing w:line="240" w:lineRule="auto"/>
        <w:rPr>
          <w:rFonts w:ascii="宋体" w:hAnsi="宋体"/>
        </w:rPr>
      </w:pPr>
    </w:p>
    <w:p w14:paraId="621CD077"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补贴的认定：中国国有企业卖钢材的行为会面临哪些法律障碍？</w:t>
      </w:r>
    </w:p>
    <w:p w14:paraId="0676509B"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1、公共机构</w:t>
      </w:r>
    </w:p>
    <w:p w14:paraId="03FF08F4"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审查标准：一个实体企业如果行使、拥有或者被授权政府职能，便能认定为公共机构，而实体行使政府职能的事实，可以作为其拥有或赋予政府权力的证据，特别是这个行使是系统的有实践的。</w:t>
      </w:r>
    </w:p>
    <w:p w14:paraId="6A07266B"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美国的挑战：政府的所有权论证明，中国的国有企业为中国政府所有，因此可以被认定为公共机构。同时，政府职能论中，根据中国相关法律，维护社会主义市场经济的运行可以看作是政府的职能，而国有企业提供原材料的行为恰与市场经济的运行相关，因此可以被认定为行使了政府职能。</w:t>
      </w:r>
    </w:p>
    <w:p w14:paraId="2F59D666"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中国的反驳：企业为政府所有并不意味着企业为公共机构，行使了政府职能。实践中国有企业还存在很多商业行为，钢材买卖这一行为正是国有企业和其他下游钢材企业的市场交易行为。其次，维护社会主义市场经济运行这一职能认定太过广泛。</w:t>
      </w:r>
    </w:p>
    <w:p w14:paraId="2482E6BD" w14:textId="77777777" w:rsidR="00F10098" w:rsidRPr="00A54F1E" w:rsidRDefault="00F10098" w:rsidP="00A54F1E">
      <w:pPr>
        <w:adjustRightInd w:val="0"/>
        <w:snapToGrid w:val="0"/>
        <w:spacing w:line="240" w:lineRule="auto"/>
        <w:rPr>
          <w:rFonts w:ascii="宋体" w:hAnsi="宋体"/>
        </w:rPr>
      </w:pPr>
      <w:r w:rsidRPr="00A54F1E">
        <w:rPr>
          <w:rFonts w:ascii="宋体" w:hAnsi="宋体"/>
        </w:rPr>
        <w:tab/>
      </w:r>
    </w:p>
    <w:p w14:paraId="4CDAB8C6"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2、财政资助</w:t>
      </w:r>
    </w:p>
    <w:p w14:paraId="7DEF7525"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财政资助存在4种形式：直接的资金支持、放弃或不征收本应征收的政府税收、政府向筹资机构付款及委托或指示私营机构提供财政资助、政府提供除一般基础设施之外的货物或服务或购买服务。</w:t>
      </w:r>
    </w:p>
    <w:p w14:paraId="666DF7E3"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本案中，国有企业卖钢材的行为可以被认定为提供了货物，不存在争议。</w:t>
      </w:r>
    </w:p>
    <w:p w14:paraId="23CBAB97" w14:textId="77777777" w:rsidR="00F10098" w:rsidRPr="00A54F1E" w:rsidRDefault="00F10098" w:rsidP="00A54F1E">
      <w:pPr>
        <w:adjustRightInd w:val="0"/>
        <w:snapToGrid w:val="0"/>
        <w:spacing w:line="240" w:lineRule="auto"/>
        <w:rPr>
          <w:rFonts w:ascii="宋体" w:hAnsi="宋体"/>
        </w:rPr>
      </w:pPr>
    </w:p>
    <w:p w14:paraId="57827773"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3、利益（衡量利益时的基准问题）</w:t>
      </w:r>
    </w:p>
    <w:p w14:paraId="432D6E70"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审查标准：国内市场存在价格扭曲的情况下，可以适用于外部利益基准。</w:t>
      </w:r>
    </w:p>
    <w:p w14:paraId="40F29B99"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美国的挑战：中国的钢铁企业存在严重的产能过剩，而中国政府介入国有企业内部干预微观的经济决策以规制产能。国有企业在中国整体钢铁行业占有较大比重，因此，整个市场结构由于被保护于市场竞争之外并受到政府介入影响的国有企业的出现而产生价格扭曲。同时，钢铁行业的相关外国投资被限制，中国的私人企业只能成为国有企业的追随者，从这个意义上讲，中国国内的所有私有企业钢铁价格也存在扭曲。</w:t>
      </w:r>
    </w:p>
    <w:p w14:paraId="36481F6A"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中国的反驳：首先美国没有证明政府的干预是如何影响市场价格并导致价格的扭曲的，事实上，政府的干预也是市场经济的一部分。同时，政府作为投入品唯一和主导的供应商并不能证明私人企业的价格就受到了扭曲。只有当具体钢铁产品的价格在法律或者事实上是由政府决定时，才能认为市场价格存在扭曲。</w:t>
      </w:r>
    </w:p>
    <w:p w14:paraId="07E9EF64" w14:textId="77777777" w:rsidR="00F10098" w:rsidRPr="00A54F1E" w:rsidRDefault="00F10098" w:rsidP="00A54F1E">
      <w:pPr>
        <w:adjustRightInd w:val="0"/>
        <w:snapToGrid w:val="0"/>
        <w:spacing w:line="240" w:lineRule="auto"/>
        <w:rPr>
          <w:rFonts w:ascii="宋体" w:hAnsi="宋体"/>
        </w:rPr>
      </w:pPr>
    </w:p>
    <w:p w14:paraId="3491868D"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4、专向性</w:t>
      </w:r>
    </w:p>
    <w:p w14:paraId="4DE3A40A"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审查标准：法律上的专向性：如果授予补贴的政府机关或该机关据以执行的立法明确规定，只有特定企业、产业（集团）或者某些特定地区可以获得补贴，那么该补贴就具有专向性。事实上的专向性：如果获得补贴的资格、补贴数额的标准和条件并不特别的优惠某个企业或地区，只要符合这些条件或标准的企业都能够自动的获得补贴，该补贴就不具有专向性。事实上的专向性可以从以下几个方面考察：数量有限的特定企业；由特定企业支配使用；向特定企业提供比例过大的补贴；补贴授予当局决定授予某项补贴而行使自由裁量权的方式。</w:t>
      </w:r>
    </w:p>
    <w:p w14:paraId="31190527"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法律上的专向性由于拥有明确的内容和规定，因此发生争议的可能性不大，下面讨论的是事实上的专向性。</w:t>
      </w:r>
    </w:p>
    <w:p w14:paraId="27E763C4"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美国的挑战：个别下游企业在一段时间内系统的收到的投入（钢材）低于足够的价值，因此，可以证明补贴计划是被有限数量的特定企业所使用。</w:t>
      </w:r>
    </w:p>
    <w:p w14:paraId="72EB0B53" w14:textId="77777777" w:rsidR="00F10098" w:rsidRPr="00A54F1E" w:rsidRDefault="00F10098" w:rsidP="00A54F1E">
      <w:pPr>
        <w:adjustRightInd w:val="0"/>
        <w:snapToGrid w:val="0"/>
        <w:spacing w:line="240" w:lineRule="auto"/>
        <w:rPr>
          <w:rFonts w:ascii="宋体" w:hAnsi="宋体"/>
        </w:rPr>
      </w:pPr>
      <w:r w:rsidRPr="00A54F1E">
        <w:rPr>
          <w:rFonts w:ascii="宋体" w:hAnsi="宋体" w:hint="eastAsia"/>
        </w:rPr>
        <w:t>中国：美国没有充分识别补贴计划的所有潜在用户，因此无法确定补贴计划的实际使用者是否是有限数量的可能符合补贴计划标准或条件的特定企业。</w:t>
      </w:r>
    </w:p>
    <w:p w14:paraId="767B6785" w14:textId="0A00F753" w:rsidR="008A25EF" w:rsidRPr="00A54F1E" w:rsidRDefault="008A25EF" w:rsidP="00A54F1E">
      <w:pPr>
        <w:adjustRightInd w:val="0"/>
        <w:snapToGrid w:val="0"/>
        <w:spacing w:line="240" w:lineRule="auto"/>
        <w:rPr>
          <w:rFonts w:ascii="宋体" w:hAnsi="宋体"/>
        </w:rPr>
      </w:pPr>
    </w:p>
    <w:sectPr w:rsidR="008A25EF" w:rsidRPr="00A54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19F88" w14:textId="77777777" w:rsidR="002A610E" w:rsidRDefault="002A610E" w:rsidP="00A54F1E">
      <w:pPr>
        <w:spacing w:line="240" w:lineRule="auto"/>
      </w:pPr>
      <w:r>
        <w:separator/>
      </w:r>
    </w:p>
  </w:endnote>
  <w:endnote w:type="continuationSeparator" w:id="0">
    <w:p w14:paraId="1ED1FDA2" w14:textId="77777777" w:rsidR="002A610E" w:rsidRDefault="002A610E" w:rsidP="00A54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AD081" w14:textId="77777777" w:rsidR="002A610E" w:rsidRDefault="002A610E" w:rsidP="00A54F1E">
      <w:pPr>
        <w:spacing w:line="240" w:lineRule="auto"/>
      </w:pPr>
      <w:r>
        <w:separator/>
      </w:r>
    </w:p>
  </w:footnote>
  <w:footnote w:type="continuationSeparator" w:id="0">
    <w:p w14:paraId="0179B1DC" w14:textId="77777777" w:rsidR="002A610E" w:rsidRDefault="002A610E" w:rsidP="00A54F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7F5A"/>
    <w:multiLevelType w:val="hybridMultilevel"/>
    <w:tmpl w:val="FEE43866"/>
    <w:lvl w:ilvl="0" w:tplc="EC72646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8347F0"/>
    <w:multiLevelType w:val="hybridMultilevel"/>
    <w:tmpl w:val="CF92B76C"/>
    <w:lvl w:ilvl="0" w:tplc="4CF822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441303"/>
    <w:multiLevelType w:val="hybridMultilevel"/>
    <w:tmpl w:val="70FAB184"/>
    <w:lvl w:ilvl="0" w:tplc="9D4E3B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4D"/>
    <w:rsid w:val="0001024D"/>
    <w:rsid w:val="000358FC"/>
    <w:rsid w:val="00080162"/>
    <w:rsid w:val="000A1120"/>
    <w:rsid w:val="000C7041"/>
    <w:rsid w:val="000C7B8D"/>
    <w:rsid w:val="000D2879"/>
    <w:rsid w:val="000F7233"/>
    <w:rsid w:val="00166012"/>
    <w:rsid w:val="00193AB2"/>
    <w:rsid w:val="001F31EE"/>
    <w:rsid w:val="002240E5"/>
    <w:rsid w:val="002414A5"/>
    <w:rsid w:val="002510D3"/>
    <w:rsid w:val="00265AFD"/>
    <w:rsid w:val="0026760A"/>
    <w:rsid w:val="00285529"/>
    <w:rsid w:val="002909D8"/>
    <w:rsid w:val="002A610E"/>
    <w:rsid w:val="002C7013"/>
    <w:rsid w:val="002D13A2"/>
    <w:rsid w:val="00300954"/>
    <w:rsid w:val="00331D23"/>
    <w:rsid w:val="00332A80"/>
    <w:rsid w:val="003C3E59"/>
    <w:rsid w:val="003F1C84"/>
    <w:rsid w:val="003F361C"/>
    <w:rsid w:val="00427BDF"/>
    <w:rsid w:val="004501A2"/>
    <w:rsid w:val="004A2B07"/>
    <w:rsid w:val="004B1894"/>
    <w:rsid w:val="00552F70"/>
    <w:rsid w:val="005676B4"/>
    <w:rsid w:val="00596814"/>
    <w:rsid w:val="005C2C5F"/>
    <w:rsid w:val="005D47ED"/>
    <w:rsid w:val="00610A2A"/>
    <w:rsid w:val="00664B7D"/>
    <w:rsid w:val="006719DF"/>
    <w:rsid w:val="006856B6"/>
    <w:rsid w:val="006C5CA9"/>
    <w:rsid w:val="006F5AFB"/>
    <w:rsid w:val="006F5EE8"/>
    <w:rsid w:val="006F6A6E"/>
    <w:rsid w:val="00745985"/>
    <w:rsid w:val="007A67F3"/>
    <w:rsid w:val="008522D5"/>
    <w:rsid w:val="00896584"/>
    <w:rsid w:val="008A25EF"/>
    <w:rsid w:val="009324EF"/>
    <w:rsid w:val="00935C6E"/>
    <w:rsid w:val="00971AEB"/>
    <w:rsid w:val="00A20DD5"/>
    <w:rsid w:val="00A41A87"/>
    <w:rsid w:val="00A54F1E"/>
    <w:rsid w:val="00A55C86"/>
    <w:rsid w:val="00AE1D95"/>
    <w:rsid w:val="00B21A74"/>
    <w:rsid w:val="00B22408"/>
    <w:rsid w:val="00B9396F"/>
    <w:rsid w:val="00C248E1"/>
    <w:rsid w:val="00C31410"/>
    <w:rsid w:val="00CD63DF"/>
    <w:rsid w:val="00D11698"/>
    <w:rsid w:val="00D3028E"/>
    <w:rsid w:val="00D71818"/>
    <w:rsid w:val="00E00A7A"/>
    <w:rsid w:val="00E37CC3"/>
    <w:rsid w:val="00F10098"/>
    <w:rsid w:val="00F26F63"/>
    <w:rsid w:val="00FA00DC"/>
    <w:rsid w:val="00FC4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446A4"/>
  <w15:chartTrackingRefBased/>
  <w15:docId w15:val="{45F432C3-A8EF-41D2-8358-EE1FE9C5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6012"/>
  </w:style>
  <w:style w:type="paragraph" w:styleId="1">
    <w:name w:val="heading 1"/>
    <w:basedOn w:val="a"/>
    <w:next w:val="a"/>
    <w:link w:val="10"/>
    <w:autoRedefine/>
    <w:uiPriority w:val="9"/>
    <w:qFormat/>
    <w:rsid w:val="0026760A"/>
    <w:pPr>
      <w:keepNext/>
      <w:keepLines/>
      <w:widowControl w:val="0"/>
      <w:spacing w:before="340" w:after="330" w:line="578" w:lineRule="auto"/>
      <w:outlineLvl w:val="0"/>
    </w:pPr>
    <w:rPr>
      <w:rFonts w:eastAsia="黑体"/>
      <w:b/>
      <w:bCs/>
      <w:kern w:val="44"/>
      <w:sz w:val="32"/>
      <w:szCs w:val="44"/>
    </w:rPr>
  </w:style>
  <w:style w:type="paragraph" w:styleId="2">
    <w:name w:val="heading 2"/>
    <w:basedOn w:val="a"/>
    <w:next w:val="a"/>
    <w:link w:val="20"/>
    <w:autoRedefine/>
    <w:uiPriority w:val="9"/>
    <w:unhideWhenUsed/>
    <w:qFormat/>
    <w:rsid w:val="006856B6"/>
    <w:pPr>
      <w:keepNext/>
      <w:keepLines/>
      <w:widowControl w:val="0"/>
      <w:spacing w:before="260" w:after="260"/>
      <w:outlineLvl w:val="1"/>
    </w:pPr>
    <w:rPr>
      <w:rFonts w:cstheme="majorBidi"/>
      <w:b/>
      <w:bCs/>
      <w:szCs w:val="32"/>
    </w:rPr>
  </w:style>
  <w:style w:type="paragraph" w:styleId="3">
    <w:name w:val="heading 3"/>
    <w:basedOn w:val="a"/>
    <w:next w:val="a"/>
    <w:link w:val="30"/>
    <w:autoRedefine/>
    <w:uiPriority w:val="9"/>
    <w:unhideWhenUsed/>
    <w:qFormat/>
    <w:rsid w:val="00610A2A"/>
    <w:pPr>
      <w:keepNext/>
      <w:keepLines/>
      <w:spacing w:before="260" w:after="260"/>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856B6"/>
    <w:rPr>
      <w:rFonts w:cstheme="majorBidi"/>
      <w:b/>
      <w:bCs/>
      <w:szCs w:val="32"/>
    </w:rPr>
  </w:style>
  <w:style w:type="character" w:customStyle="1" w:styleId="10">
    <w:name w:val="标题 1 字符"/>
    <w:basedOn w:val="a0"/>
    <w:link w:val="1"/>
    <w:uiPriority w:val="9"/>
    <w:rsid w:val="0026760A"/>
    <w:rPr>
      <w:rFonts w:eastAsia="黑体"/>
      <w:b/>
      <w:bCs/>
      <w:kern w:val="44"/>
      <w:sz w:val="32"/>
      <w:szCs w:val="44"/>
    </w:rPr>
  </w:style>
  <w:style w:type="character" w:customStyle="1" w:styleId="30">
    <w:name w:val="标题 3 字符"/>
    <w:basedOn w:val="a0"/>
    <w:link w:val="3"/>
    <w:uiPriority w:val="9"/>
    <w:rsid w:val="00610A2A"/>
    <w:rPr>
      <w:bCs/>
      <w:szCs w:val="32"/>
    </w:rPr>
  </w:style>
  <w:style w:type="paragraph" w:styleId="a3">
    <w:name w:val="Document Map"/>
    <w:basedOn w:val="a"/>
    <w:link w:val="a4"/>
    <w:uiPriority w:val="99"/>
    <w:semiHidden/>
    <w:unhideWhenUsed/>
    <w:rsid w:val="006719DF"/>
    <w:rPr>
      <w:rFonts w:ascii="宋体"/>
      <w:sz w:val="24"/>
      <w:szCs w:val="24"/>
    </w:rPr>
  </w:style>
  <w:style w:type="character" w:customStyle="1" w:styleId="a4">
    <w:name w:val="文档结构图 字符"/>
    <w:basedOn w:val="a0"/>
    <w:link w:val="a3"/>
    <w:uiPriority w:val="99"/>
    <w:semiHidden/>
    <w:rsid w:val="006719DF"/>
    <w:rPr>
      <w:rFonts w:ascii="宋体"/>
      <w:sz w:val="24"/>
      <w:szCs w:val="24"/>
    </w:rPr>
  </w:style>
  <w:style w:type="paragraph" w:styleId="a5">
    <w:name w:val="List Paragraph"/>
    <w:basedOn w:val="a"/>
    <w:uiPriority w:val="34"/>
    <w:qFormat/>
    <w:rsid w:val="008A25EF"/>
    <w:pPr>
      <w:ind w:firstLineChars="200" w:firstLine="420"/>
    </w:pPr>
  </w:style>
  <w:style w:type="paragraph" w:styleId="a6">
    <w:name w:val="header"/>
    <w:basedOn w:val="a"/>
    <w:link w:val="a7"/>
    <w:uiPriority w:val="99"/>
    <w:unhideWhenUsed/>
    <w:rsid w:val="00A54F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A54F1E"/>
    <w:rPr>
      <w:sz w:val="18"/>
      <w:szCs w:val="18"/>
    </w:rPr>
  </w:style>
  <w:style w:type="paragraph" w:styleId="a8">
    <w:name w:val="footer"/>
    <w:basedOn w:val="a"/>
    <w:link w:val="a9"/>
    <w:uiPriority w:val="99"/>
    <w:unhideWhenUsed/>
    <w:rsid w:val="00A54F1E"/>
    <w:pPr>
      <w:tabs>
        <w:tab w:val="center" w:pos="4153"/>
        <w:tab w:val="right" w:pos="8306"/>
      </w:tabs>
      <w:snapToGrid w:val="0"/>
      <w:spacing w:line="240" w:lineRule="atLeast"/>
    </w:pPr>
    <w:rPr>
      <w:sz w:val="18"/>
      <w:szCs w:val="18"/>
    </w:rPr>
  </w:style>
  <w:style w:type="character" w:customStyle="1" w:styleId="a9">
    <w:name w:val="页脚 字符"/>
    <w:basedOn w:val="a0"/>
    <w:link w:val="a8"/>
    <w:uiPriority w:val="99"/>
    <w:rsid w:val="00A54F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11682">
      <w:bodyDiv w:val="1"/>
      <w:marLeft w:val="0"/>
      <w:marRight w:val="0"/>
      <w:marTop w:val="0"/>
      <w:marBottom w:val="0"/>
      <w:divBdr>
        <w:top w:val="none" w:sz="0" w:space="0" w:color="auto"/>
        <w:left w:val="none" w:sz="0" w:space="0" w:color="auto"/>
        <w:bottom w:val="none" w:sz="0" w:space="0" w:color="auto"/>
        <w:right w:val="none" w:sz="0" w:space="0" w:color="auto"/>
      </w:divBdr>
      <w:divsChild>
        <w:div w:id="1470125327">
          <w:marLeft w:val="547"/>
          <w:marRight w:val="0"/>
          <w:marTop w:val="115"/>
          <w:marBottom w:val="0"/>
          <w:divBdr>
            <w:top w:val="none" w:sz="0" w:space="0" w:color="auto"/>
            <w:left w:val="none" w:sz="0" w:space="0" w:color="auto"/>
            <w:bottom w:val="none" w:sz="0" w:space="0" w:color="auto"/>
            <w:right w:val="none" w:sz="0" w:space="0" w:color="auto"/>
          </w:divBdr>
        </w:div>
        <w:div w:id="809981348">
          <w:marLeft w:val="547"/>
          <w:marRight w:val="0"/>
          <w:marTop w:val="115"/>
          <w:marBottom w:val="0"/>
          <w:divBdr>
            <w:top w:val="none" w:sz="0" w:space="0" w:color="auto"/>
            <w:left w:val="none" w:sz="0" w:space="0" w:color="auto"/>
            <w:bottom w:val="none" w:sz="0" w:space="0" w:color="auto"/>
            <w:right w:val="none" w:sz="0" w:space="0" w:color="auto"/>
          </w:divBdr>
        </w:div>
      </w:divsChild>
    </w:div>
    <w:div w:id="680401729">
      <w:bodyDiv w:val="1"/>
      <w:marLeft w:val="0"/>
      <w:marRight w:val="0"/>
      <w:marTop w:val="0"/>
      <w:marBottom w:val="0"/>
      <w:divBdr>
        <w:top w:val="none" w:sz="0" w:space="0" w:color="auto"/>
        <w:left w:val="none" w:sz="0" w:space="0" w:color="auto"/>
        <w:bottom w:val="none" w:sz="0" w:space="0" w:color="auto"/>
        <w:right w:val="none" w:sz="0" w:space="0" w:color="auto"/>
      </w:divBdr>
    </w:div>
    <w:div w:id="689798137">
      <w:bodyDiv w:val="1"/>
      <w:marLeft w:val="0"/>
      <w:marRight w:val="0"/>
      <w:marTop w:val="0"/>
      <w:marBottom w:val="0"/>
      <w:divBdr>
        <w:top w:val="none" w:sz="0" w:space="0" w:color="auto"/>
        <w:left w:val="none" w:sz="0" w:space="0" w:color="auto"/>
        <w:bottom w:val="none" w:sz="0" w:space="0" w:color="auto"/>
        <w:right w:val="none" w:sz="0" w:space="0" w:color="auto"/>
      </w:divBdr>
    </w:div>
    <w:div w:id="1645114948">
      <w:bodyDiv w:val="1"/>
      <w:marLeft w:val="0"/>
      <w:marRight w:val="0"/>
      <w:marTop w:val="0"/>
      <w:marBottom w:val="0"/>
      <w:divBdr>
        <w:top w:val="none" w:sz="0" w:space="0" w:color="auto"/>
        <w:left w:val="none" w:sz="0" w:space="0" w:color="auto"/>
        <w:bottom w:val="none" w:sz="0" w:space="0" w:color="auto"/>
        <w:right w:val="none" w:sz="0" w:space="0" w:color="auto"/>
      </w:divBdr>
    </w:div>
    <w:div w:id="1646082431">
      <w:bodyDiv w:val="1"/>
      <w:marLeft w:val="0"/>
      <w:marRight w:val="0"/>
      <w:marTop w:val="0"/>
      <w:marBottom w:val="0"/>
      <w:divBdr>
        <w:top w:val="none" w:sz="0" w:space="0" w:color="auto"/>
        <w:left w:val="none" w:sz="0" w:space="0" w:color="auto"/>
        <w:bottom w:val="none" w:sz="0" w:space="0" w:color="auto"/>
        <w:right w:val="none" w:sz="0" w:space="0" w:color="auto"/>
      </w:divBdr>
    </w:div>
    <w:div w:id="1651013408">
      <w:bodyDiv w:val="1"/>
      <w:marLeft w:val="0"/>
      <w:marRight w:val="0"/>
      <w:marTop w:val="0"/>
      <w:marBottom w:val="0"/>
      <w:divBdr>
        <w:top w:val="none" w:sz="0" w:space="0" w:color="auto"/>
        <w:left w:val="none" w:sz="0" w:space="0" w:color="auto"/>
        <w:bottom w:val="none" w:sz="0" w:space="0" w:color="auto"/>
        <w:right w:val="none" w:sz="0" w:space="0" w:color="auto"/>
      </w:divBdr>
    </w:div>
    <w:div w:id="198345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1467</Words>
  <Characters>8362</Characters>
  <Application>Microsoft Office Word</Application>
  <DocSecurity>0</DocSecurity>
  <Lines>69</Lines>
  <Paragraphs>19</Paragraphs>
  <ScaleCrop>false</ScaleCrop>
  <Company>Hewlett-Packard</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单有</dc:creator>
  <cp:keywords/>
  <dc:description/>
  <cp:lastModifiedBy>单有</cp:lastModifiedBy>
  <cp:revision>3</cp:revision>
  <dcterms:created xsi:type="dcterms:W3CDTF">2018-06-13T03:42:00Z</dcterms:created>
  <dcterms:modified xsi:type="dcterms:W3CDTF">2018-06-18T15:10:00Z</dcterms:modified>
</cp:coreProperties>
</file>