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CF1D7" w14:textId="3D8BF5C8" w:rsidR="00415D53" w:rsidRPr="00561135" w:rsidRDefault="00415D53" w:rsidP="00561135">
      <w:pPr>
        <w:pStyle w:val="Heading1"/>
        <w:rPr>
          <w:sz w:val="72"/>
          <w:szCs w:val="72"/>
        </w:rPr>
      </w:pPr>
      <w:r w:rsidRPr="00561135">
        <w:rPr>
          <w:sz w:val="72"/>
          <w:szCs w:val="72"/>
        </w:rPr>
        <w:t>Credit Card</w:t>
      </w:r>
      <w:r w:rsidR="00561135" w:rsidRPr="00561135">
        <w:rPr>
          <w:sz w:val="72"/>
          <w:szCs w:val="72"/>
        </w:rPr>
        <w:t xml:space="preserve"> Services and Information</w:t>
      </w:r>
    </w:p>
    <w:p w14:paraId="36A69D5F" w14:textId="7FCF55E9" w:rsidR="00415D53" w:rsidRPr="00415D53" w:rsidRDefault="00561135" w:rsidP="00561135">
      <w:pPr>
        <w:pStyle w:val="Subtitle"/>
        <w:numPr>
          <w:ilvl w:val="0"/>
          <w:numId w:val="0"/>
        </w:numPr>
        <w:rPr>
          <w:rFonts w:eastAsiaTheme="majorEastAsia"/>
        </w:rPr>
      </w:pPr>
      <w:r>
        <w:rPr>
          <w:rFonts w:eastAsiaTheme="majorEastAsia"/>
        </w:rPr>
        <w:t xml:space="preserve">1. </w:t>
      </w:r>
      <w:r w:rsidR="00415D53" w:rsidRPr="00415D53">
        <w:rPr>
          <w:rFonts w:eastAsiaTheme="majorEastAsia"/>
        </w:rPr>
        <w:t>Credit Card Service Information</w:t>
      </w:r>
    </w:p>
    <w:p w14:paraId="30F01E4E" w14:textId="0275EE6C" w:rsidR="00415D53" w:rsidRPr="00561135" w:rsidRDefault="00BA4DF8" w:rsidP="00561135">
      <w:pPr>
        <w:rPr>
          <w:rFonts w:eastAsiaTheme="majorEastAsia"/>
          <w:b/>
          <w:bCs/>
        </w:rPr>
      </w:pPr>
      <w:r w:rsidRPr="00561135">
        <w:rPr>
          <w:rFonts w:eastAsiaTheme="majorEastAsia"/>
          <w:b/>
          <w:bCs/>
        </w:rPr>
        <w:t>Annual Fees</w:t>
      </w:r>
    </w:p>
    <w:p w14:paraId="06C7532E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Definition: Yearly charges applied for maintaining the credit card account.</w:t>
      </w:r>
    </w:p>
    <w:p w14:paraId="27CED212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Purpose: Helps the bank recover card servicing and maintenance costs.</w:t>
      </w:r>
    </w:p>
    <w:p w14:paraId="445DC585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pict w14:anchorId="5D01D713">
          <v:rect id="_x0000_i1162" style="width:0;height:1.5pt" o:hralign="center" o:hrstd="t" o:hr="t" fillcolor="#a0a0a0" stroked="f"/>
        </w:pict>
      </w:r>
    </w:p>
    <w:p w14:paraId="5C6F5602" w14:textId="1C090608" w:rsidR="00415D53" w:rsidRPr="00415D53" w:rsidRDefault="00415D53" w:rsidP="00BA4DF8">
      <w:pPr>
        <w:pStyle w:val="Subtitle"/>
        <w:rPr>
          <w:rFonts w:eastAsiaTheme="majorEastAsia"/>
        </w:rPr>
      </w:pPr>
      <w:r w:rsidRPr="00415D53">
        <w:rPr>
          <w:rFonts w:eastAsiaTheme="majorEastAsia"/>
        </w:rPr>
        <w:t>2.</w:t>
      </w:r>
      <w:r w:rsidR="00BA4DF8">
        <w:rPr>
          <w:rFonts w:eastAsiaTheme="majorEastAsia"/>
        </w:rPr>
        <w:t xml:space="preserve"> </w:t>
      </w:r>
      <w:r w:rsidRPr="00415D53">
        <w:rPr>
          <w:rFonts w:eastAsiaTheme="majorEastAsia"/>
        </w:rPr>
        <w:t>Activation Information</w:t>
      </w:r>
    </w:p>
    <w:p w14:paraId="36436AA3" w14:textId="77777777" w:rsidR="00415D53" w:rsidRPr="00561135" w:rsidRDefault="00415D53" w:rsidP="00415D53">
      <w:pPr>
        <w:rPr>
          <w:rFonts w:eastAsiaTheme="majorEastAsia"/>
          <w:b/>
          <w:bCs/>
        </w:rPr>
      </w:pPr>
      <w:r w:rsidRPr="00561135">
        <w:rPr>
          <w:rFonts w:eastAsiaTheme="majorEastAsia"/>
          <w:b/>
          <w:bCs/>
        </w:rPr>
        <w:t>Activation_30_Days</w:t>
      </w:r>
    </w:p>
    <w:p w14:paraId="535EB5DF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Definition: Indicates whether the credit card was activated within 30 days of card issuance.</w:t>
      </w:r>
    </w:p>
    <w:p w14:paraId="737410DD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Notes: Early activation may qualify a customer for onboarding benefits or promotional offers.</w:t>
      </w:r>
    </w:p>
    <w:p w14:paraId="46B7DADB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Values:</w:t>
      </w:r>
    </w:p>
    <w:p w14:paraId="1653E50B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1 = Activated within 30 days</w:t>
      </w:r>
    </w:p>
    <w:p w14:paraId="2B869689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0 = Not activated within 30 days (assumed if binary)</w:t>
      </w:r>
    </w:p>
    <w:p w14:paraId="6549E0CE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pict w14:anchorId="2AA4D2C3">
          <v:rect id="_x0000_i1163" style="width:0;height:1.5pt" o:hralign="center" o:hrstd="t" o:hr="t" fillcolor="#a0a0a0" stroked="f"/>
        </w:pict>
      </w:r>
    </w:p>
    <w:p w14:paraId="5E423346" w14:textId="77777777" w:rsidR="00415D53" w:rsidRPr="00415D53" w:rsidRDefault="00415D53" w:rsidP="00BA4DF8">
      <w:pPr>
        <w:pStyle w:val="Subtitle"/>
        <w:rPr>
          <w:rFonts w:eastAsiaTheme="majorEastAsia"/>
        </w:rPr>
      </w:pPr>
      <w:r w:rsidRPr="00415D53">
        <w:rPr>
          <w:rFonts w:eastAsiaTheme="majorEastAsia"/>
        </w:rPr>
        <w:t>3. Customer Acquisition &amp; Start Date Variables</w:t>
      </w:r>
    </w:p>
    <w:p w14:paraId="2CB5E89C" w14:textId="77777777" w:rsidR="00415D53" w:rsidRPr="00561135" w:rsidRDefault="00415D53" w:rsidP="00415D53">
      <w:pPr>
        <w:rPr>
          <w:rFonts w:eastAsiaTheme="majorEastAsia"/>
          <w:b/>
          <w:bCs/>
        </w:rPr>
      </w:pPr>
      <w:proofErr w:type="spellStart"/>
      <w:r w:rsidRPr="00561135">
        <w:rPr>
          <w:rFonts w:eastAsiaTheme="majorEastAsia"/>
          <w:b/>
          <w:bCs/>
        </w:rPr>
        <w:t>Customer_Acq_Cost</w:t>
      </w:r>
      <w:proofErr w:type="spellEnd"/>
    </w:p>
    <w:p w14:paraId="59A97CE4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Definition: Total cost incurred by the bank to acquire the customer, including marketing, onboarding, and sales-related expenditures.</w:t>
      </w:r>
    </w:p>
    <w:p w14:paraId="562916F6" w14:textId="77777777" w:rsidR="00415D53" w:rsidRPr="00561135" w:rsidRDefault="00415D53" w:rsidP="00415D53">
      <w:pPr>
        <w:rPr>
          <w:rFonts w:eastAsiaTheme="majorEastAsia"/>
          <w:b/>
          <w:bCs/>
        </w:rPr>
      </w:pPr>
      <w:proofErr w:type="spellStart"/>
      <w:r w:rsidRPr="00561135">
        <w:rPr>
          <w:rFonts w:eastAsiaTheme="majorEastAsia"/>
          <w:b/>
          <w:bCs/>
        </w:rPr>
        <w:t>Week_Start_Date</w:t>
      </w:r>
      <w:proofErr w:type="spellEnd"/>
    </w:p>
    <w:p w14:paraId="0162B6EF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Definition: Indicates the week of the month when the customer began using the credit card.</w:t>
      </w:r>
    </w:p>
    <w:p w14:paraId="4310A0F4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Example Mapping:</w:t>
      </w:r>
    </w:p>
    <w:p w14:paraId="6FFB77F9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Jan 1–7 → Week 1</w:t>
      </w:r>
    </w:p>
    <w:p w14:paraId="1D366DC4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Jan 8–14 → Week 2</w:t>
      </w:r>
    </w:p>
    <w:p w14:paraId="4C1DB7AB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Jan 15–21 → Week 3</w:t>
      </w:r>
    </w:p>
    <w:p w14:paraId="2B1BEF31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Jan 22–28 → Week 4</w:t>
      </w:r>
    </w:p>
    <w:p w14:paraId="69B3FCFF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Jan 29–31 → Week 5 (if applicable)</w:t>
      </w:r>
    </w:p>
    <w:p w14:paraId="38FDA671" w14:textId="77777777" w:rsidR="00415D53" w:rsidRPr="00561135" w:rsidRDefault="00415D53" w:rsidP="00415D53">
      <w:pPr>
        <w:rPr>
          <w:rFonts w:eastAsiaTheme="majorEastAsia"/>
          <w:b/>
          <w:bCs/>
        </w:rPr>
      </w:pPr>
      <w:proofErr w:type="spellStart"/>
      <w:r w:rsidRPr="00561135">
        <w:rPr>
          <w:rFonts w:eastAsiaTheme="majorEastAsia"/>
          <w:b/>
          <w:bCs/>
        </w:rPr>
        <w:lastRenderedPageBreak/>
        <w:t>Qtr</w:t>
      </w:r>
      <w:proofErr w:type="spellEnd"/>
    </w:p>
    <w:p w14:paraId="75E714CA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Definition: Quarter of the year in which the customer started using the credit card.</w:t>
      </w:r>
    </w:p>
    <w:p w14:paraId="3D157E1F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Values:</w:t>
      </w:r>
    </w:p>
    <w:p w14:paraId="7C944519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Q1: Jan–Mar</w:t>
      </w:r>
    </w:p>
    <w:p w14:paraId="5F2BC81E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Q2: Apr–Jun</w:t>
      </w:r>
    </w:p>
    <w:p w14:paraId="2DA90070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Q3: Jul–Sep</w:t>
      </w:r>
    </w:p>
    <w:p w14:paraId="4782A4D9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Q4: Oct–Dec</w:t>
      </w:r>
    </w:p>
    <w:p w14:paraId="79FB02B4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pict w14:anchorId="10365B09">
          <v:rect id="_x0000_i1164" style="width:0;height:1.5pt" o:hralign="center" o:hrstd="t" o:hr="t" fillcolor="#a0a0a0" stroked="f"/>
        </w:pict>
      </w:r>
    </w:p>
    <w:p w14:paraId="2DA3A67B" w14:textId="77777777" w:rsidR="00415D53" w:rsidRPr="00415D53" w:rsidRDefault="00415D53" w:rsidP="00BA4DF8">
      <w:pPr>
        <w:pStyle w:val="Subtitle"/>
        <w:rPr>
          <w:rFonts w:eastAsiaTheme="majorEastAsia"/>
        </w:rPr>
      </w:pPr>
      <w:r w:rsidRPr="00415D53">
        <w:rPr>
          <w:rFonts w:eastAsiaTheme="majorEastAsia"/>
        </w:rPr>
        <w:t>4. Credit Line &amp; Balance Information</w:t>
      </w:r>
    </w:p>
    <w:p w14:paraId="7A369685" w14:textId="77777777" w:rsidR="00415D53" w:rsidRPr="00561135" w:rsidRDefault="00415D53" w:rsidP="00415D53">
      <w:pPr>
        <w:rPr>
          <w:rFonts w:eastAsiaTheme="majorEastAsia"/>
          <w:b/>
          <w:bCs/>
        </w:rPr>
      </w:pPr>
      <w:proofErr w:type="spellStart"/>
      <w:r w:rsidRPr="00561135">
        <w:rPr>
          <w:rFonts w:eastAsiaTheme="majorEastAsia"/>
          <w:b/>
          <w:bCs/>
        </w:rPr>
        <w:t>Credit_Limit</w:t>
      </w:r>
      <w:proofErr w:type="spellEnd"/>
    </w:p>
    <w:p w14:paraId="1B39645B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Definition: Maximum amount the cardholder is allowed to spend using the credit card.</w:t>
      </w:r>
    </w:p>
    <w:p w14:paraId="03CBAA3D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Determined by: Customer income, credit history, credit score, and bank’s risk policy.</w:t>
      </w:r>
    </w:p>
    <w:p w14:paraId="374E9BF6" w14:textId="2E2EFA43" w:rsidR="00415D53" w:rsidRPr="00561135" w:rsidRDefault="00415D53" w:rsidP="00415D53">
      <w:pPr>
        <w:rPr>
          <w:rFonts w:eastAsiaTheme="majorEastAsia"/>
          <w:b/>
          <w:bCs/>
        </w:rPr>
      </w:pPr>
      <w:proofErr w:type="spellStart"/>
      <w:r w:rsidRPr="00561135">
        <w:rPr>
          <w:rFonts w:eastAsiaTheme="majorEastAsia"/>
          <w:b/>
          <w:bCs/>
        </w:rPr>
        <w:t>Total_Revolving_Bal</w:t>
      </w:r>
      <w:proofErr w:type="spellEnd"/>
    </w:p>
    <w:p w14:paraId="5DC1EFE0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Definition: The unpaid balance carried forward from previous billing cycles.</w:t>
      </w:r>
    </w:p>
    <w:p w14:paraId="741C5776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Note: Represents the prior month’s unpaid balance at the time the new bill is generated.</w:t>
      </w:r>
    </w:p>
    <w:p w14:paraId="7E544A11" w14:textId="77777777" w:rsidR="00415D53" w:rsidRPr="00561135" w:rsidRDefault="00415D53" w:rsidP="00415D53">
      <w:pPr>
        <w:rPr>
          <w:rFonts w:eastAsiaTheme="majorEastAsia"/>
          <w:b/>
          <w:bCs/>
        </w:rPr>
      </w:pPr>
      <w:proofErr w:type="spellStart"/>
      <w:r w:rsidRPr="00561135">
        <w:rPr>
          <w:rFonts w:eastAsiaTheme="majorEastAsia"/>
          <w:b/>
          <w:bCs/>
        </w:rPr>
        <w:t>Avg_Utilization_Ratio</w:t>
      </w:r>
      <w:proofErr w:type="spellEnd"/>
    </w:p>
    <w:p w14:paraId="02AA664A" w14:textId="77777777" w:rsidR="00415D53" w:rsidRPr="00561135" w:rsidRDefault="00415D53" w:rsidP="00415D53">
      <w:pPr>
        <w:rPr>
          <w:rStyle w:val="SubtleReference"/>
        </w:rPr>
      </w:pPr>
      <w:r w:rsidRPr="00415D53">
        <w:rPr>
          <w:rFonts w:eastAsiaTheme="majorEastAsia"/>
        </w:rPr>
        <w:t>Formula:</w:t>
      </w:r>
    </w:p>
    <w:p w14:paraId="5E22DEF3" w14:textId="1A1F7405" w:rsidR="00415D53" w:rsidRPr="00561135" w:rsidRDefault="00415D53" w:rsidP="00415D53">
      <w:pPr>
        <w:rPr>
          <w:rStyle w:val="BookTitle"/>
        </w:rPr>
      </w:pPr>
      <m:oMathPara>
        <m:oMath>
          <m:r>
            <m:rPr>
              <m:nor/>
            </m:rPr>
            <w:rPr>
              <w:rStyle w:val="BookTitle"/>
              <w:b w:val="0"/>
              <w:bCs w:val="0"/>
            </w:rPr>
            <m:t>Avg Utilization Ratio</m:t>
          </m:r>
          <m:r>
            <w:rPr>
              <w:rStyle w:val="BookTitle"/>
              <w:rFonts w:ascii="Cambria Math" w:hAnsi="Cambria Math"/>
            </w:rPr>
            <m:t>=</m:t>
          </m:r>
          <m:f>
            <m:fPr>
              <m:ctrlPr>
                <w:rPr>
                  <w:rStyle w:val="BookTitle"/>
                  <w:rFonts w:ascii="Cambria Math" w:hAnsi="Cambria Math"/>
                  <w:b w:val="0"/>
                  <w:bCs w:val="0"/>
                </w:rPr>
              </m:ctrlPr>
            </m:fPr>
            <m:num>
              <m:r>
                <m:rPr>
                  <m:nor/>
                </m:rPr>
                <w:rPr>
                  <w:rStyle w:val="BookTitle"/>
                  <w:b w:val="0"/>
                  <w:bCs w:val="0"/>
                </w:rPr>
                <m:t>Total Revolving Balance</m:t>
              </m:r>
            </m:num>
            <m:den>
              <m:r>
                <m:rPr>
                  <m:nor/>
                </m:rPr>
                <w:rPr>
                  <w:rStyle w:val="BookTitle"/>
                  <w:b w:val="0"/>
                  <w:bCs w:val="0"/>
                </w:rPr>
                <m:t>Credit Limit</m:t>
              </m:r>
            </m:den>
          </m:f>
          <m:r>
            <w:rPr>
              <w:rStyle w:val="BookTitle"/>
            </w:rPr>
            <w:br/>
          </m:r>
        </m:oMath>
      </m:oMathPara>
    </w:p>
    <w:p w14:paraId="7AD007B6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Interpretation:</w:t>
      </w:r>
    </w:p>
    <w:p w14:paraId="19C4D67E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Lower ratio: Lower credit usage → Better risk profile</w:t>
      </w:r>
    </w:p>
    <w:p w14:paraId="2F655F8A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Higher ratio: Higher credit usage → Higher credit risk</w:t>
      </w:r>
    </w:p>
    <w:p w14:paraId="5F0EFAB6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pict w14:anchorId="104F13BB">
          <v:rect id="_x0000_i1165" style="width:0;height:1.5pt" o:hralign="center" o:hrstd="t" o:hr="t" fillcolor="#a0a0a0" stroked="f"/>
        </w:pict>
      </w:r>
    </w:p>
    <w:p w14:paraId="5CB50031" w14:textId="77777777" w:rsidR="00415D53" w:rsidRPr="00415D53" w:rsidRDefault="00415D53" w:rsidP="00BA4DF8">
      <w:pPr>
        <w:pStyle w:val="Subtitle"/>
        <w:rPr>
          <w:rFonts w:eastAsiaTheme="majorEastAsia"/>
        </w:rPr>
      </w:pPr>
      <w:r w:rsidRPr="00415D53">
        <w:rPr>
          <w:rFonts w:eastAsiaTheme="majorEastAsia"/>
        </w:rPr>
        <w:t>5. Transaction Variables</w:t>
      </w:r>
    </w:p>
    <w:p w14:paraId="26D53D1B" w14:textId="77777777" w:rsidR="00415D53" w:rsidRPr="00561135" w:rsidRDefault="00415D53" w:rsidP="00415D53">
      <w:pPr>
        <w:rPr>
          <w:rFonts w:eastAsiaTheme="majorEastAsia"/>
          <w:b/>
          <w:bCs/>
        </w:rPr>
      </w:pPr>
      <w:proofErr w:type="spellStart"/>
      <w:r w:rsidRPr="00561135">
        <w:rPr>
          <w:rFonts w:eastAsiaTheme="majorEastAsia"/>
          <w:b/>
          <w:bCs/>
        </w:rPr>
        <w:t>Total_Trans_Amt</w:t>
      </w:r>
      <w:proofErr w:type="spellEnd"/>
    </w:p>
    <w:p w14:paraId="5D95FE76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Definition: Total monetary value of all credit card transactions made within the week.</w:t>
      </w:r>
    </w:p>
    <w:p w14:paraId="5E4FE3E9" w14:textId="77777777" w:rsidR="00415D53" w:rsidRPr="00561135" w:rsidRDefault="00415D53" w:rsidP="00415D53">
      <w:pPr>
        <w:rPr>
          <w:rFonts w:eastAsiaTheme="majorEastAsia"/>
          <w:b/>
          <w:bCs/>
        </w:rPr>
      </w:pPr>
      <w:proofErr w:type="spellStart"/>
      <w:r w:rsidRPr="00561135">
        <w:rPr>
          <w:rFonts w:eastAsiaTheme="majorEastAsia"/>
          <w:b/>
          <w:bCs/>
        </w:rPr>
        <w:t>Total_Trans_Vol</w:t>
      </w:r>
      <w:proofErr w:type="spellEnd"/>
    </w:p>
    <w:p w14:paraId="39E742D4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Definition: Number of transactions performed within the week.</w:t>
      </w:r>
    </w:p>
    <w:p w14:paraId="77FB890B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pict w14:anchorId="44B4ADE5">
          <v:rect id="_x0000_i1166" style="width:0;height:1.5pt" o:hralign="center" o:hrstd="t" o:hr="t" fillcolor="#a0a0a0" stroked="f"/>
        </w:pict>
      </w:r>
    </w:p>
    <w:p w14:paraId="28B4B6ED" w14:textId="77777777" w:rsidR="00561135" w:rsidRDefault="00561135" w:rsidP="00BA4DF8">
      <w:pPr>
        <w:pStyle w:val="Subtitle"/>
        <w:rPr>
          <w:rFonts w:eastAsiaTheme="majorEastAsia"/>
        </w:rPr>
      </w:pPr>
    </w:p>
    <w:p w14:paraId="07C55686" w14:textId="4DD96997" w:rsidR="00415D53" w:rsidRPr="00415D53" w:rsidRDefault="00415D53" w:rsidP="00BA4DF8">
      <w:pPr>
        <w:pStyle w:val="Subtitle"/>
        <w:rPr>
          <w:rFonts w:eastAsiaTheme="majorEastAsia"/>
        </w:rPr>
      </w:pPr>
      <w:r w:rsidRPr="00415D53">
        <w:rPr>
          <w:rFonts w:eastAsiaTheme="majorEastAsia"/>
        </w:rPr>
        <w:lastRenderedPageBreak/>
        <w:t>6. Transaction Behavior</w:t>
      </w:r>
    </w:p>
    <w:p w14:paraId="3894F8F8" w14:textId="77777777" w:rsidR="00415D53" w:rsidRPr="00561135" w:rsidRDefault="00415D53" w:rsidP="00415D53">
      <w:pPr>
        <w:rPr>
          <w:rFonts w:eastAsiaTheme="majorEastAsia"/>
          <w:b/>
          <w:bCs/>
        </w:rPr>
      </w:pPr>
      <w:proofErr w:type="spellStart"/>
      <w:r w:rsidRPr="00561135">
        <w:rPr>
          <w:rFonts w:eastAsiaTheme="majorEastAsia"/>
          <w:b/>
          <w:bCs/>
        </w:rPr>
        <w:t>Use_Chip</w:t>
      </w:r>
      <w:proofErr w:type="spellEnd"/>
    </w:p>
    <w:p w14:paraId="462014F7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Definition: Method used to complete the transaction.</w:t>
      </w:r>
    </w:p>
    <w:p w14:paraId="57D11D86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 xml:space="preserve">Possible Values: </w:t>
      </w:r>
      <w:r w:rsidRPr="00415D53">
        <w:rPr>
          <w:rFonts w:eastAsiaTheme="majorEastAsia"/>
          <w:i/>
          <w:iCs/>
        </w:rPr>
        <w:t>Chip</w:t>
      </w:r>
      <w:r w:rsidRPr="00415D53">
        <w:rPr>
          <w:rFonts w:eastAsiaTheme="majorEastAsia"/>
        </w:rPr>
        <w:t xml:space="preserve">, </w:t>
      </w:r>
      <w:r w:rsidRPr="00415D53">
        <w:rPr>
          <w:rFonts w:eastAsiaTheme="majorEastAsia"/>
          <w:i/>
          <w:iCs/>
        </w:rPr>
        <w:t>Online</w:t>
      </w:r>
      <w:r w:rsidRPr="00415D53">
        <w:rPr>
          <w:rFonts w:eastAsiaTheme="majorEastAsia"/>
        </w:rPr>
        <w:t xml:space="preserve">, </w:t>
      </w:r>
      <w:r w:rsidRPr="00415D53">
        <w:rPr>
          <w:rFonts w:eastAsiaTheme="majorEastAsia"/>
          <w:i/>
          <w:iCs/>
        </w:rPr>
        <w:t>Swipe</w:t>
      </w:r>
      <w:r w:rsidRPr="00415D53">
        <w:rPr>
          <w:rFonts w:eastAsiaTheme="majorEastAsia"/>
        </w:rPr>
        <w:t xml:space="preserve">, </w:t>
      </w:r>
      <w:r w:rsidRPr="00415D53">
        <w:rPr>
          <w:rFonts w:eastAsiaTheme="majorEastAsia"/>
          <w:i/>
          <w:iCs/>
        </w:rPr>
        <w:t>Tap</w:t>
      </w:r>
      <w:r w:rsidRPr="00415D53">
        <w:rPr>
          <w:rFonts w:eastAsiaTheme="majorEastAsia"/>
        </w:rPr>
        <w:t xml:space="preserve">, </w:t>
      </w:r>
      <w:r w:rsidRPr="00415D53">
        <w:rPr>
          <w:rFonts w:eastAsiaTheme="majorEastAsia"/>
          <w:i/>
          <w:iCs/>
        </w:rPr>
        <w:t>NFC</w:t>
      </w:r>
      <w:r w:rsidRPr="00415D53">
        <w:rPr>
          <w:rFonts w:eastAsiaTheme="majorEastAsia"/>
        </w:rPr>
        <w:t>, etc.</w:t>
      </w:r>
    </w:p>
    <w:p w14:paraId="0C6676B3" w14:textId="77777777" w:rsidR="00415D53" w:rsidRPr="00561135" w:rsidRDefault="00415D53" w:rsidP="00415D53">
      <w:pPr>
        <w:rPr>
          <w:rFonts w:eastAsiaTheme="majorEastAsia"/>
          <w:b/>
          <w:bCs/>
        </w:rPr>
      </w:pPr>
      <w:proofErr w:type="spellStart"/>
      <w:r w:rsidRPr="00561135">
        <w:rPr>
          <w:rFonts w:eastAsiaTheme="majorEastAsia"/>
          <w:b/>
          <w:bCs/>
        </w:rPr>
        <w:t>Exp_Type</w:t>
      </w:r>
      <w:proofErr w:type="spellEnd"/>
    </w:p>
    <w:p w14:paraId="51E45C69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Definition: Spending category associated with the transaction.</w:t>
      </w:r>
    </w:p>
    <w:p w14:paraId="40BA0881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Examples: Bills, Entertainment, Food, Fuel, Grocery, Travel, Shopping, Others.</w:t>
      </w:r>
    </w:p>
    <w:p w14:paraId="3BE506F8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pict w14:anchorId="62801689">
          <v:rect id="_x0000_i1167" style="width:0;height:1.5pt" o:hralign="center" o:hrstd="t" o:hr="t" fillcolor="#a0a0a0" stroked="f"/>
        </w:pict>
      </w:r>
    </w:p>
    <w:p w14:paraId="5C492438" w14:textId="77777777" w:rsidR="00415D53" w:rsidRPr="00415D53" w:rsidRDefault="00415D53" w:rsidP="00BA4DF8">
      <w:pPr>
        <w:pStyle w:val="Subtitle"/>
        <w:rPr>
          <w:rFonts w:eastAsiaTheme="majorEastAsia"/>
        </w:rPr>
      </w:pPr>
      <w:r w:rsidRPr="00415D53">
        <w:rPr>
          <w:rFonts w:eastAsiaTheme="majorEastAsia"/>
        </w:rPr>
        <w:t>7. Financial Outcomes</w:t>
      </w:r>
    </w:p>
    <w:p w14:paraId="7CFF6729" w14:textId="77777777" w:rsidR="00415D53" w:rsidRPr="00561135" w:rsidRDefault="00415D53" w:rsidP="00415D53">
      <w:pPr>
        <w:rPr>
          <w:rFonts w:eastAsiaTheme="majorEastAsia"/>
          <w:b/>
          <w:bCs/>
        </w:rPr>
      </w:pPr>
      <w:proofErr w:type="spellStart"/>
      <w:r w:rsidRPr="00561135">
        <w:rPr>
          <w:rFonts w:eastAsiaTheme="majorEastAsia"/>
          <w:b/>
          <w:bCs/>
        </w:rPr>
        <w:t>Interest_Earned</w:t>
      </w:r>
      <w:proofErr w:type="spellEnd"/>
    </w:p>
    <w:p w14:paraId="6D258288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Definition: Interest income generated by the bank from the customer’s outstanding balances or credit utilization.</w:t>
      </w:r>
    </w:p>
    <w:p w14:paraId="530D9850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pict w14:anchorId="66ED78A2">
          <v:rect id="_x0000_i1168" style="width:0;height:1.5pt" o:hralign="center" o:hrstd="t" o:hr="t" fillcolor="#a0a0a0" stroked="f"/>
        </w:pict>
      </w:r>
    </w:p>
    <w:p w14:paraId="4B99071C" w14:textId="77777777" w:rsidR="00415D53" w:rsidRPr="00415D53" w:rsidRDefault="00415D53" w:rsidP="00BA4DF8">
      <w:pPr>
        <w:pStyle w:val="Subtitle"/>
        <w:rPr>
          <w:rFonts w:eastAsiaTheme="majorEastAsia"/>
        </w:rPr>
      </w:pPr>
      <w:r w:rsidRPr="00415D53">
        <w:rPr>
          <w:rFonts w:eastAsiaTheme="majorEastAsia"/>
        </w:rPr>
        <w:t>8. Risk Indicator</w:t>
      </w:r>
    </w:p>
    <w:p w14:paraId="48B2930A" w14:textId="77777777" w:rsidR="00415D53" w:rsidRPr="00561135" w:rsidRDefault="00415D53" w:rsidP="00415D53">
      <w:pPr>
        <w:rPr>
          <w:rFonts w:eastAsiaTheme="majorEastAsia"/>
          <w:b/>
          <w:bCs/>
        </w:rPr>
      </w:pPr>
      <w:proofErr w:type="spellStart"/>
      <w:r w:rsidRPr="00561135">
        <w:rPr>
          <w:rFonts w:eastAsiaTheme="majorEastAsia"/>
          <w:b/>
          <w:bCs/>
        </w:rPr>
        <w:t>Delinquent_Acc</w:t>
      </w:r>
      <w:proofErr w:type="spellEnd"/>
    </w:p>
    <w:p w14:paraId="05BFC69F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Definition: Indicates whether the customer defaulted or failed to pay dues on time.</w:t>
      </w:r>
    </w:p>
    <w:p w14:paraId="29336907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Values:</w:t>
      </w:r>
    </w:p>
    <w:p w14:paraId="3450EBEA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1: Delinquent (Defaulted)</w:t>
      </w:r>
    </w:p>
    <w:p w14:paraId="1F773698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0: Not Delinquent</w:t>
      </w:r>
    </w:p>
    <w:p w14:paraId="0A2C88C1" w14:textId="5B91399A" w:rsidR="00561135" w:rsidRPr="00561135" w:rsidRDefault="00415D53" w:rsidP="00561135">
      <w:pPr>
        <w:rPr>
          <w:rFonts w:eastAsiaTheme="majorEastAsia"/>
        </w:rPr>
      </w:pPr>
      <w:r w:rsidRPr="00415D53">
        <w:rPr>
          <w:rFonts w:eastAsiaTheme="majorEastAsia"/>
        </w:rPr>
        <w:pict w14:anchorId="3F39CA26">
          <v:rect id="_x0000_i1169" style="width:0;height:1.5pt" o:hralign="center" o:hrstd="t" o:hr="t" fillcolor="#a0a0a0" stroked="f"/>
        </w:pict>
      </w:r>
    </w:p>
    <w:p w14:paraId="3601AC64" w14:textId="77777777" w:rsidR="00561135" w:rsidRDefault="00561135" w:rsidP="00561135"/>
    <w:p w14:paraId="6EDCF20F" w14:textId="77777777" w:rsidR="00561135" w:rsidRDefault="00561135" w:rsidP="00561135"/>
    <w:p w14:paraId="6BD475E9" w14:textId="77777777" w:rsidR="00561135" w:rsidRDefault="00561135" w:rsidP="00561135"/>
    <w:p w14:paraId="0D42ED2B" w14:textId="77777777" w:rsidR="00561135" w:rsidRPr="00561135" w:rsidRDefault="00561135" w:rsidP="00561135"/>
    <w:p w14:paraId="7D1B3370" w14:textId="77777777" w:rsidR="00561135" w:rsidRDefault="00561135" w:rsidP="00561135">
      <w:pPr>
        <w:pStyle w:val="Heading1"/>
        <w:rPr>
          <w:sz w:val="72"/>
          <w:szCs w:val="72"/>
        </w:rPr>
      </w:pPr>
    </w:p>
    <w:p w14:paraId="3D396F5A" w14:textId="179140E8" w:rsidR="00415D53" w:rsidRPr="00561135" w:rsidRDefault="00415D53" w:rsidP="00561135">
      <w:pPr>
        <w:pStyle w:val="Heading1"/>
        <w:rPr>
          <w:sz w:val="72"/>
          <w:szCs w:val="72"/>
        </w:rPr>
      </w:pPr>
      <w:r w:rsidRPr="00561135">
        <w:rPr>
          <w:sz w:val="72"/>
          <w:szCs w:val="72"/>
        </w:rPr>
        <w:t>Customer Details</w:t>
      </w:r>
    </w:p>
    <w:p w14:paraId="67291983" w14:textId="77777777" w:rsidR="00561135" w:rsidRDefault="00561135" w:rsidP="00415D53">
      <w:pPr>
        <w:rPr>
          <w:rFonts w:eastAsiaTheme="majorEastAsia"/>
          <w:b/>
          <w:bCs/>
        </w:rPr>
      </w:pPr>
    </w:p>
    <w:p w14:paraId="5F71B0BA" w14:textId="50BC6986" w:rsidR="00415D53" w:rsidRPr="00561135" w:rsidRDefault="00415D53" w:rsidP="00415D53">
      <w:pPr>
        <w:rPr>
          <w:rFonts w:eastAsiaTheme="majorEastAsia"/>
          <w:b/>
          <w:bCs/>
        </w:rPr>
      </w:pPr>
      <w:r w:rsidRPr="00561135">
        <w:rPr>
          <w:rFonts w:eastAsiaTheme="majorEastAsia"/>
          <w:b/>
          <w:bCs/>
        </w:rPr>
        <w:t>Dependent</w:t>
      </w:r>
    </w:p>
    <w:p w14:paraId="2795B207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Definition: Indicates whether the customer has dependents such as children or parents.</w:t>
      </w:r>
    </w:p>
    <w:p w14:paraId="34DB83F2" w14:textId="77777777" w:rsidR="00415D53" w:rsidRPr="00561135" w:rsidRDefault="00415D53" w:rsidP="00415D53">
      <w:pPr>
        <w:rPr>
          <w:rFonts w:eastAsiaTheme="majorEastAsia"/>
          <w:b/>
          <w:bCs/>
        </w:rPr>
      </w:pPr>
      <w:proofErr w:type="spellStart"/>
      <w:r w:rsidRPr="00561135">
        <w:rPr>
          <w:rFonts w:eastAsiaTheme="majorEastAsia"/>
          <w:b/>
          <w:bCs/>
        </w:rPr>
        <w:t>Car_Owner</w:t>
      </w:r>
      <w:proofErr w:type="spellEnd"/>
    </w:p>
    <w:p w14:paraId="6461A6BD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Definition: Indicates if the customer owns a car.</w:t>
      </w:r>
    </w:p>
    <w:p w14:paraId="114699F9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Values:</w:t>
      </w:r>
    </w:p>
    <w:p w14:paraId="5C8D9BDB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1 = Car owner</w:t>
      </w:r>
    </w:p>
    <w:p w14:paraId="3FA0F574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0 = Not a car owner</w:t>
      </w:r>
    </w:p>
    <w:p w14:paraId="1CF53544" w14:textId="77777777" w:rsidR="00415D53" w:rsidRPr="00561135" w:rsidRDefault="00415D53" w:rsidP="00415D53">
      <w:pPr>
        <w:rPr>
          <w:rFonts w:eastAsiaTheme="majorEastAsia"/>
          <w:b/>
          <w:bCs/>
        </w:rPr>
      </w:pPr>
      <w:proofErr w:type="spellStart"/>
      <w:r w:rsidRPr="00561135">
        <w:rPr>
          <w:rFonts w:eastAsiaTheme="majorEastAsia"/>
          <w:b/>
          <w:bCs/>
        </w:rPr>
        <w:t>Cust_Satisfaction_Score</w:t>
      </w:r>
      <w:proofErr w:type="spellEnd"/>
    </w:p>
    <w:p w14:paraId="0609282E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Definition: Level of customer satisfaction with the bank’s credit card services.</w:t>
      </w:r>
    </w:p>
    <w:p w14:paraId="28572236" w14:textId="77777777" w:rsidR="00415D53" w:rsidRPr="00415D53" w:rsidRDefault="00415D53" w:rsidP="00415D53">
      <w:pPr>
        <w:rPr>
          <w:rFonts w:eastAsiaTheme="majorEastAsia"/>
        </w:rPr>
      </w:pPr>
      <w:r w:rsidRPr="00415D53">
        <w:rPr>
          <w:rFonts w:eastAsiaTheme="majorEastAsia"/>
        </w:rPr>
        <w:t>Scale: 1–5 (1 = Very Unsatisfied, 5 = Very Satisfied)</w:t>
      </w:r>
    </w:p>
    <w:p w14:paraId="0A5D8C92" w14:textId="5FCCE4F3" w:rsidR="00810E91" w:rsidRPr="00924F5C" w:rsidRDefault="00810E91" w:rsidP="00415D53">
      <w:pPr>
        <w:rPr>
          <w:lang w:val="en-US"/>
        </w:rPr>
      </w:pPr>
    </w:p>
    <w:sectPr w:rsidR="00810E91" w:rsidRPr="00924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EFD"/>
    <w:multiLevelType w:val="multilevel"/>
    <w:tmpl w:val="00EC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36B06"/>
    <w:multiLevelType w:val="multilevel"/>
    <w:tmpl w:val="085C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4521E"/>
    <w:multiLevelType w:val="multilevel"/>
    <w:tmpl w:val="420A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64AC4"/>
    <w:multiLevelType w:val="multilevel"/>
    <w:tmpl w:val="1C24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A6CC0"/>
    <w:multiLevelType w:val="multilevel"/>
    <w:tmpl w:val="7CFC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D77A6"/>
    <w:multiLevelType w:val="multilevel"/>
    <w:tmpl w:val="0104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20459"/>
    <w:multiLevelType w:val="multilevel"/>
    <w:tmpl w:val="DA32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439FF"/>
    <w:multiLevelType w:val="multilevel"/>
    <w:tmpl w:val="3FE2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53FC0"/>
    <w:multiLevelType w:val="hybridMultilevel"/>
    <w:tmpl w:val="A26694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617CA"/>
    <w:multiLevelType w:val="multilevel"/>
    <w:tmpl w:val="90A6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04833"/>
    <w:multiLevelType w:val="hybridMultilevel"/>
    <w:tmpl w:val="CF1A93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105A87"/>
    <w:multiLevelType w:val="multilevel"/>
    <w:tmpl w:val="7438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2666D"/>
    <w:multiLevelType w:val="multilevel"/>
    <w:tmpl w:val="841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030F3"/>
    <w:multiLevelType w:val="multilevel"/>
    <w:tmpl w:val="181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81FB5"/>
    <w:multiLevelType w:val="multilevel"/>
    <w:tmpl w:val="4242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F7E2D"/>
    <w:multiLevelType w:val="hybridMultilevel"/>
    <w:tmpl w:val="67F0C3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8D6C96"/>
    <w:multiLevelType w:val="hybridMultilevel"/>
    <w:tmpl w:val="9E3CE5F0"/>
    <w:lvl w:ilvl="0" w:tplc="6406AC8A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52" w:hanging="360"/>
      </w:pPr>
    </w:lvl>
    <w:lvl w:ilvl="2" w:tplc="0809001B" w:tentative="1">
      <w:start w:val="1"/>
      <w:numFmt w:val="lowerRoman"/>
      <w:lvlText w:val="%3."/>
      <w:lvlJc w:val="right"/>
      <w:pPr>
        <w:ind w:left="1872" w:hanging="180"/>
      </w:pPr>
    </w:lvl>
    <w:lvl w:ilvl="3" w:tplc="0809000F" w:tentative="1">
      <w:start w:val="1"/>
      <w:numFmt w:val="decimal"/>
      <w:lvlText w:val="%4."/>
      <w:lvlJc w:val="left"/>
      <w:pPr>
        <w:ind w:left="2592" w:hanging="360"/>
      </w:pPr>
    </w:lvl>
    <w:lvl w:ilvl="4" w:tplc="08090019" w:tentative="1">
      <w:start w:val="1"/>
      <w:numFmt w:val="lowerLetter"/>
      <w:lvlText w:val="%5."/>
      <w:lvlJc w:val="left"/>
      <w:pPr>
        <w:ind w:left="3312" w:hanging="360"/>
      </w:pPr>
    </w:lvl>
    <w:lvl w:ilvl="5" w:tplc="0809001B" w:tentative="1">
      <w:start w:val="1"/>
      <w:numFmt w:val="lowerRoman"/>
      <w:lvlText w:val="%6."/>
      <w:lvlJc w:val="right"/>
      <w:pPr>
        <w:ind w:left="4032" w:hanging="180"/>
      </w:pPr>
    </w:lvl>
    <w:lvl w:ilvl="6" w:tplc="0809000F" w:tentative="1">
      <w:start w:val="1"/>
      <w:numFmt w:val="decimal"/>
      <w:lvlText w:val="%7."/>
      <w:lvlJc w:val="left"/>
      <w:pPr>
        <w:ind w:left="4752" w:hanging="360"/>
      </w:pPr>
    </w:lvl>
    <w:lvl w:ilvl="7" w:tplc="08090019" w:tentative="1">
      <w:start w:val="1"/>
      <w:numFmt w:val="lowerLetter"/>
      <w:lvlText w:val="%8."/>
      <w:lvlJc w:val="left"/>
      <w:pPr>
        <w:ind w:left="5472" w:hanging="360"/>
      </w:pPr>
    </w:lvl>
    <w:lvl w:ilvl="8" w:tplc="08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7" w15:restartNumberingAfterBreak="0">
    <w:nsid w:val="32EE1F1A"/>
    <w:multiLevelType w:val="multilevel"/>
    <w:tmpl w:val="C05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765C7"/>
    <w:multiLevelType w:val="multilevel"/>
    <w:tmpl w:val="7BEE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F1E39"/>
    <w:multiLevelType w:val="hybridMultilevel"/>
    <w:tmpl w:val="06C035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C64D9F"/>
    <w:multiLevelType w:val="multilevel"/>
    <w:tmpl w:val="FF06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9670D"/>
    <w:multiLevelType w:val="multilevel"/>
    <w:tmpl w:val="43A8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736CC"/>
    <w:multiLevelType w:val="multilevel"/>
    <w:tmpl w:val="CB8A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359C3"/>
    <w:multiLevelType w:val="multilevel"/>
    <w:tmpl w:val="D39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70AB6"/>
    <w:multiLevelType w:val="multilevel"/>
    <w:tmpl w:val="496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C0F40"/>
    <w:multiLevelType w:val="multilevel"/>
    <w:tmpl w:val="543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CD3922"/>
    <w:multiLevelType w:val="multilevel"/>
    <w:tmpl w:val="322C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5E40F2"/>
    <w:multiLevelType w:val="multilevel"/>
    <w:tmpl w:val="7170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24DF7"/>
    <w:multiLevelType w:val="multilevel"/>
    <w:tmpl w:val="8AEA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FC7340"/>
    <w:multiLevelType w:val="multilevel"/>
    <w:tmpl w:val="6A4E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21E46"/>
    <w:multiLevelType w:val="multilevel"/>
    <w:tmpl w:val="22C2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854C15"/>
    <w:multiLevelType w:val="multilevel"/>
    <w:tmpl w:val="1F3E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901872"/>
    <w:multiLevelType w:val="hybridMultilevel"/>
    <w:tmpl w:val="5DB418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48674D"/>
    <w:multiLevelType w:val="multilevel"/>
    <w:tmpl w:val="8390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F90057"/>
    <w:multiLevelType w:val="multilevel"/>
    <w:tmpl w:val="8C1A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670E0E"/>
    <w:multiLevelType w:val="multilevel"/>
    <w:tmpl w:val="AB0A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676056"/>
    <w:multiLevelType w:val="multilevel"/>
    <w:tmpl w:val="1AFE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168575">
    <w:abstractNumId w:val="8"/>
  </w:num>
  <w:num w:numId="2" w16cid:durableId="98839432">
    <w:abstractNumId w:val="11"/>
  </w:num>
  <w:num w:numId="3" w16cid:durableId="2063165065">
    <w:abstractNumId w:val="21"/>
  </w:num>
  <w:num w:numId="4" w16cid:durableId="1008942543">
    <w:abstractNumId w:val="26"/>
  </w:num>
  <w:num w:numId="5" w16cid:durableId="310139793">
    <w:abstractNumId w:val="34"/>
  </w:num>
  <w:num w:numId="6" w16cid:durableId="1571883258">
    <w:abstractNumId w:val="4"/>
  </w:num>
  <w:num w:numId="7" w16cid:durableId="1741437445">
    <w:abstractNumId w:val="6"/>
  </w:num>
  <w:num w:numId="8" w16cid:durableId="2121409781">
    <w:abstractNumId w:val="0"/>
  </w:num>
  <w:num w:numId="9" w16cid:durableId="2005931541">
    <w:abstractNumId w:val="3"/>
  </w:num>
  <w:num w:numId="10" w16cid:durableId="2053530075">
    <w:abstractNumId w:val="29"/>
  </w:num>
  <w:num w:numId="11" w16cid:durableId="275721972">
    <w:abstractNumId w:val="27"/>
  </w:num>
  <w:num w:numId="12" w16cid:durableId="1624993265">
    <w:abstractNumId w:val="33"/>
  </w:num>
  <w:num w:numId="13" w16cid:durableId="1425496766">
    <w:abstractNumId w:val="2"/>
  </w:num>
  <w:num w:numId="14" w16cid:durableId="1589924246">
    <w:abstractNumId w:val="30"/>
  </w:num>
  <w:num w:numId="15" w16cid:durableId="1507937054">
    <w:abstractNumId w:val="18"/>
  </w:num>
  <w:num w:numId="16" w16cid:durableId="1048408549">
    <w:abstractNumId w:val="32"/>
  </w:num>
  <w:num w:numId="17" w16cid:durableId="1988318750">
    <w:abstractNumId w:val="25"/>
  </w:num>
  <w:num w:numId="18" w16cid:durableId="1591767290">
    <w:abstractNumId w:val="36"/>
  </w:num>
  <w:num w:numId="19" w16cid:durableId="694622254">
    <w:abstractNumId w:val="31"/>
  </w:num>
  <w:num w:numId="20" w16cid:durableId="1103455005">
    <w:abstractNumId w:val="20"/>
  </w:num>
  <w:num w:numId="21" w16cid:durableId="1876038635">
    <w:abstractNumId w:val="13"/>
  </w:num>
  <w:num w:numId="22" w16cid:durableId="861477396">
    <w:abstractNumId w:val="28"/>
  </w:num>
  <w:num w:numId="23" w16cid:durableId="1788742494">
    <w:abstractNumId w:val="12"/>
  </w:num>
  <w:num w:numId="24" w16cid:durableId="1766461166">
    <w:abstractNumId w:val="22"/>
  </w:num>
  <w:num w:numId="25" w16cid:durableId="145323603">
    <w:abstractNumId w:val="1"/>
  </w:num>
  <w:num w:numId="26" w16cid:durableId="2138908170">
    <w:abstractNumId w:val="9"/>
  </w:num>
  <w:num w:numId="27" w16cid:durableId="28335738">
    <w:abstractNumId w:val="35"/>
  </w:num>
  <w:num w:numId="28" w16cid:durableId="1449660975">
    <w:abstractNumId w:val="23"/>
  </w:num>
  <w:num w:numId="29" w16cid:durableId="319119313">
    <w:abstractNumId w:val="24"/>
  </w:num>
  <w:num w:numId="30" w16cid:durableId="1117064043">
    <w:abstractNumId w:val="7"/>
  </w:num>
  <w:num w:numId="31" w16cid:durableId="898974310">
    <w:abstractNumId w:val="14"/>
  </w:num>
  <w:num w:numId="32" w16cid:durableId="1004625877">
    <w:abstractNumId w:val="5"/>
  </w:num>
  <w:num w:numId="33" w16cid:durableId="1179273734">
    <w:abstractNumId w:val="17"/>
  </w:num>
  <w:num w:numId="34" w16cid:durableId="378365765">
    <w:abstractNumId w:val="19"/>
  </w:num>
  <w:num w:numId="35" w16cid:durableId="192307078">
    <w:abstractNumId w:val="10"/>
  </w:num>
  <w:num w:numId="36" w16cid:durableId="342903056">
    <w:abstractNumId w:val="16"/>
  </w:num>
  <w:num w:numId="37" w16cid:durableId="7844264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3E"/>
    <w:rsid w:val="000E504B"/>
    <w:rsid w:val="000F2846"/>
    <w:rsid w:val="00265C8F"/>
    <w:rsid w:val="0027354A"/>
    <w:rsid w:val="00303E0F"/>
    <w:rsid w:val="00415D53"/>
    <w:rsid w:val="004C0423"/>
    <w:rsid w:val="00561135"/>
    <w:rsid w:val="00810E91"/>
    <w:rsid w:val="008A494B"/>
    <w:rsid w:val="00924F5C"/>
    <w:rsid w:val="009D5D05"/>
    <w:rsid w:val="00B322D7"/>
    <w:rsid w:val="00B536DA"/>
    <w:rsid w:val="00BA4DF8"/>
    <w:rsid w:val="00BF7706"/>
    <w:rsid w:val="00D0263E"/>
    <w:rsid w:val="00D046F7"/>
    <w:rsid w:val="00DC5493"/>
    <w:rsid w:val="00FF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5508"/>
  <w15:chartTrackingRefBased/>
  <w15:docId w15:val="{52A9C87D-0E58-4C05-A887-1F1A07C4A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D05"/>
  </w:style>
  <w:style w:type="paragraph" w:styleId="Heading1">
    <w:name w:val="heading 1"/>
    <w:basedOn w:val="Normal"/>
    <w:next w:val="Normal"/>
    <w:link w:val="Heading1Char"/>
    <w:uiPriority w:val="9"/>
    <w:qFormat/>
    <w:rsid w:val="009D5D05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D0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5D0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5D05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0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0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0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0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0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05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5D05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5D05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9D5D05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05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05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05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05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05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D5D0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9D5D05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05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05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05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D5D0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D02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05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05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05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9D5D05"/>
    <w:rPr>
      <w:b/>
      <w:bCs/>
      <w:caps w:val="0"/>
      <w:smallCaps/>
      <w:color w:val="auto"/>
      <w:spacing w:val="0"/>
      <w:u w:val="single"/>
    </w:rPr>
  </w:style>
  <w:style w:type="table" w:styleId="TableGrid">
    <w:name w:val="Table Grid"/>
    <w:basedOn w:val="TableNormal"/>
    <w:uiPriority w:val="39"/>
    <w:rsid w:val="00273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9D5D0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9D5D05"/>
    <w:rPr>
      <w:b/>
      <w:bCs/>
    </w:rPr>
  </w:style>
  <w:style w:type="character" w:styleId="Emphasis">
    <w:name w:val="Emphasis"/>
    <w:basedOn w:val="DefaultParagraphFont"/>
    <w:uiPriority w:val="20"/>
    <w:qFormat/>
    <w:rsid w:val="009D5D05"/>
    <w:rPr>
      <w:i/>
      <w:iCs/>
      <w:color w:val="000000" w:themeColor="text1"/>
    </w:rPr>
  </w:style>
  <w:style w:type="paragraph" w:styleId="NoSpacing">
    <w:name w:val="No Spacing"/>
    <w:uiPriority w:val="1"/>
    <w:qFormat/>
    <w:rsid w:val="009D5D0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D5D05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D5D0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D5D0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D5D0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9C6C1-6DA4-40A6-831F-2E57BDB49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4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Shanza Saleem</dc:creator>
  <cp:keywords/>
  <dc:description/>
  <cp:lastModifiedBy>Shanza Saleem</cp:lastModifiedBy>
  <cp:revision>7</cp:revision>
  <dcterms:created xsi:type="dcterms:W3CDTF">2025-12-08T10:20:00Z</dcterms:created>
  <dcterms:modified xsi:type="dcterms:W3CDTF">2025-12-10T12:00:00Z</dcterms:modified>
</cp:coreProperties>
</file>