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877" w:rsidRPr="00E67221" w:rsidRDefault="00A56877" w:rsidP="00A56877">
      <w:pPr>
        <w:pStyle w:val="Heading1"/>
        <w:jc w:val="right"/>
        <w:rPr>
          <w:rFonts w:ascii="Verdana" w:hAnsi="Verdana"/>
          <w:sz w:val="20"/>
        </w:rPr>
      </w:pPr>
      <w:r>
        <w:rPr>
          <w:rFonts w:ascii="Verdana" w:hAnsi="Verdana"/>
          <w:sz w:val="20"/>
        </w:rPr>
        <w:t>AN</w:t>
      </w:r>
      <w:r w:rsidRPr="00E67221">
        <w:rPr>
          <w:rFonts w:ascii="Verdana" w:hAnsi="Verdana"/>
          <w:sz w:val="20"/>
        </w:rPr>
        <w:t>NEXURE-I</w:t>
      </w:r>
    </w:p>
    <w:p w:rsidR="00A56877" w:rsidRDefault="00A56877" w:rsidP="00A56877">
      <w:pPr>
        <w:rPr>
          <w:rFonts w:ascii="Verdana" w:hAnsi="Verdana"/>
          <w:sz w:val="20"/>
        </w:rPr>
      </w:pPr>
      <w:proofErr w:type="gramStart"/>
      <w:r>
        <w:rPr>
          <w:rFonts w:ascii="Verdana" w:hAnsi="Verdana"/>
          <w:b/>
          <w:bCs/>
          <w:sz w:val="20"/>
        </w:rPr>
        <w:t>Ref.</w:t>
      </w:r>
      <w:proofErr w:type="gramEnd"/>
      <w:r>
        <w:rPr>
          <w:rFonts w:ascii="Verdana" w:hAnsi="Verdana"/>
          <w:b/>
          <w:bCs/>
          <w:sz w:val="20"/>
        </w:rPr>
        <w:t xml:space="preserv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Pr>
          <w:rFonts w:ascii="Verdana" w:hAnsi="Verdana"/>
          <w:sz w:val="20"/>
        </w:rPr>
        <w:t>1</w:t>
      </w:r>
      <w:r w:rsidR="003222E3">
        <w:rPr>
          <w:rFonts w:ascii="Verdana" w:hAnsi="Verdana"/>
          <w:sz w:val="20"/>
        </w:rPr>
        <w:t>228</w:t>
      </w:r>
    </w:p>
    <w:p w:rsidR="00A56877" w:rsidRDefault="00A56877" w:rsidP="00A56877">
      <w:pPr>
        <w:rPr>
          <w:rFonts w:ascii="Verdana" w:hAnsi="Verdana"/>
          <w:sz w:val="20"/>
        </w:rPr>
      </w:pPr>
    </w:p>
    <w:p w:rsidR="00A56877" w:rsidRPr="00FA404B" w:rsidRDefault="00A56877" w:rsidP="00A56877">
      <w:pPr>
        <w:jc w:val="center"/>
        <w:rPr>
          <w:rFonts w:ascii="Verdana" w:hAnsi="Verdana"/>
          <w:b/>
          <w:sz w:val="20"/>
          <w:u w:val="single"/>
        </w:rPr>
      </w:pPr>
      <w:r w:rsidRPr="00FA404B">
        <w:rPr>
          <w:rFonts w:ascii="Verdana" w:hAnsi="Verdana"/>
          <w:b/>
          <w:sz w:val="20"/>
          <w:u w:val="single"/>
        </w:rPr>
        <w:t>Tender Document</w:t>
      </w:r>
    </w:p>
    <w:p w:rsidR="00A56877" w:rsidRDefault="00A56877" w:rsidP="00A56877">
      <w:pPr>
        <w:rPr>
          <w:rFonts w:ascii="Verdana" w:hAnsi="Verdana"/>
          <w:b/>
          <w:bCs/>
          <w:sz w:val="20"/>
          <w:szCs w:val="20"/>
          <w:u w:val="single"/>
        </w:rPr>
      </w:pPr>
      <w:r w:rsidRPr="004757E0">
        <w:rPr>
          <w:rFonts w:ascii="Verdana" w:hAnsi="Verdana"/>
          <w:b/>
          <w:bCs/>
          <w:sz w:val="20"/>
          <w:szCs w:val="20"/>
          <w:u w:val="single"/>
        </w:rPr>
        <w:t>1.00 Scope of work</w:t>
      </w:r>
      <w:r>
        <w:rPr>
          <w:rFonts w:ascii="Verdana" w:hAnsi="Verdana"/>
          <w:b/>
          <w:bCs/>
          <w:sz w:val="20"/>
          <w:szCs w:val="20"/>
          <w:u w:val="single"/>
        </w:rPr>
        <w:t xml:space="preserve"> </w:t>
      </w:r>
    </w:p>
    <w:p w:rsidR="00A56877" w:rsidRPr="007F53EB" w:rsidRDefault="00A56877" w:rsidP="00A56877">
      <w:pPr>
        <w:rPr>
          <w:rFonts w:ascii="Verdana" w:hAnsi="Verdana"/>
          <w:b/>
          <w:bCs/>
          <w:sz w:val="19"/>
          <w:szCs w:val="19"/>
          <w:u w:val="single"/>
        </w:rPr>
      </w:pPr>
    </w:p>
    <w:p w:rsidR="003222E3" w:rsidRDefault="003222E3" w:rsidP="003222E3">
      <w:pPr>
        <w:ind w:left="2340" w:hanging="2340"/>
        <w:rPr>
          <w:rFonts w:ascii="Verdana" w:hAnsi="Verdana"/>
          <w:sz w:val="20"/>
          <w:szCs w:val="20"/>
        </w:rPr>
      </w:pPr>
      <w:r>
        <w:rPr>
          <w:rFonts w:ascii="Verdana" w:hAnsi="Verdana"/>
          <w:sz w:val="20"/>
          <w:szCs w:val="20"/>
        </w:rPr>
        <w:t>The scope of work shall include but not limited to the following for completion of entire job:-</w:t>
      </w:r>
    </w:p>
    <w:p w:rsidR="003222E3" w:rsidRPr="00C1118D" w:rsidRDefault="003222E3" w:rsidP="003222E3">
      <w:pPr>
        <w:ind w:left="360"/>
        <w:rPr>
          <w:rFonts w:ascii="Verdana" w:hAnsi="Verdana"/>
          <w:bCs/>
          <w:sz w:val="20"/>
          <w:szCs w:val="20"/>
        </w:rPr>
      </w:pPr>
      <w:r>
        <w:rPr>
          <w:rFonts w:ascii="Verdana" w:hAnsi="Verdana"/>
          <w:sz w:val="20"/>
        </w:rPr>
        <w:t>For O</w:t>
      </w:r>
      <w:r>
        <w:rPr>
          <w:rFonts w:ascii="Verdana" w:hAnsi="Verdana"/>
          <w:sz w:val="20"/>
          <w:szCs w:val="20"/>
        </w:rPr>
        <w:t>pening &amp; boxing up</w:t>
      </w:r>
      <w:r w:rsidRPr="00C1118D">
        <w:rPr>
          <w:rFonts w:ascii="Verdana" w:hAnsi="Verdana"/>
          <w:b/>
          <w:sz w:val="20"/>
          <w:szCs w:val="20"/>
        </w:rPr>
        <w:t xml:space="preserve"> </w:t>
      </w:r>
      <w:r w:rsidRPr="00C1118D">
        <w:rPr>
          <w:rFonts w:ascii="Verdana" w:hAnsi="Verdana"/>
          <w:bCs/>
          <w:sz w:val="20"/>
          <w:szCs w:val="20"/>
        </w:rPr>
        <w:t xml:space="preserve">of: </w:t>
      </w:r>
    </w:p>
    <w:p w:rsidR="003222E3" w:rsidRDefault="003222E3" w:rsidP="003222E3">
      <w:pPr>
        <w:numPr>
          <w:ilvl w:val="0"/>
          <w:numId w:val="30"/>
        </w:numPr>
        <w:rPr>
          <w:rFonts w:ascii="Verdana" w:hAnsi="Verdana"/>
          <w:bCs/>
          <w:sz w:val="20"/>
          <w:szCs w:val="20"/>
        </w:rPr>
      </w:pPr>
      <w:r>
        <w:rPr>
          <w:rFonts w:ascii="Verdana" w:hAnsi="Verdana"/>
          <w:bCs/>
          <w:sz w:val="20"/>
          <w:szCs w:val="20"/>
        </w:rPr>
        <w:t>Opening and box up of end covers of T/D Benfield solution surface condenser for cleaning of tubes.</w:t>
      </w:r>
    </w:p>
    <w:p w:rsidR="003222E3" w:rsidRDefault="003222E3" w:rsidP="003222E3">
      <w:pPr>
        <w:numPr>
          <w:ilvl w:val="0"/>
          <w:numId w:val="30"/>
        </w:numPr>
        <w:rPr>
          <w:rFonts w:ascii="Verdana" w:hAnsi="Verdana"/>
          <w:bCs/>
          <w:sz w:val="20"/>
          <w:szCs w:val="20"/>
        </w:rPr>
      </w:pPr>
      <w:proofErr w:type="gramStart"/>
      <w:r>
        <w:rPr>
          <w:rFonts w:ascii="Verdana" w:hAnsi="Verdana"/>
          <w:bCs/>
          <w:sz w:val="20"/>
          <w:szCs w:val="20"/>
        </w:rPr>
        <w:t>Replacement of damaged Z block</w:t>
      </w:r>
      <w:proofErr w:type="gramEnd"/>
      <w:r>
        <w:rPr>
          <w:rFonts w:ascii="Verdana" w:hAnsi="Verdana"/>
          <w:bCs/>
          <w:sz w:val="20"/>
          <w:szCs w:val="20"/>
        </w:rPr>
        <w:t xml:space="preserve"> modules of Primary reformer</w:t>
      </w:r>
      <w:r w:rsidRPr="00F84BC3">
        <w:rPr>
          <w:rFonts w:ascii="Verdana" w:hAnsi="Verdana"/>
          <w:bCs/>
          <w:sz w:val="20"/>
          <w:szCs w:val="20"/>
        </w:rPr>
        <w:t>.</w:t>
      </w:r>
    </w:p>
    <w:p w:rsidR="003222E3" w:rsidRPr="001C2B1F" w:rsidRDefault="003222E3" w:rsidP="003222E3">
      <w:pPr>
        <w:numPr>
          <w:ilvl w:val="0"/>
          <w:numId w:val="31"/>
        </w:numPr>
        <w:rPr>
          <w:rFonts w:ascii="Verdana" w:hAnsi="Verdana"/>
          <w:sz w:val="20"/>
          <w:szCs w:val="20"/>
        </w:rPr>
      </w:pPr>
      <w:r>
        <w:rPr>
          <w:rFonts w:ascii="Verdana" w:hAnsi="Verdana"/>
          <w:sz w:val="20"/>
          <w:szCs w:val="20"/>
        </w:rPr>
        <w:t>Opening of manhole covers of both cells A&amp;B for inspection and rectification of damaged Z blocks</w:t>
      </w:r>
      <w:r w:rsidRPr="001C2B1F">
        <w:rPr>
          <w:rFonts w:ascii="Verdana" w:hAnsi="Verdana"/>
          <w:sz w:val="20"/>
          <w:szCs w:val="20"/>
        </w:rPr>
        <w:t>.</w:t>
      </w:r>
    </w:p>
    <w:p w:rsidR="003222E3" w:rsidRPr="001C2B1F" w:rsidRDefault="003222E3" w:rsidP="003222E3">
      <w:pPr>
        <w:numPr>
          <w:ilvl w:val="0"/>
          <w:numId w:val="31"/>
        </w:numPr>
        <w:rPr>
          <w:rFonts w:ascii="Verdana" w:hAnsi="Verdana"/>
          <w:sz w:val="20"/>
          <w:szCs w:val="20"/>
        </w:rPr>
      </w:pPr>
      <w:r>
        <w:rPr>
          <w:rFonts w:ascii="Verdana" w:hAnsi="Verdana"/>
          <w:sz w:val="20"/>
          <w:szCs w:val="20"/>
        </w:rPr>
        <w:t>Scaffolding to be done up to a height of 13 meters approx.</w:t>
      </w:r>
    </w:p>
    <w:p w:rsidR="003222E3" w:rsidRPr="001C2B1F" w:rsidRDefault="003222E3" w:rsidP="003222E3">
      <w:pPr>
        <w:numPr>
          <w:ilvl w:val="0"/>
          <w:numId w:val="31"/>
        </w:numPr>
        <w:rPr>
          <w:rFonts w:ascii="Verdana" w:hAnsi="Verdana"/>
          <w:sz w:val="20"/>
          <w:szCs w:val="20"/>
        </w:rPr>
      </w:pPr>
      <w:r w:rsidRPr="001C2B1F">
        <w:rPr>
          <w:rFonts w:ascii="Verdana" w:hAnsi="Verdana"/>
          <w:sz w:val="20"/>
          <w:szCs w:val="20"/>
        </w:rPr>
        <w:t xml:space="preserve">Shifting of </w:t>
      </w:r>
      <w:r>
        <w:rPr>
          <w:rFonts w:ascii="Verdana" w:hAnsi="Verdana"/>
          <w:sz w:val="20"/>
          <w:szCs w:val="20"/>
        </w:rPr>
        <w:t>Z block modules</w:t>
      </w:r>
      <w:r w:rsidRPr="001C2B1F">
        <w:rPr>
          <w:rFonts w:ascii="Verdana" w:hAnsi="Verdana"/>
          <w:sz w:val="20"/>
          <w:szCs w:val="20"/>
        </w:rPr>
        <w:t xml:space="preserve"> from stores to site.</w:t>
      </w:r>
    </w:p>
    <w:p w:rsidR="003222E3" w:rsidRPr="001C2B1F" w:rsidRDefault="003222E3" w:rsidP="003222E3">
      <w:pPr>
        <w:numPr>
          <w:ilvl w:val="0"/>
          <w:numId w:val="31"/>
        </w:numPr>
        <w:rPr>
          <w:rFonts w:ascii="Verdana" w:hAnsi="Verdana"/>
          <w:sz w:val="20"/>
          <w:szCs w:val="20"/>
        </w:rPr>
      </w:pPr>
      <w:r w:rsidRPr="001C2B1F">
        <w:rPr>
          <w:rFonts w:ascii="Verdana" w:hAnsi="Verdana"/>
          <w:sz w:val="20"/>
          <w:szCs w:val="20"/>
        </w:rPr>
        <w:t xml:space="preserve">Installation of new </w:t>
      </w:r>
      <w:r>
        <w:rPr>
          <w:rFonts w:ascii="Verdana" w:hAnsi="Verdana"/>
          <w:sz w:val="20"/>
          <w:szCs w:val="20"/>
        </w:rPr>
        <w:t>Z modules</w:t>
      </w:r>
      <w:r w:rsidRPr="001C2B1F">
        <w:rPr>
          <w:rFonts w:ascii="Verdana" w:hAnsi="Verdana"/>
          <w:sz w:val="20"/>
          <w:szCs w:val="20"/>
        </w:rPr>
        <w:t xml:space="preserve"> in position</w:t>
      </w:r>
      <w:r>
        <w:rPr>
          <w:rFonts w:ascii="Verdana" w:hAnsi="Verdana"/>
          <w:sz w:val="20"/>
          <w:szCs w:val="20"/>
        </w:rPr>
        <w:t xml:space="preserve"> after removal of damaged ones</w:t>
      </w:r>
      <w:r w:rsidRPr="001C2B1F">
        <w:rPr>
          <w:rFonts w:ascii="Verdana" w:hAnsi="Verdana"/>
          <w:sz w:val="20"/>
          <w:szCs w:val="20"/>
        </w:rPr>
        <w:t>.</w:t>
      </w:r>
    </w:p>
    <w:p w:rsidR="003222E3" w:rsidRPr="001C2B1F" w:rsidRDefault="003222E3" w:rsidP="003222E3">
      <w:pPr>
        <w:numPr>
          <w:ilvl w:val="0"/>
          <w:numId w:val="31"/>
        </w:numPr>
        <w:rPr>
          <w:rFonts w:ascii="Verdana" w:hAnsi="Verdana"/>
          <w:sz w:val="20"/>
          <w:szCs w:val="20"/>
        </w:rPr>
      </w:pPr>
      <w:r>
        <w:rPr>
          <w:rFonts w:ascii="Verdana" w:hAnsi="Verdana"/>
          <w:sz w:val="20"/>
          <w:szCs w:val="20"/>
        </w:rPr>
        <w:t>Boxing up of manhole covers of both cells A&amp;B</w:t>
      </w:r>
      <w:r w:rsidRPr="001C2B1F">
        <w:rPr>
          <w:rFonts w:ascii="Verdana" w:hAnsi="Verdana"/>
          <w:sz w:val="20"/>
          <w:szCs w:val="20"/>
        </w:rPr>
        <w:t>.</w:t>
      </w:r>
    </w:p>
    <w:p w:rsidR="003222E3" w:rsidRDefault="003222E3" w:rsidP="003222E3">
      <w:pPr>
        <w:rPr>
          <w:rFonts w:ascii="Verdana" w:hAnsi="Verdana"/>
          <w:bCs/>
          <w:sz w:val="20"/>
          <w:szCs w:val="20"/>
        </w:rPr>
      </w:pPr>
      <w:r>
        <w:rPr>
          <w:rFonts w:ascii="Verdana" w:hAnsi="Verdana"/>
          <w:bCs/>
          <w:sz w:val="20"/>
          <w:szCs w:val="20"/>
        </w:rPr>
        <w:t>For Repairing of damaged insulation of Auxiliary boiler:</w:t>
      </w:r>
    </w:p>
    <w:p w:rsidR="003222E3" w:rsidRDefault="003222E3" w:rsidP="003222E3">
      <w:pPr>
        <w:rPr>
          <w:rFonts w:ascii="Verdana" w:hAnsi="Verdana"/>
          <w:bCs/>
          <w:sz w:val="20"/>
          <w:szCs w:val="20"/>
        </w:rPr>
      </w:pPr>
      <w:r>
        <w:rPr>
          <w:rFonts w:ascii="Verdana" w:hAnsi="Verdana"/>
          <w:bCs/>
          <w:sz w:val="20"/>
          <w:szCs w:val="20"/>
        </w:rPr>
        <w:tab/>
        <w:t>a. Shifting of mineral wool blanket from stores to site.</w:t>
      </w:r>
    </w:p>
    <w:p w:rsidR="003222E3" w:rsidRDefault="003222E3" w:rsidP="003222E3">
      <w:pPr>
        <w:rPr>
          <w:rFonts w:ascii="Verdana" w:hAnsi="Verdana"/>
          <w:bCs/>
          <w:sz w:val="20"/>
          <w:szCs w:val="20"/>
        </w:rPr>
      </w:pPr>
      <w:r>
        <w:rPr>
          <w:rFonts w:ascii="Verdana" w:hAnsi="Verdana"/>
          <w:bCs/>
          <w:sz w:val="20"/>
          <w:szCs w:val="20"/>
        </w:rPr>
        <w:tab/>
        <w:t>b. Removal of damaged insulation from the bottom side wall tube header.</w:t>
      </w:r>
    </w:p>
    <w:p w:rsidR="003222E3" w:rsidRDefault="003222E3" w:rsidP="003222E3">
      <w:pPr>
        <w:rPr>
          <w:rFonts w:ascii="Verdana" w:hAnsi="Verdana"/>
          <w:bCs/>
          <w:sz w:val="20"/>
          <w:szCs w:val="20"/>
        </w:rPr>
      </w:pPr>
      <w:r>
        <w:rPr>
          <w:rFonts w:ascii="Verdana" w:hAnsi="Verdana"/>
          <w:bCs/>
          <w:sz w:val="20"/>
          <w:szCs w:val="20"/>
        </w:rPr>
        <w:tab/>
        <w:t xml:space="preserve">c. </w:t>
      </w:r>
      <w:r w:rsidRPr="00F00D62">
        <w:rPr>
          <w:rFonts w:ascii="Verdana" w:hAnsi="Verdana"/>
          <w:bCs/>
          <w:sz w:val="20"/>
          <w:szCs w:val="20"/>
        </w:rPr>
        <w:t xml:space="preserve">Applying &amp; fixing of new insulation material of appropriate thickness, covering all the </w:t>
      </w:r>
      <w:r>
        <w:rPr>
          <w:rFonts w:ascii="Verdana" w:hAnsi="Verdana"/>
          <w:bCs/>
          <w:sz w:val="20"/>
          <w:szCs w:val="20"/>
        </w:rPr>
        <w:tab/>
        <w:t xml:space="preserve">   </w:t>
      </w:r>
      <w:r w:rsidRPr="00F00D62">
        <w:rPr>
          <w:rFonts w:ascii="Verdana" w:hAnsi="Verdana"/>
          <w:bCs/>
          <w:sz w:val="20"/>
          <w:szCs w:val="20"/>
        </w:rPr>
        <w:t>damaged areas.</w:t>
      </w:r>
    </w:p>
    <w:p w:rsidR="003222E3" w:rsidRDefault="003222E3" w:rsidP="003222E3">
      <w:pPr>
        <w:ind w:firstLine="720"/>
        <w:rPr>
          <w:rFonts w:ascii="Verdana" w:hAnsi="Verdana"/>
          <w:bCs/>
          <w:sz w:val="20"/>
          <w:szCs w:val="20"/>
        </w:rPr>
      </w:pPr>
      <w:r>
        <w:rPr>
          <w:rFonts w:ascii="Verdana" w:hAnsi="Verdana"/>
          <w:bCs/>
          <w:sz w:val="20"/>
          <w:szCs w:val="20"/>
        </w:rPr>
        <w:t xml:space="preserve">d. </w:t>
      </w:r>
      <w:r w:rsidRPr="00F00D62">
        <w:rPr>
          <w:rFonts w:ascii="Verdana" w:hAnsi="Verdana"/>
          <w:bCs/>
          <w:sz w:val="20"/>
          <w:szCs w:val="20"/>
        </w:rPr>
        <w:t xml:space="preserve">Covering the insulation by proper fixing of </w:t>
      </w:r>
      <w:r>
        <w:rPr>
          <w:rFonts w:ascii="Verdana" w:hAnsi="Verdana"/>
          <w:bCs/>
          <w:sz w:val="20"/>
          <w:szCs w:val="20"/>
        </w:rPr>
        <w:t xml:space="preserve">the old </w:t>
      </w:r>
      <w:r w:rsidRPr="00F00D62">
        <w:rPr>
          <w:rFonts w:ascii="Verdana" w:hAnsi="Verdana"/>
          <w:bCs/>
          <w:sz w:val="20"/>
          <w:szCs w:val="20"/>
        </w:rPr>
        <w:t>aluminium sheets with screws.</w:t>
      </w:r>
    </w:p>
    <w:p w:rsidR="003222E3" w:rsidRPr="00F00D62" w:rsidRDefault="003222E3" w:rsidP="003222E3">
      <w:pPr>
        <w:ind w:firstLine="720"/>
        <w:rPr>
          <w:rFonts w:ascii="Verdana" w:hAnsi="Verdana"/>
          <w:bCs/>
          <w:sz w:val="20"/>
          <w:szCs w:val="20"/>
        </w:rPr>
      </w:pPr>
      <w:r>
        <w:rPr>
          <w:rFonts w:ascii="Verdana" w:hAnsi="Verdana"/>
          <w:bCs/>
          <w:sz w:val="20"/>
          <w:szCs w:val="20"/>
        </w:rPr>
        <w:t xml:space="preserve">e. </w:t>
      </w:r>
      <w:r w:rsidRPr="00F00D62">
        <w:rPr>
          <w:rFonts w:ascii="Verdana" w:hAnsi="Verdana"/>
          <w:bCs/>
          <w:sz w:val="20"/>
          <w:szCs w:val="20"/>
        </w:rPr>
        <w:t xml:space="preserve">Dismantling of scaffoldings, carrying/cleaning of site debris/ waste to dumping yard after </w:t>
      </w:r>
      <w:r>
        <w:rPr>
          <w:rFonts w:ascii="Verdana" w:hAnsi="Verdana"/>
          <w:bCs/>
          <w:sz w:val="20"/>
          <w:szCs w:val="20"/>
        </w:rPr>
        <w:tab/>
        <w:t xml:space="preserve">    </w:t>
      </w:r>
      <w:r w:rsidRPr="00F00D62">
        <w:rPr>
          <w:rFonts w:ascii="Verdana" w:hAnsi="Verdana"/>
          <w:bCs/>
          <w:sz w:val="20"/>
          <w:szCs w:val="20"/>
        </w:rPr>
        <w:t>completion of job.</w:t>
      </w:r>
    </w:p>
    <w:p w:rsidR="003222E3" w:rsidRDefault="003222E3" w:rsidP="003222E3">
      <w:pPr>
        <w:ind w:left="360"/>
        <w:rPr>
          <w:rFonts w:ascii="Verdana" w:hAnsi="Verdana"/>
          <w:sz w:val="20"/>
          <w:szCs w:val="20"/>
        </w:rPr>
      </w:pPr>
      <w:r w:rsidRPr="00C314D2">
        <w:rPr>
          <w:rFonts w:ascii="Verdana" w:hAnsi="Verdana"/>
          <w:b/>
          <w:sz w:val="20"/>
          <w:szCs w:val="20"/>
        </w:rPr>
        <w:t>General</w:t>
      </w:r>
      <w:r>
        <w:rPr>
          <w:rFonts w:ascii="Verdana" w:hAnsi="Verdana"/>
          <w:b/>
          <w:sz w:val="20"/>
          <w:szCs w:val="20"/>
        </w:rPr>
        <w:t xml:space="preserve"> scope of work</w:t>
      </w:r>
      <w:r w:rsidRPr="00C314D2">
        <w:rPr>
          <w:rFonts w:ascii="Verdana" w:hAnsi="Verdana"/>
          <w:b/>
          <w:sz w:val="20"/>
          <w:szCs w:val="20"/>
        </w:rPr>
        <w:t>:</w:t>
      </w:r>
    </w:p>
    <w:p w:rsidR="003222E3" w:rsidRDefault="003222E3" w:rsidP="003222E3">
      <w:pPr>
        <w:numPr>
          <w:ilvl w:val="0"/>
          <w:numId w:val="32"/>
        </w:numPr>
        <w:rPr>
          <w:rFonts w:ascii="Verdana" w:hAnsi="Verdana"/>
          <w:sz w:val="20"/>
          <w:szCs w:val="20"/>
        </w:rPr>
      </w:pPr>
      <w:r>
        <w:rPr>
          <w:rFonts w:ascii="Verdana" w:hAnsi="Verdana"/>
          <w:sz w:val="20"/>
          <w:szCs w:val="20"/>
        </w:rPr>
        <w:t>Opening of all the nuts and studs of the above components and laying them on the floor and make access for cleaning and checking.</w:t>
      </w:r>
    </w:p>
    <w:p w:rsidR="003222E3" w:rsidRDefault="003222E3" w:rsidP="003222E3">
      <w:pPr>
        <w:numPr>
          <w:ilvl w:val="0"/>
          <w:numId w:val="32"/>
        </w:numPr>
        <w:rPr>
          <w:rFonts w:ascii="Verdana" w:hAnsi="Verdana"/>
          <w:sz w:val="20"/>
          <w:szCs w:val="20"/>
        </w:rPr>
      </w:pPr>
      <w:r>
        <w:rPr>
          <w:rFonts w:ascii="Verdana" w:hAnsi="Verdana"/>
          <w:sz w:val="20"/>
          <w:szCs w:val="20"/>
        </w:rPr>
        <w:t>Easing up of entire nuts and bolts.</w:t>
      </w:r>
    </w:p>
    <w:p w:rsidR="003222E3" w:rsidRDefault="003222E3" w:rsidP="003222E3">
      <w:pPr>
        <w:numPr>
          <w:ilvl w:val="0"/>
          <w:numId w:val="32"/>
        </w:numPr>
        <w:rPr>
          <w:rFonts w:ascii="Verdana" w:hAnsi="Verdana"/>
          <w:sz w:val="20"/>
          <w:szCs w:val="20"/>
        </w:rPr>
      </w:pPr>
      <w:r>
        <w:rPr>
          <w:rFonts w:ascii="Verdana" w:hAnsi="Verdana"/>
          <w:sz w:val="20"/>
          <w:szCs w:val="20"/>
        </w:rPr>
        <w:t>Cleaning of all the joining surfaces of the flanges properly.</w:t>
      </w:r>
    </w:p>
    <w:p w:rsidR="003222E3" w:rsidRDefault="003222E3" w:rsidP="003222E3">
      <w:pPr>
        <w:numPr>
          <w:ilvl w:val="0"/>
          <w:numId w:val="32"/>
        </w:numPr>
        <w:rPr>
          <w:rFonts w:ascii="Verdana" w:hAnsi="Verdana"/>
          <w:sz w:val="20"/>
          <w:szCs w:val="20"/>
        </w:rPr>
      </w:pPr>
      <w:r>
        <w:rPr>
          <w:rFonts w:ascii="Verdana" w:hAnsi="Verdana"/>
          <w:sz w:val="20"/>
          <w:szCs w:val="20"/>
        </w:rPr>
        <w:t>Cutting of new asbestos gaskets in proper shape and size.</w:t>
      </w:r>
    </w:p>
    <w:p w:rsidR="003222E3" w:rsidRDefault="003222E3" w:rsidP="003222E3">
      <w:pPr>
        <w:numPr>
          <w:ilvl w:val="0"/>
          <w:numId w:val="32"/>
        </w:numPr>
        <w:rPr>
          <w:rFonts w:ascii="Verdana" w:hAnsi="Verdana"/>
          <w:sz w:val="20"/>
          <w:szCs w:val="20"/>
        </w:rPr>
      </w:pPr>
      <w:r>
        <w:rPr>
          <w:rFonts w:ascii="Verdana" w:hAnsi="Verdana"/>
          <w:sz w:val="20"/>
          <w:szCs w:val="20"/>
        </w:rPr>
        <w:t>Fitting of gaskets properly without damage in all appropriate positions</w:t>
      </w:r>
    </w:p>
    <w:p w:rsidR="003222E3" w:rsidRDefault="003222E3" w:rsidP="003222E3">
      <w:pPr>
        <w:numPr>
          <w:ilvl w:val="0"/>
          <w:numId w:val="32"/>
        </w:numPr>
        <w:rPr>
          <w:rFonts w:ascii="Verdana" w:hAnsi="Verdana"/>
          <w:sz w:val="20"/>
          <w:szCs w:val="20"/>
        </w:rPr>
      </w:pPr>
      <w:r>
        <w:rPr>
          <w:rFonts w:ascii="Verdana" w:hAnsi="Verdana"/>
          <w:sz w:val="20"/>
          <w:szCs w:val="20"/>
        </w:rPr>
        <w:t>Boxing up all the components of the condenser.</w:t>
      </w:r>
    </w:p>
    <w:p w:rsidR="003222E3" w:rsidRDefault="003222E3" w:rsidP="003222E3">
      <w:pPr>
        <w:numPr>
          <w:ilvl w:val="0"/>
          <w:numId w:val="32"/>
        </w:numPr>
        <w:rPr>
          <w:rFonts w:ascii="Verdana" w:hAnsi="Verdana"/>
          <w:sz w:val="20"/>
          <w:szCs w:val="20"/>
        </w:rPr>
      </w:pPr>
      <w:r>
        <w:rPr>
          <w:rFonts w:ascii="Verdana" w:hAnsi="Verdana"/>
          <w:sz w:val="20"/>
          <w:szCs w:val="20"/>
        </w:rPr>
        <w:t>Appropriate tightening of the entire nuts and bolts to make the system leak proof.</w:t>
      </w:r>
    </w:p>
    <w:p w:rsidR="003222E3" w:rsidRDefault="003222E3" w:rsidP="003222E3">
      <w:pPr>
        <w:numPr>
          <w:ilvl w:val="0"/>
          <w:numId w:val="32"/>
        </w:numPr>
        <w:jc w:val="both"/>
        <w:rPr>
          <w:rFonts w:ascii="Verdana" w:hAnsi="Verdana"/>
          <w:sz w:val="20"/>
          <w:szCs w:val="20"/>
        </w:rPr>
      </w:pPr>
      <w:r>
        <w:rPr>
          <w:rFonts w:ascii="Verdana" w:hAnsi="Verdana"/>
          <w:sz w:val="20"/>
          <w:szCs w:val="20"/>
        </w:rPr>
        <w:t>Making &amp; fitting of all appropriate jacking/ lifting arrangement by cutting, welding, grinding works.</w:t>
      </w:r>
    </w:p>
    <w:p w:rsidR="003222E3" w:rsidRDefault="003222E3" w:rsidP="003222E3">
      <w:pPr>
        <w:numPr>
          <w:ilvl w:val="0"/>
          <w:numId w:val="32"/>
        </w:numPr>
        <w:jc w:val="both"/>
        <w:rPr>
          <w:rFonts w:ascii="Verdana" w:hAnsi="Verdana"/>
          <w:sz w:val="20"/>
          <w:szCs w:val="20"/>
        </w:rPr>
      </w:pPr>
      <w:r>
        <w:rPr>
          <w:rFonts w:ascii="Verdana" w:hAnsi="Verdana"/>
          <w:sz w:val="20"/>
          <w:szCs w:val="20"/>
        </w:rPr>
        <w:t>All the tools &amp; tackles, cutting &amp; welding appliances and accessories shall be adequately supplied by the executing agency.</w:t>
      </w:r>
    </w:p>
    <w:p w:rsidR="003222E3" w:rsidRDefault="003222E3" w:rsidP="003222E3">
      <w:pPr>
        <w:numPr>
          <w:ilvl w:val="0"/>
          <w:numId w:val="32"/>
        </w:numPr>
        <w:jc w:val="both"/>
        <w:rPr>
          <w:rFonts w:ascii="Verdana" w:hAnsi="Verdana"/>
          <w:sz w:val="20"/>
          <w:szCs w:val="20"/>
        </w:rPr>
      </w:pPr>
      <w:r>
        <w:rPr>
          <w:rFonts w:ascii="Verdana" w:hAnsi="Verdana"/>
          <w:sz w:val="20"/>
          <w:szCs w:val="20"/>
        </w:rPr>
        <w:t xml:space="preserve">All best engineering practices &amp; procedures and safety gadgets to be strictly followed while working. </w:t>
      </w:r>
    </w:p>
    <w:p w:rsidR="003222E3" w:rsidRDefault="003222E3" w:rsidP="003222E3">
      <w:pPr>
        <w:numPr>
          <w:ilvl w:val="0"/>
          <w:numId w:val="32"/>
        </w:numPr>
        <w:jc w:val="both"/>
        <w:rPr>
          <w:rFonts w:ascii="Verdana" w:hAnsi="Verdana"/>
          <w:sz w:val="20"/>
          <w:szCs w:val="20"/>
        </w:rPr>
      </w:pPr>
      <w:r>
        <w:rPr>
          <w:rFonts w:ascii="Verdana" w:hAnsi="Verdana"/>
          <w:sz w:val="20"/>
          <w:szCs w:val="20"/>
        </w:rPr>
        <w:t>Carrying/cleaning of site debris/waste to dumping yard after finishing of job.</w:t>
      </w:r>
    </w:p>
    <w:p w:rsidR="003222E3" w:rsidRDefault="003222E3" w:rsidP="003222E3">
      <w:pPr>
        <w:numPr>
          <w:ilvl w:val="0"/>
          <w:numId w:val="32"/>
        </w:numPr>
        <w:jc w:val="both"/>
        <w:rPr>
          <w:rFonts w:ascii="Verdana" w:hAnsi="Verdana"/>
          <w:sz w:val="20"/>
          <w:szCs w:val="20"/>
        </w:rPr>
      </w:pPr>
      <w:r>
        <w:rPr>
          <w:rFonts w:ascii="Verdana" w:hAnsi="Verdana"/>
          <w:sz w:val="20"/>
          <w:szCs w:val="20"/>
        </w:rPr>
        <w:t xml:space="preserve">Returning of unused supplied material(s) to the Engineer-in-charge.  </w:t>
      </w:r>
    </w:p>
    <w:p w:rsidR="003222E3" w:rsidRDefault="003222E3" w:rsidP="003222E3">
      <w:pPr>
        <w:numPr>
          <w:ilvl w:val="0"/>
          <w:numId w:val="32"/>
        </w:numPr>
        <w:jc w:val="both"/>
        <w:rPr>
          <w:rFonts w:ascii="Verdana" w:hAnsi="Verdana"/>
          <w:sz w:val="20"/>
          <w:szCs w:val="20"/>
        </w:rPr>
      </w:pPr>
      <w:r>
        <w:rPr>
          <w:rFonts w:ascii="Verdana" w:hAnsi="Verdana"/>
          <w:sz w:val="20"/>
          <w:szCs w:val="20"/>
        </w:rPr>
        <w:t xml:space="preserve">Job shall be executed as instructed by Engineer-in-charge. </w:t>
      </w:r>
    </w:p>
    <w:p w:rsidR="00A56877" w:rsidRPr="007F53EB" w:rsidRDefault="00A56877" w:rsidP="00A56877">
      <w:pPr>
        <w:rPr>
          <w:rFonts w:ascii="Verdana" w:hAnsi="Verdana"/>
          <w:sz w:val="19"/>
          <w:szCs w:val="19"/>
        </w:rPr>
      </w:pPr>
      <w:r w:rsidRPr="007F53EB">
        <w:rPr>
          <w:rFonts w:ascii="Verdana" w:hAnsi="Verdana"/>
          <w:sz w:val="19"/>
          <w:szCs w:val="19"/>
        </w:rPr>
        <w:t>2.00 Terms &amp; conditions:-</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2.01   The tenderer may visit the site to </w:t>
      </w:r>
      <w:proofErr w:type="gramStart"/>
      <w:r w:rsidRPr="007F53EB">
        <w:rPr>
          <w:rFonts w:ascii="Verdana" w:hAnsi="Verdana"/>
          <w:sz w:val="19"/>
          <w:szCs w:val="19"/>
        </w:rPr>
        <w:t>asses</w:t>
      </w:r>
      <w:proofErr w:type="gramEnd"/>
      <w:r w:rsidRPr="007F53EB">
        <w:rPr>
          <w:rFonts w:ascii="Verdana" w:hAnsi="Verdana"/>
          <w:sz w:val="19"/>
          <w:szCs w:val="19"/>
        </w:rPr>
        <w:t xml:space="preserve"> quantum &amp; nature of job.</w:t>
      </w:r>
    </w:p>
    <w:p w:rsidR="00A56877" w:rsidRPr="007F53EB" w:rsidRDefault="00A56877" w:rsidP="00A56877">
      <w:pPr>
        <w:pStyle w:val="NoSpacing"/>
        <w:rPr>
          <w:rFonts w:ascii="Verdana" w:hAnsi="Verdana"/>
          <w:sz w:val="19"/>
          <w:szCs w:val="19"/>
        </w:rPr>
      </w:pPr>
      <w:r w:rsidRPr="007F53EB">
        <w:rPr>
          <w:rFonts w:ascii="Verdana" w:hAnsi="Verdana"/>
          <w:sz w:val="19"/>
          <w:szCs w:val="19"/>
        </w:rPr>
        <w:t>2.02   Required man Power for execution of job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2.03   All required tools &amp; tackles shall be arranged by the party.</w:t>
      </w:r>
    </w:p>
    <w:p w:rsidR="00A56877" w:rsidRPr="007F53EB" w:rsidRDefault="00A56877" w:rsidP="00A56877">
      <w:pPr>
        <w:pStyle w:val="NoSpacing"/>
        <w:rPr>
          <w:rFonts w:ascii="Verdana" w:hAnsi="Verdana"/>
          <w:sz w:val="19"/>
          <w:szCs w:val="19"/>
        </w:rPr>
      </w:pPr>
      <w:r w:rsidRPr="007F53EB">
        <w:rPr>
          <w:rFonts w:ascii="Verdana" w:hAnsi="Verdana"/>
          <w:sz w:val="19"/>
          <w:szCs w:val="19"/>
        </w:rPr>
        <w:t xml:space="preserve">2.04   Scaffolding if required will be in the scope of the party.  </w:t>
      </w:r>
    </w:p>
    <w:p w:rsidR="00A56877" w:rsidRPr="007F53EB" w:rsidRDefault="00A56877" w:rsidP="00A56877">
      <w:pPr>
        <w:pStyle w:val="NoSpacing"/>
        <w:rPr>
          <w:rFonts w:ascii="Verdana" w:hAnsi="Verdana"/>
          <w:sz w:val="19"/>
          <w:szCs w:val="19"/>
        </w:rPr>
      </w:pPr>
      <w:r w:rsidRPr="007F53EB">
        <w:rPr>
          <w:rFonts w:ascii="Verdana" w:hAnsi="Verdana"/>
          <w:sz w:val="19"/>
          <w:szCs w:val="19"/>
        </w:rPr>
        <w:t>2.05    All necessary safety precautions are to be taken by the party.</w:t>
      </w:r>
    </w:p>
    <w:p w:rsidR="00A56877" w:rsidRPr="007F53EB" w:rsidRDefault="00A56877" w:rsidP="00A56877">
      <w:pPr>
        <w:pStyle w:val="NoSpacing"/>
        <w:rPr>
          <w:rFonts w:ascii="Verdana" w:hAnsi="Verdana" w:cs="Arial"/>
          <w:sz w:val="19"/>
          <w:szCs w:val="19"/>
        </w:rPr>
      </w:pPr>
      <w:r w:rsidRPr="007F53EB">
        <w:rPr>
          <w:rFonts w:ascii="Verdana" w:hAnsi="Verdana"/>
          <w:sz w:val="19"/>
          <w:szCs w:val="19"/>
        </w:rPr>
        <w:t xml:space="preserve"> </w:t>
      </w:r>
      <w:r w:rsidRPr="007F53EB">
        <w:rPr>
          <w:rFonts w:ascii="Verdana" w:hAnsi="Verdana" w:cs="Arial"/>
          <w:sz w:val="19"/>
          <w:szCs w:val="19"/>
        </w:rPr>
        <w:t>3.00</w:t>
      </w:r>
      <w:r w:rsidRPr="007F53EB">
        <w:rPr>
          <w:rFonts w:ascii="Verdana" w:hAnsi="Verdana" w:cs="Arial"/>
          <w:sz w:val="19"/>
          <w:szCs w:val="19"/>
        </w:rPr>
        <w:tab/>
        <w:t>SPECIAL TERMS &amp; CONDITIONS</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3.01   The contractors have to abide by the terms and conditions mentioned in G.D.C.C.  </w:t>
      </w:r>
      <w:proofErr w:type="gramStart"/>
      <w:r w:rsidRPr="007F53EB">
        <w:rPr>
          <w:rFonts w:ascii="Verdana" w:hAnsi="Verdana" w:cs="Arial"/>
          <w:sz w:val="19"/>
          <w:szCs w:val="19"/>
        </w:rPr>
        <w:t>in</w:t>
      </w:r>
      <w:proofErr w:type="gramEnd"/>
      <w:r w:rsidRPr="007F53EB">
        <w:rPr>
          <w:rFonts w:ascii="Verdana" w:hAnsi="Verdana" w:cs="Arial"/>
          <w:sz w:val="19"/>
          <w:szCs w:val="19"/>
        </w:rPr>
        <w:t xml:space="preserve"> </w:t>
      </w:r>
    </w:p>
    <w:p w:rsidR="00A56877" w:rsidRPr="007F53EB" w:rsidRDefault="00A56877" w:rsidP="00A56877">
      <w:pPr>
        <w:pStyle w:val="NoSpacing"/>
        <w:rPr>
          <w:rFonts w:ascii="Verdana" w:hAnsi="Verdana" w:cs="Arial"/>
          <w:sz w:val="19"/>
          <w:szCs w:val="19"/>
        </w:rPr>
      </w:pPr>
      <w:r w:rsidRPr="007F53EB">
        <w:rPr>
          <w:rFonts w:ascii="Verdana" w:hAnsi="Verdana" w:cs="Arial"/>
          <w:sz w:val="19"/>
          <w:szCs w:val="19"/>
        </w:rPr>
        <w:t xml:space="preserve">          </w:t>
      </w:r>
      <w:proofErr w:type="gramStart"/>
      <w:r w:rsidRPr="007F53EB">
        <w:rPr>
          <w:rFonts w:ascii="Verdana" w:hAnsi="Verdana" w:cs="Arial"/>
          <w:sz w:val="19"/>
          <w:szCs w:val="19"/>
        </w:rPr>
        <w:t>respect</w:t>
      </w:r>
      <w:proofErr w:type="gramEnd"/>
      <w:r w:rsidRPr="007F53EB">
        <w:rPr>
          <w:rFonts w:ascii="Verdana" w:hAnsi="Verdana" w:cs="Arial"/>
          <w:sz w:val="19"/>
          <w:szCs w:val="19"/>
        </w:rPr>
        <w:t xml:space="preserve"> of Carrying out the job, payments, settlement of disputes etc. </w:t>
      </w:r>
    </w:p>
    <w:p w:rsidR="00A56877" w:rsidRPr="007F53EB" w:rsidRDefault="00A56877" w:rsidP="00410EDC">
      <w:pPr>
        <w:numPr>
          <w:ilvl w:val="1"/>
          <w:numId w:val="4"/>
        </w:numPr>
        <w:jc w:val="both"/>
        <w:rPr>
          <w:rFonts w:ascii="Verdana" w:hAnsi="Verdana" w:cs="Arial"/>
          <w:sz w:val="19"/>
          <w:szCs w:val="19"/>
        </w:rPr>
      </w:pPr>
      <w:r w:rsidRPr="007F53EB">
        <w:rPr>
          <w:rFonts w:ascii="Verdana" w:hAnsi="Verdana" w:cs="Arial"/>
          <w:sz w:val="19"/>
          <w:szCs w:val="19"/>
        </w:rPr>
        <w:t>All works are to be done under the strict supervision of the contractor to the entire satisfaction of the Engineer-in-charge / site in charge.</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3.03</w:t>
      </w:r>
      <w:r w:rsidRPr="007F53EB">
        <w:rPr>
          <w:rFonts w:ascii="Verdana" w:hAnsi="Verdana"/>
          <w:sz w:val="19"/>
          <w:szCs w:val="19"/>
        </w:rPr>
        <w:tab/>
        <w:t>All Safety measure and gears required for the job shall have to be arranged by the contractor and to be followed strictly.</w:t>
      </w:r>
    </w:p>
    <w:p w:rsidR="00A56877" w:rsidRPr="007F53EB" w:rsidRDefault="00A56877" w:rsidP="00A56877">
      <w:pPr>
        <w:jc w:val="both"/>
        <w:rPr>
          <w:rFonts w:ascii="Verdana" w:hAnsi="Verdana"/>
          <w:sz w:val="19"/>
          <w:szCs w:val="19"/>
        </w:rPr>
      </w:pPr>
      <w:r w:rsidRPr="007F53EB">
        <w:rPr>
          <w:rFonts w:ascii="Verdana" w:hAnsi="Verdana"/>
          <w:sz w:val="19"/>
          <w:szCs w:val="19"/>
        </w:rPr>
        <w:t>3.04    After completion of job, the site shall be cleaned and removed all debris properly.</w:t>
      </w:r>
    </w:p>
    <w:p w:rsidR="007F53EB" w:rsidRDefault="007F53EB" w:rsidP="007F53EB">
      <w:pPr>
        <w:jc w:val="center"/>
        <w:rPr>
          <w:rFonts w:ascii="Verdana" w:hAnsi="Verdana"/>
          <w:b/>
          <w:bCs/>
          <w:sz w:val="20"/>
        </w:rPr>
      </w:pPr>
      <w:r>
        <w:rPr>
          <w:rFonts w:ascii="Verdana" w:hAnsi="Verdana"/>
          <w:b/>
          <w:bCs/>
          <w:sz w:val="20"/>
        </w:rPr>
        <w:t>Contd-2</w:t>
      </w: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p>
    <w:p w:rsidR="007F53EB" w:rsidRDefault="007F53EB" w:rsidP="007F53EB">
      <w:pPr>
        <w:jc w:val="center"/>
        <w:rPr>
          <w:rFonts w:ascii="Verdana" w:hAnsi="Verdana"/>
          <w:b/>
          <w:bCs/>
          <w:sz w:val="20"/>
        </w:rPr>
      </w:pPr>
    </w:p>
    <w:p w:rsidR="003222E3" w:rsidRDefault="003222E3" w:rsidP="007F53EB">
      <w:pPr>
        <w:jc w:val="center"/>
        <w:rPr>
          <w:rFonts w:ascii="Verdana" w:hAnsi="Verdana"/>
          <w:b/>
          <w:bCs/>
          <w:sz w:val="20"/>
        </w:rPr>
      </w:pPr>
    </w:p>
    <w:p w:rsidR="003222E3" w:rsidRDefault="003222E3" w:rsidP="007F53EB">
      <w:pPr>
        <w:jc w:val="center"/>
        <w:rPr>
          <w:rFonts w:ascii="Verdana" w:hAnsi="Verdana"/>
          <w:b/>
          <w:bCs/>
          <w:sz w:val="20"/>
        </w:rPr>
      </w:pPr>
    </w:p>
    <w:p w:rsidR="003222E3" w:rsidRDefault="003222E3" w:rsidP="007F53EB">
      <w:pPr>
        <w:jc w:val="center"/>
        <w:rPr>
          <w:rFonts w:ascii="Verdana" w:hAnsi="Verdana"/>
          <w:b/>
          <w:bCs/>
          <w:sz w:val="20"/>
        </w:rPr>
      </w:pPr>
    </w:p>
    <w:p w:rsidR="003222E3" w:rsidRDefault="003222E3" w:rsidP="007F53EB">
      <w:pPr>
        <w:jc w:val="center"/>
        <w:rPr>
          <w:rFonts w:ascii="Verdana" w:hAnsi="Verdana"/>
          <w:b/>
          <w:bCs/>
          <w:sz w:val="20"/>
        </w:rPr>
      </w:pPr>
    </w:p>
    <w:p w:rsidR="007F53EB" w:rsidRDefault="007F53EB" w:rsidP="007F53EB">
      <w:pPr>
        <w:jc w:val="center"/>
        <w:rPr>
          <w:rFonts w:ascii="Verdana" w:hAnsi="Verdana"/>
          <w:b/>
          <w:bCs/>
          <w:sz w:val="20"/>
        </w:rPr>
      </w:pPr>
      <w:r>
        <w:rPr>
          <w:rFonts w:ascii="Verdana" w:hAnsi="Verdana"/>
          <w:b/>
          <w:bCs/>
          <w:sz w:val="20"/>
        </w:rPr>
        <w:t>Page-2</w:t>
      </w:r>
    </w:p>
    <w:p w:rsidR="007F53EB" w:rsidRDefault="007F53EB" w:rsidP="00A56877">
      <w:pPr>
        <w:jc w:val="both"/>
        <w:rPr>
          <w:rFonts w:ascii="Verdana" w:hAnsi="Verdana"/>
          <w:b/>
          <w:sz w:val="19"/>
          <w:szCs w:val="19"/>
        </w:rPr>
      </w:pPr>
    </w:p>
    <w:p w:rsidR="00A56877" w:rsidRPr="007F53EB" w:rsidRDefault="00A56877" w:rsidP="00A56877">
      <w:pPr>
        <w:jc w:val="both"/>
        <w:rPr>
          <w:rFonts w:ascii="Verdana" w:hAnsi="Verdana"/>
          <w:b/>
          <w:sz w:val="19"/>
          <w:szCs w:val="19"/>
        </w:rPr>
      </w:pPr>
      <w:r w:rsidRPr="007F53EB">
        <w:rPr>
          <w:rFonts w:ascii="Verdana" w:hAnsi="Verdana"/>
          <w:b/>
          <w:sz w:val="19"/>
          <w:szCs w:val="19"/>
        </w:rPr>
        <w:t>4.00 Payment Terms</w:t>
      </w:r>
    </w:p>
    <w:p w:rsidR="00A56877" w:rsidRPr="007F53EB" w:rsidRDefault="00A56877" w:rsidP="00A56877">
      <w:pPr>
        <w:tabs>
          <w:tab w:val="left" w:pos="1778"/>
        </w:tabs>
        <w:ind w:left="720" w:hanging="720"/>
        <w:jc w:val="both"/>
        <w:rPr>
          <w:rFonts w:ascii="Verdana" w:hAnsi="Verdana"/>
          <w:sz w:val="19"/>
          <w:szCs w:val="19"/>
        </w:rPr>
      </w:pPr>
      <w:r w:rsidRPr="007F53EB">
        <w:rPr>
          <w:rFonts w:ascii="Verdana" w:hAnsi="Verdana" w:cs="Arial"/>
          <w:sz w:val="19"/>
          <w:szCs w:val="19"/>
        </w:rPr>
        <w:t>4.01    90% value of the completed work shall be released after successful completion of work within 30 days from submission of bill in triplicate and as certified by Engineer – in – Charge after deductions, if any.</w:t>
      </w:r>
      <w:r w:rsidRPr="007F53EB">
        <w:rPr>
          <w:rFonts w:ascii="Verdana" w:hAnsi="Verdana"/>
          <w:sz w:val="19"/>
          <w:szCs w:val="19"/>
        </w:rPr>
        <w:t xml:space="preserve"> Balance 10% payment shall be kept as Security Deposit (SD), which shall be release after successful completion of workmanship guarantee period of 06(six) month.</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sz w:val="19"/>
          <w:szCs w:val="19"/>
        </w:rPr>
        <w:t>4.02</w:t>
      </w:r>
      <w:r w:rsidRPr="007F53EB">
        <w:rPr>
          <w:rFonts w:ascii="Verdana" w:hAnsi="Verdana"/>
          <w:sz w:val="19"/>
          <w:szCs w:val="19"/>
        </w:rPr>
        <w:tab/>
      </w:r>
      <w:r w:rsidRPr="007F53EB">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A56877" w:rsidRPr="007F53EB" w:rsidRDefault="00A56877" w:rsidP="00A56877">
      <w:pPr>
        <w:tabs>
          <w:tab w:val="left" w:pos="1778"/>
        </w:tabs>
        <w:ind w:left="720" w:hanging="720"/>
        <w:jc w:val="both"/>
        <w:rPr>
          <w:rFonts w:ascii="Verdana" w:hAnsi="Verdana"/>
          <w:bCs/>
          <w:color w:val="000000"/>
          <w:sz w:val="19"/>
          <w:szCs w:val="19"/>
        </w:rPr>
      </w:pPr>
      <w:r w:rsidRPr="007F53EB">
        <w:rPr>
          <w:rFonts w:ascii="Verdana" w:hAnsi="Verdana"/>
          <w:bCs/>
          <w:color w:val="000000"/>
          <w:sz w:val="19"/>
          <w:szCs w:val="19"/>
        </w:rPr>
        <w:t>4.03</w:t>
      </w:r>
      <w:r w:rsidRPr="007F53EB">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A56877" w:rsidRPr="007F53EB" w:rsidRDefault="00A56877" w:rsidP="00A56877">
      <w:pPr>
        <w:tabs>
          <w:tab w:val="left" w:pos="1778"/>
        </w:tabs>
        <w:ind w:left="720" w:hanging="720"/>
        <w:jc w:val="both"/>
        <w:rPr>
          <w:rFonts w:ascii="Verdana" w:hAnsi="Verdana"/>
          <w:color w:val="000000"/>
          <w:sz w:val="19"/>
          <w:szCs w:val="19"/>
        </w:rPr>
      </w:pPr>
      <w:r w:rsidRPr="007F53EB">
        <w:rPr>
          <w:rFonts w:ascii="Verdana" w:hAnsi="Verdana"/>
          <w:bCs/>
          <w:color w:val="000000"/>
          <w:sz w:val="19"/>
          <w:szCs w:val="19"/>
        </w:rPr>
        <w:t>4.04</w:t>
      </w:r>
      <w:r w:rsidRPr="007F53EB">
        <w:rPr>
          <w:rFonts w:ascii="Verdana" w:hAnsi="Verdana"/>
          <w:bCs/>
          <w:color w:val="000000"/>
          <w:sz w:val="19"/>
          <w:szCs w:val="19"/>
        </w:rPr>
        <w:tab/>
      </w:r>
      <w:r w:rsidRPr="007F53EB">
        <w:rPr>
          <w:rFonts w:ascii="Verdana" w:hAnsi="Verdana"/>
          <w:color w:val="000000"/>
          <w:sz w:val="19"/>
          <w:szCs w:val="19"/>
        </w:rPr>
        <w:t>All the statutory taxes and duties shall be applicable as per rule at usual and prevailing rates. Income Tax however shall be deducted from bills.</w:t>
      </w:r>
    </w:p>
    <w:p w:rsidR="00A56877" w:rsidRPr="007F53EB" w:rsidRDefault="00A56877" w:rsidP="007D2EDF">
      <w:pPr>
        <w:tabs>
          <w:tab w:val="left" w:pos="1778"/>
        </w:tabs>
        <w:ind w:left="720" w:hanging="720"/>
        <w:jc w:val="both"/>
        <w:rPr>
          <w:rFonts w:ascii="Verdana" w:hAnsi="Verdana"/>
          <w:sz w:val="19"/>
          <w:szCs w:val="19"/>
        </w:rPr>
      </w:pPr>
      <w:r w:rsidRPr="007F53EB">
        <w:rPr>
          <w:rFonts w:ascii="Verdana" w:hAnsi="Verdana"/>
          <w:color w:val="000000"/>
          <w:sz w:val="19"/>
          <w:szCs w:val="19"/>
        </w:rPr>
        <w:t>4.05</w:t>
      </w:r>
      <w:r w:rsidRPr="007F53EB">
        <w:rPr>
          <w:rFonts w:ascii="Verdana" w:hAnsi="Verdana"/>
          <w:color w:val="000000"/>
          <w:sz w:val="19"/>
          <w:szCs w:val="19"/>
        </w:rPr>
        <w:tab/>
      </w:r>
      <w:r w:rsidRPr="007F53EB">
        <w:rPr>
          <w:rFonts w:ascii="Verdana" w:hAnsi="Verdana" w:cs="Arial"/>
          <w:sz w:val="19"/>
          <w:szCs w:val="19"/>
        </w:rPr>
        <w:t>GST at the applicable rate shall be reimbursed / deducted on production of documentary evidence.</w:t>
      </w:r>
      <w:r w:rsidRPr="007F53EB">
        <w:rPr>
          <w:rFonts w:ascii="Verdana" w:hAnsi="Verdana"/>
          <w:sz w:val="19"/>
          <w:szCs w:val="19"/>
        </w:rPr>
        <w:t xml:space="preserve"> </w:t>
      </w:r>
    </w:p>
    <w:p w:rsidR="00A56877" w:rsidRPr="007F53EB" w:rsidRDefault="00A56877" w:rsidP="00A56877">
      <w:pPr>
        <w:pStyle w:val="BodyText"/>
        <w:ind w:left="720" w:hanging="720"/>
        <w:rPr>
          <w:sz w:val="19"/>
          <w:szCs w:val="19"/>
        </w:rPr>
      </w:pPr>
      <w:r w:rsidRPr="007F53EB">
        <w:rPr>
          <w:b/>
          <w:sz w:val="19"/>
          <w:szCs w:val="19"/>
        </w:rPr>
        <w:t>5.00</w:t>
      </w:r>
      <w:r w:rsidRPr="007F53EB">
        <w:rPr>
          <w:sz w:val="19"/>
          <w:szCs w:val="19"/>
        </w:rPr>
        <w:tab/>
        <w:t>Party shall quote &amp; submit their rates in the given performa in Annexure-II by going thoroughly in the scope of work Annexure-I (scope of work).</w:t>
      </w:r>
    </w:p>
    <w:p w:rsidR="00A56877" w:rsidRPr="007F53EB" w:rsidRDefault="00A56877" w:rsidP="00A56877">
      <w:pPr>
        <w:ind w:left="720" w:hanging="720"/>
        <w:jc w:val="both"/>
        <w:rPr>
          <w:rFonts w:ascii="Verdana" w:hAnsi="Verdana"/>
          <w:sz w:val="19"/>
          <w:szCs w:val="19"/>
        </w:rPr>
      </w:pPr>
      <w:r w:rsidRPr="007F53EB">
        <w:rPr>
          <w:rFonts w:ascii="Verdana" w:hAnsi="Verdana" w:cs="Arial"/>
          <w:b/>
          <w:bCs/>
          <w:sz w:val="19"/>
          <w:szCs w:val="19"/>
        </w:rPr>
        <w:t>6.00</w:t>
      </w:r>
      <w:r w:rsidRPr="007F53EB">
        <w:rPr>
          <w:rFonts w:ascii="Verdana" w:hAnsi="Verdana" w:cs="Arial"/>
          <w:b/>
          <w:bCs/>
          <w:sz w:val="19"/>
          <w:szCs w:val="19"/>
        </w:rPr>
        <w:tab/>
      </w:r>
      <w:r w:rsidRPr="007F53EB">
        <w:rPr>
          <w:rFonts w:ascii="Verdana" w:hAnsi="Verdana" w:cs="Arial"/>
          <w:b/>
          <w:bCs/>
          <w:sz w:val="19"/>
          <w:szCs w:val="19"/>
          <w:u w:val="single"/>
        </w:rPr>
        <w:t>EARNEST MONEY:</w:t>
      </w:r>
      <w:r w:rsidRPr="007F53EB">
        <w:rPr>
          <w:rFonts w:ascii="Verdana" w:hAnsi="Verdana" w:cs="Arial"/>
          <w:sz w:val="19"/>
          <w:szCs w:val="19"/>
        </w:rPr>
        <w:t xml:space="preserve"> </w:t>
      </w:r>
      <w:r w:rsidRPr="007F53EB">
        <w:rPr>
          <w:rFonts w:ascii="Verdana" w:hAnsi="Verdana"/>
          <w:sz w:val="19"/>
          <w:szCs w:val="19"/>
        </w:rPr>
        <w:t>The tenderer shall deposit the Earnest money in favour of BVFC LTD. SBI Branch Namrup, A/C No, for the work in accordance with the provisions of Clause 11 of the G.D.C.C. enclosed herewith. The tender (s) without earnest money shall be rejected.</w:t>
      </w:r>
    </w:p>
    <w:p w:rsidR="00A56877" w:rsidRPr="007F53EB" w:rsidRDefault="00A56877" w:rsidP="00A56877">
      <w:pPr>
        <w:pStyle w:val="BodyTextIndent"/>
        <w:tabs>
          <w:tab w:val="left" w:pos="0"/>
          <w:tab w:val="left" w:pos="709"/>
        </w:tabs>
        <w:jc w:val="both"/>
        <w:rPr>
          <w:sz w:val="19"/>
          <w:szCs w:val="19"/>
        </w:rPr>
      </w:pPr>
      <w:r w:rsidRPr="007F53EB">
        <w:rPr>
          <w:sz w:val="19"/>
          <w:szCs w:val="19"/>
        </w:rPr>
        <w:t>6.01</w:t>
      </w:r>
      <w:r w:rsidRPr="007F53EB">
        <w:rPr>
          <w:sz w:val="19"/>
          <w:szCs w:val="19"/>
        </w:rPr>
        <w:tab/>
        <w:t xml:space="preserve">Exemption from EMD/Tender paper cost &amp; Security Deposit for </w:t>
      </w:r>
      <w:proofErr w:type="spellStart"/>
      <w:r w:rsidRPr="007F53EB">
        <w:rPr>
          <w:sz w:val="19"/>
          <w:szCs w:val="19"/>
        </w:rPr>
        <w:t>MSEs.</w:t>
      </w:r>
      <w:proofErr w:type="spellEnd"/>
    </w:p>
    <w:p w:rsidR="00A56877" w:rsidRPr="007F53EB" w:rsidRDefault="00A56877" w:rsidP="00A56877">
      <w:pPr>
        <w:pStyle w:val="BodyTextIndent"/>
        <w:tabs>
          <w:tab w:val="left" w:pos="0"/>
          <w:tab w:val="left" w:pos="709"/>
        </w:tabs>
        <w:ind w:left="709"/>
        <w:jc w:val="both"/>
        <w:rPr>
          <w:sz w:val="19"/>
          <w:szCs w:val="19"/>
        </w:rPr>
      </w:pPr>
      <w:r w:rsidRPr="007F53EB">
        <w:rPr>
          <w:sz w:val="19"/>
          <w:szCs w:val="19"/>
        </w:rPr>
        <w:tab/>
      </w:r>
      <w:r w:rsidRPr="007F53EB">
        <w:rPr>
          <w:sz w:val="19"/>
          <w:szCs w:val="19"/>
        </w:rPr>
        <w:tab/>
        <w:t>1. MSE bidders must submitted valid registration certificate from any of the following (or any other body specification by Ministry of MSME) for seeking exemption from submission of EMD/Tender paper cost.</w:t>
      </w:r>
    </w:p>
    <w:p w:rsidR="00A56877" w:rsidRPr="007F53EB" w:rsidRDefault="00A56877" w:rsidP="00A56877">
      <w:pPr>
        <w:pStyle w:val="BodyTextIndent"/>
        <w:tabs>
          <w:tab w:val="left" w:pos="0"/>
          <w:tab w:val="left" w:pos="709"/>
        </w:tabs>
        <w:ind w:left="709"/>
        <w:jc w:val="both"/>
        <w:rPr>
          <w:sz w:val="19"/>
          <w:szCs w:val="19"/>
        </w:rPr>
      </w:pPr>
      <w:r w:rsidRPr="007F53EB">
        <w:rPr>
          <w:sz w:val="19"/>
          <w:szCs w:val="19"/>
        </w:rPr>
        <w:tab/>
      </w:r>
      <w:r w:rsidRPr="007F53EB">
        <w:rPr>
          <w:sz w:val="19"/>
          <w:szCs w:val="19"/>
        </w:rPr>
        <w:tab/>
      </w:r>
      <w:proofErr w:type="spellStart"/>
      <w:r w:rsidRPr="007F53EB">
        <w:rPr>
          <w:sz w:val="19"/>
          <w:szCs w:val="19"/>
        </w:rPr>
        <w:t>i</w:t>
      </w:r>
      <w:proofErr w:type="spellEnd"/>
      <w:r w:rsidRPr="007F53EB">
        <w:rPr>
          <w:sz w:val="19"/>
          <w:szCs w:val="19"/>
        </w:rPr>
        <w:t xml:space="preserve">) National Small Scale Industries Corporation (NSIC), ii) District Industries Centers (DIC), iii) Coir Board, iv) </w:t>
      </w:r>
      <w:proofErr w:type="spellStart"/>
      <w:r w:rsidRPr="007F53EB">
        <w:rPr>
          <w:sz w:val="19"/>
          <w:szCs w:val="19"/>
        </w:rPr>
        <w:t>Khadi</w:t>
      </w:r>
      <w:proofErr w:type="spellEnd"/>
      <w:r w:rsidRPr="007F53EB">
        <w:rPr>
          <w:sz w:val="19"/>
          <w:szCs w:val="19"/>
        </w:rPr>
        <w:t xml:space="preserve"> &amp; Village industries commission (KVIC), v) </w:t>
      </w:r>
      <w:proofErr w:type="spellStart"/>
      <w:r w:rsidRPr="007F53EB">
        <w:rPr>
          <w:sz w:val="19"/>
          <w:szCs w:val="19"/>
        </w:rPr>
        <w:t>Khadi</w:t>
      </w:r>
      <w:proofErr w:type="spellEnd"/>
      <w:r w:rsidRPr="007F53EB">
        <w:rPr>
          <w:sz w:val="19"/>
          <w:szCs w:val="19"/>
        </w:rPr>
        <w:t xml:space="preserve"> &amp; Village industries Board (KVIB), vi) </w:t>
      </w:r>
      <w:proofErr w:type="spellStart"/>
      <w:r w:rsidRPr="007F53EB">
        <w:rPr>
          <w:sz w:val="19"/>
          <w:szCs w:val="19"/>
        </w:rPr>
        <w:t>Diectorate</w:t>
      </w:r>
      <w:proofErr w:type="spellEnd"/>
      <w:r w:rsidRPr="007F53EB">
        <w:rPr>
          <w:sz w:val="19"/>
          <w:szCs w:val="19"/>
        </w:rPr>
        <w:t xml:space="preserve"> of Handicraft &amp; Handloom.</w:t>
      </w:r>
    </w:p>
    <w:p w:rsidR="00A56877" w:rsidRPr="007F53EB" w:rsidRDefault="00A56877" w:rsidP="00A56877">
      <w:pPr>
        <w:pStyle w:val="BodyTextIndent"/>
        <w:tabs>
          <w:tab w:val="left" w:pos="0"/>
        </w:tabs>
        <w:ind w:left="709"/>
        <w:jc w:val="both"/>
        <w:rPr>
          <w:sz w:val="19"/>
          <w:szCs w:val="19"/>
        </w:rPr>
      </w:pPr>
      <w:r w:rsidRPr="007F53EB">
        <w:rPr>
          <w:sz w:val="19"/>
          <w:szCs w:val="19"/>
        </w:rPr>
        <w:tab/>
      </w:r>
      <w:r w:rsidRPr="007F53EB">
        <w:rPr>
          <w:sz w:val="19"/>
          <w:szCs w:val="19"/>
        </w:rPr>
        <w:tab/>
        <w:t xml:space="preserve">2. MSEs registered with NSIC will be exempted from paying Security Deposit up to the monetary limit mentioned in the certificate.  </w:t>
      </w:r>
    </w:p>
    <w:p w:rsidR="00A56877" w:rsidRPr="007F53EB" w:rsidRDefault="00A56877" w:rsidP="00A56877">
      <w:pPr>
        <w:pStyle w:val="BodyText"/>
        <w:ind w:left="720" w:hanging="720"/>
        <w:rPr>
          <w:color w:val="000000"/>
          <w:sz w:val="19"/>
          <w:szCs w:val="19"/>
        </w:rPr>
      </w:pPr>
      <w:r w:rsidRPr="007F53EB">
        <w:rPr>
          <w:color w:val="000000"/>
          <w:sz w:val="19"/>
          <w:szCs w:val="19"/>
        </w:rPr>
        <w:t>7.00</w:t>
      </w:r>
      <w:r w:rsidRPr="007F53EB">
        <w:rPr>
          <w:color w:val="000000"/>
          <w:sz w:val="19"/>
          <w:szCs w:val="19"/>
        </w:rPr>
        <w:tab/>
        <w:t>Engineer –in-charge reserve the right to ask for increase of manpower if delay occurs / any slippage of schedule. However, you have to complete the entire job keeping manpower round the clock.</w:t>
      </w:r>
    </w:p>
    <w:p w:rsidR="00A56877" w:rsidRPr="007F53EB" w:rsidRDefault="00A56877" w:rsidP="00A56877">
      <w:pPr>
        <w:pStyle w:val="BodyText"/>
        <w:ind w:left="720" w:hanging="360"/>
        <w:jc w:val="both"/>
        <w:rPr>
          <w:color w:val="000000"/>
          <w:sz w:val="19"/>
          <w:szCs w:val="19"/>
        </w:rPr>
      </w:pPr>
      <w:r w:rsidRPr="007F53EB">
        <w:rPr>
          <w:color w:val="000000"/>
          <w:sz w:val="19"/>
          <w:szCs w:val="19"/>
        </w:rPr>
        <w:t>1. Completion period mentioned is essence of the contract and the executing agency must strictly adhere to completion the job in allotted time frame. In no case party shall be allowed to divert manpower allocated on this job.</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To affect the above, party may visit the site to access the job fully and if required may consult the undersigned regarding requirement of skilled and unskilled manpower.</w:t>
      </w:r>
    </w:p>
    <w:p w:rsidR="00A56877" w:rsidRPr="007F53EB" w:rsidRDefault="00A56877" w:rsidP="00410EDC">
      <w:pPr>
        <w:pStyle w:val="BodyText"/>
        <w:numPr>
          <w:ilvl w:val="0"/>
          <w:numId w:val="9"/>
        </w:numPr>
        <w:jc w:val="both"/>
        <w:rPr>
          <w:color w:val="000000"/>
          <w:sz w:val="19"/>
          <w:szCs w:val="19"/>
        </w:rPr>
      </w:pPr>
      <w:r w:rsidRPr="007F53EB">
        <w:rPr>
          <w:color w:val="000000"/>
          <w:sz w:val="19"/>
          <w:szCs w:val="19"/>
        </w:rPr>
        <w:t>Party must give undertaking of performing similar nature of job in Fertilizer or any other organization Govt. or Semi Govt. and in support of this party must submit work order copy completed with completion of job successfully.</w:t>
      </w:r>
    </w:p>
    <w:p w:rsidR="00A56877" w:rsidRPr="007F53EB" w:rsidRDefault="00A56877" w:rsidP="00410EDC">
      <w:pPr>
        <w:pStyle w:val="BodyText"/>
        <w:numPr>
          <w:ilvl w:val="0"/>
          <w:numId w:val="9"/>
        </w:numPr>
        <w:jc w:val="both"/>
        <w:rPr>
          <w:color w:val="0000FF"/>
          <w:sz w:val="19"/>
          <w:szCs w:val="19"/>
        </w:rPr>
      </w:pPr>
      <w:r w:rsidRPr="007F53EB">
        <w:rPr>
          <w:color w:val="000000"/>
          <w:sz w:val="19"/>
          <w:szCs w:val="19"/>
        </w:rPr>
        <w:t>BVFCL  reserves the right of canceling the work order and awarding the job to other suitable and resourceful party, if the party upon which work order has been placed fails to start the job within 2 days after getting clearance of work front our phone / in writing through FAX/Email</w:t>
      </w:r>
      <w:r w:rsidRPr="007F53EB">
        <w:rPr>
          <w:color w:val="0000FF"/>
          <w:sz w:val="19"/>
          <w:szCs w:val="19"/>
        </w:rPr>
        <w:t xml:space="preserve"> </w:t>
      </w:r>
      <w:r w:rsidRPr="007F53EB">
        <w:rPr>
          <w:sz w:val="19"/>
          <w:szCs w:val="19"/>
        </w:rPr>
        <w:t xml:space="preserve">                                         </w:t>
      </w:r>
    </w:p>
    <w:p w:rsidR="00A56877" w:rsidRPr="007F53EB" w:rsidRDefault="00A56877" w:rsidP="00A56877">
      <w:pPr>
        <w:ind w:left="720" w:hanging="720"/>
        <w:jc w:val="both"/>
        <w:rPr>
          <w:rFonts w:ascii="Verdana" w:hAnsi="Verdana"/>
          <w:sz w:val="19"/>
          <w:szCs w:val="19"/>
        </w:rPr>
      </w:pPr>
      <w:r w:rsidRPr="007F53EB">
        <w:rPr>
          <w:rFonts w:ascii="Verdana" w:hAnsi="Verdana"/>
          <w:sz w:val="19"/>
          <w:szCs w:val="19"/>
        </w:rPr>
        <w:t>8.00</w:t>
      </w:r>
      <w:r w:rsidRPr="007F53EB">
        <w:rPr>
          <w:rFonts w:ascii="Verdana" w:hAnsi="Verdana"/>
          <w:sz w:val="19"/>
          <w:szCs w:val="19"/>
        </w:rPr>
        <w:tab/>
        <w:t xml:space="preserve">The contractor shall abide by </w:t>
      </w:r>
      <w:proofErr w:type="gramStart"/>
      <w:r w:rsidRPr="007F53EB">
        <w:rPr>
          <w:rFonts w:ascii="Verdana" w:hAnsi="Verdana"/>
          <w:sz w:val="19"/>
          <w:szCs w:val="19"/>
        </w:rPr>
        <w:t>all the</w:t>
      </w:r>
      <w:proofErr w:type="gramEnd"/>
      <w:r w:rsidRPr="007F53EB">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A56877" w:rsidRPr="007F53EB" w:rsidRDefault="00A56877" w:rsidP="00A56877">
      <w:pPr>
        <w:ind w:left="720" w:hanging="720"/>
        <w:jc w:val="both"/>
        <w:rPr>
          <w:rFonts w:ascii="Verdana" w:hAnsi="Verdana" w:cs="Lucida Sans Unicode"/>
          <w:sz w:val="19"/>
          <w:szCs w:val="19"/>
        </w:rPr>
      </w:pPr>
      <w:proofErr w:type="gramStart"/>
      <w:r w:rsidRPr="007F53EB">
        <w:rPr>
          <w:rFonts w:ascii="Verdana" w:hAnsi="Verdana"/>
          <w:sz w:val="19"/>
          <w:szCs w:val="19"/>
        </w:rPr>
        <w:t>9.00  BVFCL</w:t>
      </w:r>
      <w:proofErr w:type="gramEnd"/>
      <w:r w:rsidRPr="007F53EB">
        <w:rPr>
          <w:rFonts w:ascii="Verdana" w:hAnsi="Verdana"/>
          <w:sz w:val="19"/>
          <w:szCs w:val="19"/>
        </w:rPr>
        <w:t xml:space="preserve">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7F53EB">
        <w:rPr>
          <w:rFonts w:ascii="Verdana" w:hAnsi="Verdana"/>
          <w:sz w:val="19"/>
          <w:szCs w:val="19"/>
        </w:rPr>
        <w:t>Namrup</w:t>
      </w:r>
      <w:proofErr w:type="gramEnd"/>
      <w:r w:rsidRPr="007F53EB">
        <w:rPr>
          <w:rFonts w:ascii="Verdana" w:hAnsi="Verdana"/>
          <w:sz w:val="19"/>
          <w:szCs w:val="19"/>
        </w:rPr>
        <w:t xml:space="preserve">, Assam. </w:t>
      </w:r>
    </w:p>
    <w:p w:rsidR="00A56877" w:rsidRPr="007F53EB" w:rsidRDefault="00A56877" w:rsidP="00A56877">
      <w:pPr>
        <w:pStyle w:val="BodyTextIndent"/>
        <w:rPr>
          <w:sz w:val="19"/>
          <w:szCs w:val="19"/>
        </w:rPr>
      </w:pPr>
    </w:p>
    <w:p w:rsidR="00A56877" w:rsidRPr="007F53EB" w:rsidRDefault="00A56877" w:rsidP="00A56877">
      <w:pPr>
        <w:pStyle w:val="BodyTextIndent"/>
        <w:rPr>
          <w:sz w:val="19"/>
          <w:szCs w:val="19"/>
        </w:rPr>
      </w:pPr>
    </w:p>
    <w:p w:rsidR="00A56877" w:rsidRPr="007F53EB" w:rsidRDefault="00A56877" w:rsidP="00A56877">
      <w:pPr>
        <w:ind w:left="6480"/>
        <w:rPr>
          <w:rFonts w:ascii="Verdana" w:hAnsi="Verdana"/>
          <w:sz w:val="19"/>
          <w:szCs w:val="19"/>
        </w:rPr>
      </w:pPr>
      <w:r w:rsidRPr="007F53EB">
        <w:rPr>
          <w:rFonts w:ascii="Verdana" w:hAnsi="Verdana"/>
          <w:sz w:val="19"/>
          <w:szCs w:val="19"/>
        </w:rPr>
        <w:t xml:space="preserve">               (</w:t>
      </w:r>
      <w:r w:rsidR="003222E3">
        <w:rPr>
          <w:rFonts w:ascii="Verdana" w:hAnsi="Verdana"/>
          <w:sz w:val="19"/>
          <w:szCs w:val="19"/>
        </w:rPr>
        <w:t>PK Barkataki</w:t>
      </w:r>
      <w:r w:rsidRPr="007F53EB">
        <w:rPr>
          <w:rFonts w:ascii="Verdana" w:hAnsi="Verdana"/>
          <w:sz w:val="19"/>
          <w:szCs w:val="19"/>
        </w:rPr>
        <w:t>)</w:t>
      </w:r>
    </w:p>
    <w:p w:rsidR="00A56877" w:rsidRPr="007F53EB" w:rsidRDefault="00A56877" w:rsidP="00A56877">
      <w:pPr>
        <w:rPr>
          <w:rFonts w:ascii="Verdana" w:hAnsi="Verdana"/>
          <w:sz w:val="19"/>
          <w:szCs w:val="19"/>
        </w:rPr>
      </w:pPr>
      <w:r w:rsidRPr="007F53EB">
        <w:rPr>
          <w:rFonts w:ascii="Verdana" w:hAnsi="Verdana"/>
          <w:sz w:val="19"/>
          <w:szCs w:val="19"/>
        </w:rPr>
        <w:t xml:space="preserve"> </w:t>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r>
      <w:r w:rsidRPr="007F53EB">
        <w:rPr>
          <w:rFonts w:ascii="Verdana" w:hAnsi="Verdana"/>
          <w:sz w:val="19"/>
          <w:szCs w:val="19"/>
        </w:rPr>
        <w:tab/>
        <w:t xml:space="preserve">        </w:t>
      </w:r>
      <w:r w:rsidR="003222E3">
        <w:rPr>
          <w:rFonts w:ascii="Verdana" w:hAnsi="Verdana"/>
          <w:sz w:val="19"/>
          <w:szCs w:val="19"/>
        </w:rPr>
        <w:t xml:space="preserve">        PE (M), A-III</w:t>
      </w:r>
    </w:p>
    <w:p w:rsidR="00A56877" w:rsidRDefault="00A56877" w:rsidP="00A56877">
      <w:pPr>
        <w:rPr>
          <w:color w:val="000000"/>
        </w:rPr>
      </w:pPr>
    </w:p>
    <w:p w:rsidR="00C3311C" w:rsidRDefault="00C3311C" w:rsidP="00A56877">
      <w:pPr>
        <w:pStyle w:val="Heading3"/>
        <w:jc w:val="right"/>
      </w:pPr>
    </w:p>
    <w:p w:rsidR="00A56877" w:rsidRDefault="00A56877" w:rsidP="00A56877">
      <w:pPr>
        <w:pStyle w:val="Heading3"/>
        <w:jc w:val="right"/>
      </w:pPr>
      <w:r>
        <w:t>ANNEXURE-II</w:t>
      </w:r>
    </w:p>
    <w:p w:rsidR="00A56877" w:rsidRDefault="00A56877" w:rsidP="00A56877">
      <w:pPr>
        <w:jc w:val="both"/>
        <w:rPr>
          <w:rFonts w:ascii="Verdana" w:hAnsi="Verdana"/>
          <w:sz w:val="20"/>
        </w:rPr>
      </w:pPr>
      <w:r>
        <w:rPr>
          <w:rFonts w:ascii="Verdana" w:hAnsi="Verdana"/>
          <w:b/>
          <w:bCs/>
          <w:sz w:val="20"/>
        </w:rPr>
        <w:t>Tender Notice No</w:t>
      </w:r>
      <w:r>
        <w:rPr>
          <w:rFonts w:ascii="Verdana" w:hAnsi="Verdana"/>
          <w:sz w:val="20"/>
        </w:rPr>
        <w:t xml:space="preserve">: </w:t>
      </w:r>
      <w:r w:rsidRPr="00882FA3">
        <w:rPr>
          <w:rFonts w:ascii="Verdana" w:hAnsi="Verdana"/>
          <w:sz w:val="20"/>
        </w:rPr>
        <w:t>N-III/Mech-</w:t>
      </w:r>
      <w:r>
        <w:rPr>
          <w:rFonts w:ascii="Verdana" w:hAnsi="Verdana"/>
          <w:sz w:val="20"/>
        </w:rPr>
        <w:t>5</w:t>
      </w:r>
      <w:r w:rsidRPr="00882FA3">
        <w:rPr>
          <w:rFonts w:ascii="Verdana" w:hAnsi="Verdana"/>
          <w:sz w:val="20"/>
        </w:rPr>
        <w:t>/</w:t>
      </w:r>
      <w:r>
        <w:rPr>
          <w:rFonts w:ascii="Verdana" w:hAnsi="Verdana"/>
          <w:sz w:val="20"/>
        </w:rPr>
        <w:t>C</w:t>
      </w:r>
      <w:r w:rsidRPr="00882FA3">
        <w:rPr>
          <w:rFonts w:ascii="Verdana" w:hAnsi="Verdana"/>
          <w:sz w:val="20"/>
        </w:rPr>
        <w:t>ont-</w:t>
      </w:r>
      <w:r w:rsidR="003222E3">
        <w:rPr>
          <w:rFonts w:ascii="Verdana" w:hAnsi="Verdana"/>
          <w:sz w:val="20"/>
        </w:rPr>
        <w:t>1228</w:t>
      </w:r>
    </w:p>
    <w:p w:rsidR="00A56877" w:rsidRDefault="00A56877" w:rsidP="00A56877">
      <w:pPr>
        <w:jc w:val="both"/>
        <w:rPr>
          <w:rFonts w:ascii="Verdana" w:hAnsi="Verdana"/>
          <w:sz w:val="20"/>
        </w:rPr>
      </w:pPr>
      <w:r>
        <w:rPr>
          <w:rFonts w:ascii="Verdana" w:hAnsi="Verdana"/>
          <w:sz w:val="20"/>
        </w:rPr>
        <w:t xml:space="preserve">     </w:t>
      </w:r>
    </w:p>
    <w:p w:rsidR="00A56877" w:rsidRDefault="00A56877" w:rsidP="00A56877">
      <w:pPr>
        <w:jc w:val="center"/>
        <w:rPr>
          <w:rFonts w:ascii="Verdana" w:hAnsi="Verdana"/>
          <w:b/>
          <w:bCs/>
          <w:sz w:val="20"/>
          <w:u w:val="single"/>
        </w:rPr>
      </w:pPr>
      <w:r>
        <w:rPr>
          <w:rFonts w:ascii="Verdana" w:hAnsi="Verdana"/>
          <w:b/>
          <w:bCs/>
          <w:sz w:val="20"/>
          <w:u w:val="single"/>
        </w:rPr>
        <w:t>PERFORMA FOR SCHEDULE OF WORK &amp; QUANTITY</w:t>
      </w:r>
    </w:p>
    <w:p w:rsidR="00A56877" w:rsidRDefault="00A56877" w:rsidP="00A56877">
      <w:pPr>
        <w:jc w:val="center"/>
        <w:rPr>
          <w:rFonts w:ascii="Verdana" w:hAnsi="Verdana"/>
          <w:b/>
          <w:bCs/>
          <w:sz w:val="20"/>
          <w:u w:val="single"/>
        </w:rPr>
      </w:pPr>
    </w:p>
    <w:tbl>
      <w:tblPr>
        <w:tblW w:w="508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12"/>
        <w:gridCol w:w="5776"/>
        <w:gridCol w:w="1136"/>
        <w:gridCol w:w="1349"/>
        <w:gridCol w:w="1389"/>
      </w:tblGrid>
      <w:tr w:rsidR="00A56877" w:rsidRPr="00537472" w:rsidTr="003222E3">
        <w:trPr>
          <w:cantSplit/>
          <w:trHeight w:val="557"/>
          <w:tblHeader/>
        </w:trPr>
        <w:tc>
          <w:tcPr>
            <w:tcW w:w="344" w:type="pct"/>
          </w:tcPr>
          <w:p w:rsidR="00A56877" w:rsidRPr="00537472" w:rsidRDefault="00A56877" w:rsidP="007D2EDF">
            <w:pPr>
              <w:pStyle w:val="NoSpacing"/>
              <w:rPr>
                <w:rFonts w:ascii="Verdana" w:hAnsi="Verdana"/>
                <w:sz w:val="20"/>
              </w:rPr>
            </w:pPr>
            <w:r w:rsidRPr="00537472">
              <w:rPr>
                <w:rFonts w:ascii="Verdana" w:hAnsi="Verdana"/>
                <w:sz w:val="20"/>
              </w:rPr>
              <w:t>Sl. No.</w:t>
            </w:r>
          </w:p>
        </w:tc>
        <w:tc>
          <w:tcPr>
            <w:tcW w:w="2787" w:type="pct"/>
          </w:tcPr>
          <w:p w:rsidR="00A56877" w:rsidRPr="00537472" w:rsidRDefault="00A56877" w:rsidP="007D2EDF">
            <w:pPr>
              <w:pStyle w:val="NoSpacing"/>
              <w:rPr>
                <w:rFonts w:ascii="Verdana" w:hAnsi="Verdana"/>
                <w:sz w:val="20"/>
              </w:rPr>
            </w:pPr>
            <w:r w:rsidRPr="00537472">
              <w:rPr>
                <w:rFonts w:ascii="Verdana" w:hAnsi="Verdana"/>
                <w:sz w:val="20"/>
              </w:rPr>
              <w:t>Item</w:t>
            </w:r>
          </w:p>
        </w:tc>
        <w:tc>
          <w:tcPr>
            <w:tcW w:w="548" w:type="pct"/>
          </w:tcPr>
          <w:p w:rsidR="00A56877" w:rsidRPr="00537472" w:rsidRDefault="00A56877" w:rsidP="007D2EDF">
            <w:pPr>
              <w:pStyle w:val="NoSpacing"/>
              <w:rPr>
                <w:rFonts w:ascii="Verdana" w:hAnsi="Verdana"/>
                <w:sz w:val="20"/>
              </w:rPr>
            </w:pPr>
            <w:r w:rsidRPr="00537472">
              <w:rPr>
                <w:rFonts w:ascii="Verdana" w:hAnsi="Verdana"/>
                <w:sz w:val="20"/>
              </w:rPr>
              <w:t>Quantity</w:t>
            </w:r>
          </w:p>
        </w:tc>
        <w:tc>
          <w:tcPr>
            <w:tcW w:w="651" w:type="pct"/>
          </w:tcPr>
          <w:p w:rsidR="00A56877" w:rsidRPr="00537472" w:rsidRDefault="00A56877" w:rsidP="007D2EDF">
            <w:pPr>
              <w:pStyle w:val="NoSpacing"/>
              <w:rPr>
                <w:rFonts w:ascii="Verdana" w:hAnsi="Verdana"/>
                <w:sz w:val="20"/>
              </w:rPr>
            </w:pPr>
            <w:r w:rsidRPr="00537472">
              <w:rPr>
                <w:rFonts w:ascii="Verdana" w:hAnsi="Verdana"/>
                <w:sz w:val="20"/>
              </w:rPr>
              <w:t>Unit Rate (</w:t>
            </w:r>
            <w:r w:rsidRPr="005244BD">
              <w:rPr>
                <w:rFonts w:ascii="Rupee Foradian" w:hAnsi="Rupee Foradian"/>
                <w:b/>
                <w:sz w:val="20"/>
              </w:rPr>
              <w:t>`</w:t>
            </w:r>
            <w:r w:rsidRPr="00537472">
              <w:rPr>
                <w:rFonts w:ascii="Verdana" w:hAnsi="Verdana"/>
                <w:sz w:val="20"/>
              </w:rPr>
              <w:t>)</w:t>
            </w:r>
          </w:p>
          <w:p w:rsidR="00A56877" w:rsidRPr="00537472" w:rsidRDefault="00A56877" w:rsidP="007D2EDF">
            <w:pPr>
              <w:pStyle w:val="NoSpacing"/>
              <w:rPr>
                <w:rFonts w:ascii="Verdana" w:hAnsi="Verdana"/>
                <w:sz w:val="20"/>
              </w:rPr>
            </w:pPr>
          </w:p>
        </w:tc>
        <w:tc>
          <w:tcPr>
            <w:tcW w:w="670" w:type="pct"/>
          </w:tcPr>
          <w:p w:rsidR="00A56877" w:rsidRPr="00537472" w:rsidRDefault="00A56877" w:rsidP="007D2EDF">
            <w:pPr>
              <w:pStyle w:val="NoSpacing"/>
              <w:rPr>
                <w:rFonts w:ascii="Verdana" w:hAnsi="Verdana"/>
                <w:sz w:val="20"/>
              </w:rPr>
            </w:pPr>
            <w:r w:rsidRPr="00537472">
              <w:rPr>
                <w:rFonts w:ascii="Verdana" w:hAnsi="Verdana"/>
                <w:sz w:val="20"/>
              </w:rPr>
              <w:t>Amount (</w:t>
            </w:r>
            <w:r w:rsidRPr="005244BD">
              <w:rPr>
                <w:rFonts w:ascii="Rupee Foradian" w:hAnsi="Rupee Foradian"/>
                <w:b/>
                <w:sz w:val="20"/>
              </w:rPr>
              <w:t>`</w:t>
            </w:r>
            <w:r w:rsidRPr="00537472">
              <w:rPr>
                <w:rFonts w:ascii="Verdana" w:hAnsi="Verdana"/>
                <w:sz w:val="20"/>
              </w:rPr>
              <w:t>)</w:t>
            </w:r>
          </w:p>
        </w:tc>
      </w:tr>
      <w:tr w:rsidR="00A56877" w:rsidRPr="00537472" w:rsidTr="003222E3">
        <w:trPr>
          <w:cantSplit/>
          <w:trHeight w:val="246"/>
        </w:trPr>
        <w:tc>
          <w:tcPr>
            <w:tcW w:w="344" w:type="pct"/>
          </w:tcPr>
          <w:p w:rsidR="00A56877" w:rsidRPr="00537472" w:rsidRDefault="00A56877" w:rsidP="007D2EDF">
            <w:pPr>
              <w:pStyle w:val="NoSpacing"/>
              <w:rPr>
                <w:rFonts w:ascii="Verdana" w:hAnsi="Verdana"/>
                <w:sz w:val="20"/>
              </w:rPr>
            </w:pPr>
            <w:r>
              <w:rPr>
                <w:rFonts w:ascii="Verdana" w:hAnsi="Verdana"/>
                <w:sz w:val="20"/>
              </w:rPr>
              <w:t>A</w:t>
            </w:r>
          </w:p>
        </w:tc>
        <w:tc>
          <w:tcPr>
            <w:tcW w:w="2787" w:type="pct"/>
          </w:tcPr>
          <w:p w:rsidR="00A56877" w:rsidRPr="003222E3" w:rsidRDefault="003222E3" w:rsidP="003222E3">
            <w:pPr>
              <w:rPr>
                <w:rFonts w:ascii="Verdana" w:hAnsi="Verdana"/>
                <w:bCs/>
                <w:sz w:val="20"/>
                <w:szCs w:val="20"/>
              </w:rPr>
            </w:pPr>
            <w:r>
              <w:rPr>
                <w:rFonts w:ascii="Verdana" w:hAnsi="Verdana"/>
                <w:bCs/>
                <w:sz w:val="20"/>
                <w:szCs w:val="20"/>
              </w:rPr>
              <w:t>Opening and box up of end covers of T/D Benfield solution surface condenser and cooler for cleaning of tubes.</w:t>
            </w:r>
          </w:p>
        </w:tc>
        <w:tc>
          <w:tcPr>
            <w:tcW w:w="548" w:type="pct"/>
          </w:tcPr>
          <w:p w:rsidR="00A56877" w:rsidRPr="00537472" w:rsidRDefault="00A56877" w:rsidP="007D2EDF">
            <w:pPr>
              <w:pStyle w:val="NoSpacing"/>
              <w:rPr>
                <w:rFonts w:ascii="Verdana" w:hAnsi="Verdana"/>
                <w:sz w:val="20"/>
              </w:rPr>
            </w:pPr>
            <w:r>
              <w:rPr>
                <w:rFonts w:ascii="Verdana" w:hAnsi="Verdana"/>
                <w:sz w:val="20"/>
              </w:rPr>
              <w:t>01 Lot</w:t>
            </w:r>
          </w:p>
        </w:tc>
        <w:tc>
          <w:tcPr>
            <w:tcW w:w="651" w:type="pct"/>
            <w:shd w:val="clear" w:color="auto" w:fill="auto"/>
            <w:vAlign w:val="center"/>
          </w:tcPr>
          <w:p w:rsidR="00A56877" w:rsidRPr="00537472" w:rsidRDefault="00A56877" w:rsidP="007D2EDF">
            <w:pPr>
              <w:pStyle w:val="NoSpacing"/>
              <w:rPr>
                <w:rFonts w:ascii="Verdana" w:hAnsi="Verdana"/>
                <w:sz w:val="20"/>
              </w:rPr>
            </w:pPr>
          </w:p>
        </w:tc>
        <w:tc>
          <w:tcPr>
            <w:tcW w:w="670" w:type="pct"/>
            <w:shd w:val="clear" w:color="auto" w:fill="auto"/>
            <w:vAlign w:val="center"/>
          </w:tcPr>
          <w:p w:rsidR="00A56877" w:rsidRDefault="00A56877" w:rsidP="007D2EDF">
            <w:pPr>
              <w:pStyle w:val="NoSpacing"/>
              <w:rPr>
                <w:rFonts w:ascii="Verdana" w:hAnsi="Verdana"/>
                <w:sz w:val="20"/>
              </w:rPr>
            </w:pPr>
          </w:p>
          <w:p w:rsidR="00A56877" w:rsidRPr="00537472" w:rsidRDefault="00A56877" w:rsidP="007D2EDF">
            <w:pPr>
              <w:pStyle w:val="NoSpacing"/>
              <w:rPr>
                <w:rFonts w:ascii="Verdana" w:hAnsi="Verdana"/>
                <w:sz w:val="20"/>
              </w:rPr>
            </w:pPr>
          </w:p>
        </w:tc>
      </w:tr>
      <w:tr w:rsidR="003222E3" w:rsidRPr="00537472" w:rsidTr="003222E3">
        <w:trPr>
          <w:cantSplit/>
          <w:trHeight w:val="246"/>
        </w:trPr>
        <w:tc>
          <w:tcPr>
            <w:tcW w:w="344" w:type="pct"/>
          </w:tcPr>
          <w:p w:rsidR="003222E3" w:rsidRDefault="003222E3" w:rsidP="007D2EDF">
            <w:pPr>
              <w:pStyle w:val="NoSpacing"/>
              <w:rPr>
                <w:rFonts w:ascii="Verdana" w:hAnsi="Verdana"/>
                <w:sz w:val="20"/>
              </w:rPr>
            </w:pPr>
            <w:r>
              <w:rPr>
                <w:rFonts w:ascii="Verdana" w:hAnsi="Verdana"/>
                <w:sz w:val="20"/>
              </w:rPr>
              <w:t>B</w:t>
            </w:r>
          </w:p>
        </w:tc>
        <w:tc>
          <w:tcPr>
            <w:tcW w:w="2787" w:type="pct"/>
          </w:tcPr>
          <w:p w:rsidR="003222E3" w:rsidRPr="003222E3" w:rsidRDefault="003222E3" w:rsidP="003222E3">
            <w:pPr>
              <w:rPr>
                <w:rFonts w:ascii="Verdana" w:hAnsi="Verdana"/>
                <w:bCs/>
                <w:sz w:val="20"/>
                <w:szCs w:val="20"/>
              </w:rPr>
            </w:pPr>
            <w:r>
              <w:rPr>
                <w:rFonts w:ascii="Verdana" w:hAnsi="Verdana"/>
                <w:bCs/>
                <w:sz w:val="20"/>
                <w:szCs w:val="20"/>
              </w:rPr>
              <w:t>Replacement of damaged Z block modules of Primary reformer and opening of manhole of exhaust duct for inspection of refractory &amp; Repairing of damaged insulation of Auxiliary boiler</w:t>
            </w:r>
            <w:r w:rsidRPr="00F84BC3">
              <w:rPr>
                <w:rFonts w:ascii="Verdana" w:hAnsi="Verdana"/>
                <w:bCs/>
                <w:sz w:val="20"/>
                <w:szCs w:val="20"/>
              </w:rPr>
              <w:t>.</w:t>
            </w:r>
          </w:p>
        </w:tc>
        <w:tc>
          <w:tcPr>
            <w:tcW w:w="548" w:type="pct"/>
          </w:tcPr>
          <w:p w:rsidR="003222E3" w:rsidRDefault="003222E3" w:rsidP="007D2EDF">
            <w:pPr>
              <w:pStyle w:val="NoSpacing"/>
              <w:rPr>
                <w:rFonts w:ascii="Verdana" w:hAnsi="Verdana"/>
                <w:sz w:val="20"/>
              </w:rPr>
            </w:pPr>
            <w:r>
              <w:rPr>
                <w:rFonts w:ascii="Verdana" w:hAnsi="Verdana"/>
                <w:sz w:val="20"/>
              </w:rPr>
              <w:t>01 Lot</w:t>
            </w:r>
          </w:p>
        </w:tc>
        <w:tc>
          <w:tcPr>
            <w:tcW w:w="651" w:type="pct"/>
            <w:shd w:val="clear" w:color="auto" w:fill="auto"/>
            <w:vAlign w:val="center"/>
          </w:tcPr>
          <w:p w:rsidR="003222E3" w:rsidRDefault="003222E3" w:rsidP="007D2EDF">
            <w:pPr>
              <w:pStyle w:val="NoSpacing"/>
              <w:rPr>
                <w:rFonts w:ascii="Verdana" w:hAnsi="Verdana"/>
                <w:sz w:val="20"/>
              </w:rPr>
            </w:pPr>
          </w:p>
        </w:tc>
        <w:tc>
          <w:tcPr>
            <w:tcW w:w="670" w:type="pct"/>
            <w:shd w:val="clear" w:color="auto" w:fill="auto"/>
            <w:vAlign w:val="center"/>
          </w:tcPr>
          <w:p w:rsidR="003222E3" w:rsidRDefault="003222E3" w:rsidP="007D2EDF">
            <w:pPr>
              <w:pStyle w:val="NoSpacing"/>
              <w:rPr>
                <w:rFonts w:ascii="Verdana" w:hAnsi="Verdana"/>
                <w:sz w:val="20"/>
              </w:rPr>
            </w:pPr>
          </w:p>
        </w:tc>
      </w:tr>
      <w:tr w:rsidR="003222E3" w:rsidRPr="00537472" w:rsidTr="003222E3">
        <w:trPr>
          <w:cantSplit/>
          <w:trHeight w:val="246"/>
        </w:trPr>
        <w:tc>
          <w:tcPr>
            <w:tcW w:w="4330" w:type="pct"/>
            <w:gridSpan w:val="4"/>
          </w:tcPr>
          <w:p w:rsidR="003222E3" w:rsidRDefault="003222E3" w:rsidP="003222E3">
            <w:pPr>
              <w:pStyle w:val="NoSpacing"/>
              <w:jc w:val="right"/>
              <w:rPr>
                <w:rFonts w:ascii="Verdana" w:hAnsi="Verdana"/>
                <w:sz w:val="20"/>
              </w:rPr>
            </w:pPr>
            <w:r>
              <w:rPr>
                <w:rFonts w:ascii="Verdana" w:hAnsi="Verdana"/>
                <w:bCs/>
                <w:sz w:val="20"/>
                <w:szCs w:val="20"/>
              </w:rPr>
              <w:t xml:space="preserve">Sub total </w:t>
            </w:r>
          </w:p>
        </w:tc>
        <w:tc>
          <w:tcPr>
            <w:tcW w:w="670" w:type="pct"/>
            <w:shd w:val="clear" w:color="auto" w:fill="auto"/>
            <w:vAlign w:val="center"/>
          </w:tcPr>
          <w:p w:rsidR="003222E3" w:rsidRDefault="003222E3" w:rsidP="007D2EDF">
            <w:pPr>
              <w:pStyle w:val="NoSpacing"/>
              <w:rPr>
                <w:rFonts w:ascii="Verdana" w:hAnsi="Verdana"/>
                <w:sz w:val="20"/>
              </w:rPr>
            </w:pPr>
          </w:p>
        </w:tc>
      </w:tr>
      <w:tr w:rsidR="00A56877" w:rsidRPr="00B05E20" w:rsidTr="003222E3">
        <w:trPr>
          <w:cantSplit/>
          <w:trHeight w:val="246"/>
        </w:trPr>
        <w:tc>
          <w:tcPr>
            <w:tcW w:w="4330" w:type="pct"/>
            <w:gridSpan w:val="4"/>
          </w:tcPr>
          <w:p w:rsidR="00A56877" w:rsidRPr="00522463" w:rsidRDefault="00A56877" w:rsidP="007D2EDF">
            <w:pPr>
              <w:jc w:val="right"/>
              <w:rPr>
                <w:rFonts w:ascii="Rupee Foradian" w:hAnsi="Rupee Foradian" w:cs="Arial"/>
                <w:sz w:val="20"/>
                <w:szCs w:val="20"/>
              </w:rPr>
            </w:pPr>
            <w:r>
              <w:rPr>
                <w:rFonts w:ascii="Verdana" w:hAnsi="Verdana" w:cs="Arial"/>
                <w:sz w:val="20"/>
                <w:szCs w:val="20"/>
              </w:rPr>
              <w:t>CGST @ 9%</w:t>
            </w:r>
          </w:p>
          <w:p w:rsidR="00A56877" w:rsidRDefault="00A56877" w:rsidP="007D2EDF">
            <w:pPr>
              <w:jc w:val="right"/>
              <w:rPr>
                <w:rFonts w:ascii="Verdana" w:hAnsi="Verdana"/>
                <w:bCs/>
                <w:sz w:val="20"/>
              </w:rPr>
            </w:pPr>
            <w:r>
              <w:rPr>
                <w:rFonts w:ascii="Verdana" w:hAnsi="Verdana" w:cs="Arial"/>
                <w:sz w:val="20"/>
                <w:szCs w:val="20"/>
              </w:rPr>
              <w:t xml:space="preserve"> </w:t>
            </w:r>
          </w:p>
        </w:tc>
        <w:tc>
          <w:tcPr>
            <w:tcW w:w="670" w:type="pct"/>
            <w:shd w:val="clear" w:color="auto" w:fill="auto"/>
            <w:vAlign w:val="bottom"/>
          </w:tcPr>
          <w:p w:rsidR="00A56877" w:rsidRDefault="00A56877" w:rsidP="007D2EDF">
            <w:pPr>
              <w:pStyle w:val="BodyText"/>
              <w:rPr>
                <w:color w:val="000000"/>
              </w:rPr>
            </w:pPr>
          </w:p>
          <w:p w:rsidR="00A56877" w:rsidRPr="00B05E20" w:rsidRDefault="00A56877" w:rsidP="007D2EDF">
            <w:pPr>
              <w:pStyle w:val="BodyText"/>
              <w:rPr>
                <w:color w:val="000000"/>
              </w:rPr>
            </w:pPr>
          </w:p>
        </w:tc>
      </w:tr>
      <w:tr w:rsidR="00A56877" w:rsidRPr="00B05E20" w:rsidTr="003222E3">
        <w:trPr>
          <w:cantSplit/>
          <w:trHeight w:val="246"/>
        </w:trPr>
        <w:tc>
          <w:tcPr>
            <w:tcW w:w="4330" w:type="pct"/>
            <w:gridSpan w:val="4"/>
          </w:tcPr>
          <w:p w:rsidR="00A56877" w:rsidRPr="00522463" w:rsidRDefault="00A56877" w:rsidP="007D2EDF">
            <w:pPr>
              <w:jc w:val="right"/>
              <w:rPr>
                <w:rFonts w:ascii="Rupee Foradian" w:hAnsi="Rupee Foradian" w:cs="Arial"/>
                <w:sz w:val="20"/>
                <w:szCs w:val="20"/>
              </w:rPr>
            </w:pPr>
            <w:r>
              <w:rPr>
                <w:rFonts w:ascii="Verdana" w:hAnsi="Verdana" w:cs="Arial"/>
                <w:sz w:val="20"/>
                <w:szCs w:val="20"/>
              </w:rPr>
              <w:t>SGST @ 9%</w:t>
            </w:r>
          </w:p>
          <w:p w:rsidR="00A56877" w:rsidRPr="003B063B" w:rsidRDefault="00A56877" w:rsidP="007D2EDF">
            <w:pPr>
              <w:jc w:val="right"/>
              <w:rPr>
                <w:rFonts w:ascii="Rupee Foradian" w:hAnsi="Rupee Foradian" w:cs="Arial"/>
                <w:sz w:val="20"/>
                <w:szCs w:val="20"/>
              </w:rPr>
            </w:pPr>
          </w:p>
        </w:tc>
        <w:tc>
          <w:tcPr>
            <w:tcW w:w="670" w:type="pct"/>
            <w:shd w:val="clear" w:color="auto" w:fill="auto"/>
            <w:vAlign w:val="bottom"/>
          </w:tcPr>
          <w:p w:rsidR="00A56877" w:rsidRDefault="00A56877" w:rsidP="007D2EDF">
            <w:pPr>
              <w:pStyle w:val="BodyText"/>
              <w:rPr>
                <w:color w:val="000000"/>
              </w:rPr>
            </w:pPr>
          </w:p>
          <w:p w:rsidR="00A56877" w:rsidRDefault="00A56877" w:rsidP="007D2EDF">
            <w:pPr>
              <w:pStyle w:val="BodyText"/>
              <w:rPr>
                <w:color w:val="000000"/>
              </w:rPr>
            </w:pPr>
          </w:p>
        </w:tc>
      </w:tr>
      <w:tr w:rsidR="00A56877" w:rsidRPr="00B05E20" w:rsidTr="003222E3">
        <w:trPr>
          <w:cantSplit/>
          <w:trHeight w:val="246"/>
        </w:trPr>
        <w:tc>
          <w:tcPr>
            <w:tcW w:w="4330" w:type="pct"/>
            <w:gridSpan w:val="4"/>
          </w:tcPr>
          <w:p w:rsidR="00A56877" w:rsidRPr="00322845" w:rsidRDefault="00A56877" w:rsidP="007D2EDF">
            <w:pPr>
              <w:pStyle w:val="NoSpacing"/>
              <w:jc w:val="right"/>
              <w:rPr>
                <w:rFonts w:ascii="Verdana" w:hAnsi="Verdana"/>
                <w:b/>
                <w:color w:val="000000"/>
                <w:sz w:val="20"/>
              </w:rPr>
            </w:pPr>
            <w:r w:rsidRPr="00322845">
              <w:rPr>
                <w:rFonts w:ascii="Verdana" w:hAnsi="Verdana"/>
                <w:b/>
                <w:color w:val="000000"/>
                <w:sz w:val="20"/>
              </w:rPr>
              <w:t>Total amount</w:t>
            </w:r>
          </w:p>
        </w:tc>
        <w:tc>
          <w:tcPr>
            <w:tcW w:w="670" w:type="pct"/>
            <w:shd w:val="clear" w:color="auto" w:fill="auto"/>
            <w:vAlign w:val="bottom"/>
          </w:tcPr>
          <w:p w:rsidR="00A56877" w:rsidRDefault="00A56877" w:rsidP="007D2EDF">
            <w:pPr>
              <w:pStyle w:val="NoSpacing"/>
              <w:rPr>
                <w:rFonts w:ascii="Verdana" w:hAnsi="Verdana"/>
                <w:color w:val="000000"/>
                <w:sz w:val="20"/>
              </w:rPr>
            </w:pPr>
          </w:p>
          <w:p w:rsidR="00A56877" w:rsidRPr="00B05E20" w:rsidRDefault="00A56877" w:rsidP="007D2EDF">
            <w:pPr>
              <w:pStyle w:val="NoSpacing"/>
              <w:rPr>
                <w:rFonts w:ascii="Verdana" w:hAnsi="Verdana"/>
                <w:color w:val="000000"/>
                <w:sz w:val="20"/>
              </w:rPr>
            </w:pPr>
          </w:p>
        </w:tc>
      </w:tr>
    </w:tbl>
    <w:p w:rsidR="00A56877" w:rsidRDefault="00A56877" w:rsidP="00A56877">
      <w:pPr>
        <w:jc w:val="both"/>
        <w:rPr>
          <w:rFonts w:ascii="Verdana" w:hAnsi="Verdana"/>
          <w:b/>
          <w:sz w:val="20"/>
        </w:rPr>
      </w:pPr>
    </w:p>
    <w:p w:rsidR="00A56877" w:rsidRPr="00347DCF" w:rsidRDefault="00A56877" w:rsidP="00410EDC">
      <w:pPr>
        <w:numPr>
          <w:ilvl w:val="0"/>
          <w:numId w:val="1"/>
        </w:numPr>
        <w:tabs>
          <w:tab w:val="clear" w:pos="1080"/>
          <w:tab w:val="num" w:pos="360"/>
        </w:tabs>
        <w:ind w:left="360" w:hanging="360"/>
        <w:jc w:val="both"/>
        <w:rPr>
          <w:rFonts w:ascii="Verdana" w:hAnsi="Verdana"/>
          <w:sz w:val="20"/>
          <w:szCs w:val="20"/>
        </w:rPr>
      </w:pPr>
      <w:r w:rsidRPr="00347DCF">
        <w:rPr>
          <w:rFonts w:ascii="Verdana" w:hAnsi="Verdana"/>
          <w:sz w:val="20"/>
          <w:szCs w:val="20"/>
        </w:rPr>
        <w:t xml:space="preserve">Party not to add </w:t>
      </w:r>
      <w:r>
        <w:rPr>
          <w:rFonts w:ascii="Verdana" w:hAnsi="Verdana"/>
          <w:sz w:val="20"/>
          <w:szCs w:val="20"/>
        </w:rPr>
        <w:t>GST</w:t>
      </w:r>
      <w:r w:rsidRPr="00347DCF">
        <w:rPr>
          <w:rFonts w:ascii="Verdana" w:hAnsi="Verdana"/>
          <w:sz w:val="20"/>
          <w:szCs w:val="20"/>
        </w:rPr>
        <w:t xml:space="preserve"> if they are exempted and to write </w:t>
      </w:r>
      <w:r>
        <w:rPr>
          <w:rFonts w:ascii="Verdana" w:hAnsi="Verdana"/>
          <w:sz w:val="20"/>
          <w:szCs w:val="20"/>
        </w:rPr>
        <w:t>“</w:t>
      </w:r>
      <w:r w:rsidRPr="00347DCF">
        <w:rPr>
          <w:rFonts w:ascii="Verdana" w:hAnsi="Verdana"/>
          <w:b/>
          <w:sz w:val="20"/>
          <w:szCs w:val="20"/>
        </w:rPr>
        <w:t>NOT APPLICABLE”,</w:t>
      </w:r>
      <w:r w:rsidRPr="00347DCF">
        <w:rPr>
          <w:rFonts w:ascii="Verdana" w:hAnsi="Verdana"/>
          <w:sz w:val="20"/>
          <w:szCs w:val="20"/>
        </w:rPr>
        <w:t xml:space="preserve"> but to attach proof copy issued from the competent/ statutory authority.</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w:t>
      </w:r>
      <w:r>
        <w:rPr>
          <w:rFonts w:ascii="Verdana" w:hAnsi="Verdana"/>
          <w:sz w:val="20"/>
          <w:szCs w:val="20"/>
        </w:rPr>
        <w:t>Add</w:t>
      </w:r>
      <w:r w:rsidRPr="00347DCF">
        <w:rPr>
          <w:rFonts w:ascii="Verdana" w:hAnsi="Verdana"/>
          <w:b/>
          <w:sz w:val="20"/>
          <w:szCs w:val="20"/>
        </w:rPr>
        <w:t xml:space="preserve">, </w:t>
      </w:r>
      <w:r w:rsidRPr="00347DCF">
        <w:rPr>
          <w:rFonts w:ascii="Verdana" w:hAnsi="Verdana"/>
          <w:sz w:val="20"/>
          <w:szCs w:val="20"/>
        </w:rPr>
        <w:t xml:space="preserve">if the </w:t>
      </w:r>
      <w:r>
        <w:rPr>
          <w:rFonts w:ascii="Verdana" w:hAnsi="Verdana"/>
          <w:b/>
          <w:sz w:val="20"/>
          <w:szCs w:val="20"/>
        </w:rPr>
        <w:t>GST</w:t>
      </w:r>
      <w:r w:rsidRPr="00347DCF">
        <w:rPr>
          <w:rFonts w:ascii="Verdana" w:hAnsi="Verdana"/>
          <w:b/>
          <w:sz w:val="20"/>
          <w:szCs w:val="20"/>
        </w:rPr>
        <w:t xml:space="preserve"> </w:t>
      </w:r>
      <w:r w:rsidRPr="00347DCF">
        <w:rPr>
          <w:rFonts w:ascii="Verdana" w:hAnsi="Verdana"/>
          <w:sz w:val="20"/>
          <w:szCs w:val="20"/>
        </w:rPr>
        <w:t>is applicable.</w:t>
      </w:r>
    </w:p>
    <w:p w:rsidR="00A56877" w:rsidRDefault="00A56877" w:rsidP="00410EDC">
      <w:pPr>
        <w:numPr>
          <w:ilvl w:val="0"/>
          <w:numId w:val="1"/>
        </w:numPr>
        <w:tabs>
          <w:tab w:val="clear" w:pos="1080"/>
          <w:tab w:val="num" w:pos="360"/>
        </w:tabs>
        <w:ind w:hanging="1080"/>
        <w:jc w:val="both"/>
        <w:rPr>
          <w:rFonts w:ascii="Verdana" w:hAnsi="Verdana"/>
          <w:sz w:val="20"/>
          <w:szCs w:val="20"/>
        </w:rPr>
      </w:pPr>
      <w:r w:rsidRPr="00347DCF">
        <w:rPr>
          <w:rFonts w:ascii="Verdana" w:hAnsi="Verdana"/>
          <w:sz w:val="20"/>
          <w:szCs w:val="20"/>
        </w:rPr>
        <w:t xml:space="preserve">Party to fill the tender form with clear handwriting </w:t>
      </w:r>
      <w:r>
        <w:rPr>
          <w:rFonts w:ascii="Verdana" w:hAnsi="Verdana"/>
          <w:sz w:val="20"/>
          <w:szCs w:val="20"/>
        </w:rPr>
        <w:t xml:space="preserve">as instructed </w:t>
      </w:r>
      <w:r w:rsidRPr="00347DCF">
        <w:rPr>
          <w:rFonts w:ascii="Verdana" w:hAnsi="Verdana"/>
          <w:sz w:val="20"/>
          <w:szCs w:val="20"/>
        </w:rPr>
        <w:t>and avoid overwriting.</w:t>
      </w:r>
    </w:p>
    <w:p w:rsidR="00A56877" w:rsidRDefault="00A56877" w:rsidP="00A56877">
      <w:pPr>
        <w:rPr>
          <w:rFonts w:ascii="Verdana" w:hAnsi="Verdana"/>
          <w:sz w:val="20"/>
          <w:szCs w:val="20"/>
        </w:rPr>
      </w:pPr>
    </w:p>
    <w:p w:rsidR="00A56877" w:rsidRDefault="00A56877" w:rsidP="00A56877">
      <w:pPr>
        <w:rPr>
          <w:rFonts w:ascii="Verdana" w:hAnsi="Verdana"/>
          <w:sz w:val="20"/>
        </w:rPr>
      </w:pPr>
    </w:p>
    <w:p w:rsidR="00A56877" w:rsidRDefault="00A56877" w:rsidP="00A56877">
      <w:pPr>
        <w:rPr>
          <w:rFonts w:ascii="Verdana" w:hAnsi="Verdana"/>
          <w:sz w:val="20"/>
        </w:rPr>
      </w:pPr>
      <w:r>
        <w:rPr>
          <w:rFonts w:ascii="Verdana" w:hAnsi="Verdana"/>
          <w:sz w:val="20"/>
        </w:rPr>
        <w:t>In words: (Rupees__________________________________________________________</w:t>
      </w:r>
    </w:p>
    <w:p w:rsidR="00A56877" w:rsidRDefault="00A56877" w:rsidP="00A56877">
      <w:pPr>
        <w:rPr>
          <w:rFonts w:ascii="Verdana" w:hAnsi="Verdana"/>
          <w:sz w:val="20"/>
        </w:rPr>
      </w:pPr>
    </w:p>
    <w:p w:rsidR="00A56877" w:rsidRDefault="00A56877" w:rsidP="00A56877">
      <w:pPr>
        <w:rPr>
          <w:rFonts w:ascii="Verdana" w:hAnsi="Verdana"/>
          <w:sz w:val="20"/>
        </w:rPr>
      </w:pPr>
      <w:proofErr w:type="gramStart"/>
      <w:r>
        <w:rPr>
          <w:rFonts w:ascii="Verdana" w:hAnsi="Verdana"/>
          <w:sz w:val="20"/>
        </w:rPr>
        <w:t>_____________________________________________________________________) only.</w:t>
      </w:r>
      <w:proofErr w:type="gramEnd"/>
    </w:p>
    <w:p w:rsidR="00A56877" w:rsidRDefault="00A56877" w:rsidP="00A56877">
      <w:pPr>
        <w:jc w:val="both"/>
        <w:rPr>
          <w:rFonts w:ascii="Verdana" w:hAnsi="Verdana"/>
          <w:b/>
          <w:bCs/>
          <w:sz w:val="20"/>
        </w:rPr>
      </w:pPr>
      <w:r>
        <w:rPr>
          <w:rFonts w:ascii="Verdana" w:hAnsi="Verdana"/>
          <w:b/>
          <w:bCs/>
          <w:sz w:val="20"/>
        </w:rPr>
        <w:t>………………………………………………………………………………………………………………………</w:t>
      </w:r>
    </w:p>
    <w:p w:rsidR="00A56877" w:rsidRDefault="00A56877" w:rsidP="00A56877">
      <w:pPr>
        <w:jc w:val="both"/>
        <w:rPr>
          <w:rFonts w:ascii="Verdana" w:hAnsi="Verdana"/>
          <w:sz w:val="20"/>
        </w:rPr>
      </w:pPr>
      <w:r>
        <w:rPr>
          <w:rFonts w:ascii="Verdana" w:hAnsi="Verdana"/>
          <w:sz w:val="20"/>
        </w:rPr>
        <w:t>Signature of the tenderer__________________________ Date</w:t>
      </w:r>
      <w:proofErr w:type="gramStart"/>
      <w:r>
        <w:rPr>
          <w:rFonts w:ascii="Verdana" w:hAnsi="Verdana"/>
          <w:sz w:val="20"/>
        </w:rPr>
        <w:t>:_</w:t>
      </w:r>
      <w:proofErr w:type="gramEnd"/>
      <w:r>
        <w:rPr>
          <w:rFonts w:ascii="Verdana" w:hAnsi="Verdana"/>
          <w:sz w:val="20"/>
        </w:rPr>
        <w:t>______________________</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jc w:val="both"/>
        <w:rPr>
          <w:rFonts w:ascii="Verdana" w:hAnsi="Verdana"/>
          <w:sz w:val="20"/>
        </w:rPr>
      </w:pPr>
      <w:r>
        <w:rPr>
          <w:rFonts w:ascii="Verdana" w:hAnsi="Verdana"/>
          <w:sz w:val="20"/>
        </w:rPr>
        <w:t xml:space="preserve">Party’s name: </w:t>
      </w:r>
    </w:p>
    <w:p w:rsidR="00A56877" w:rsidRDefault="00A56877" w:rsidP="00A56877">
      <w:pPr>
        <w:jc w:val="both"/>
        <w:rPr>
          <w:rFonts w:ascii="Verdana" w:hAnsi="Verdana"/>
          <w:sz w:val="20"/>
        </w:rPr>
      </w:pPr>
      <w:r>
        <w:rPr>
          <w:rFonts w:ascii="Verdana" w:hAnsi="Verdana"/>
          <w:sz w:val="20"/>
        </w:rPr>
        <w:t>Address:</w:t>
      </w:r>
    </w:p>
    <w:p w:rsidR="00A56877" w:rsidRPr="003F4F10" w:rsidRDefault="00A56877" w:rsidP="00A56877">
      <w:pPr>
        <w:jc w:val="both"/>
        <w:rPr>
          <w:rFonts w:ascii="Verdana" w:hAnsi="Verdana"/>
          <w:sz w:val="18"/>
        </w:rPr>
      </w:pP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p>
    <w:p w:rsidR="00A56877" w:rsidRDefault="00A56877" w:rsidP="00A56877">
      <w:pPr>
        <w:rPr>
          <w:rFonts w:ascii="Verdana" w:hAnsi="Verdana"/>
          <w:sz w:val="20"/>
        </w:rPr>
      </w:pPr>
      <w:r>
        <w:rPr>
          <w:rFonts w:ascii="Verdana" w:hAnsi="Verdana"/>
          <w:sz w:val="20"/>
        </w:rPr>
        <w:t>SEAL:</w:t>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r>
      <w:r>
        <w:rPr>
          <w:rFonts w:ascii="Verdana" w:hAnsi="Verdana"/>
          <w:sz w:val="20"/>
        </w:rPr>
        <w:tab/>
        <w:t>PAN No.___________________________</w:t>
      </w:r>
    </w:p>
    <w:p w:rsidR="00A56877" w:rsidRDefault="00A56877" w:rsidP="00A56877">
      <w:pPr>
        <w:rPr>
          <w:rFonts w:ascii="Verdana" w:hAnsi="Verdana"/>
          <w:sz w:val="20"/>
        </w:rPr>
      </w:pPr>
    </w:p>
    <w:p w:rsidR="00A56877" w:rsidRDefault="00A56877" w:rsidP="00A56877">
      <w:pPr>
        <w:rPr>
          <w:rFonts w:ascii="Arial" w:hAnsi="Arial"/>
          <w:sz w:val="22"/>
          <w:szCs w:val="22"/>
        </w:rPr>
      </w:pPr>
      <w:r>
        <w:rPr>
          <w:rFonts w:ascii="Verdana" w:hAnsi="Verdana"/>
          <w:b/>
          <w:bCs/>
          <w:sz w:val="20"/>
        </w:rPr>
        <w:t>……………………………………………………………………………………………………………………</w:t>
      </w:r>
    </w:p>
    <w:p w:rsidR="00A56877" w:rsidRDefault="00A56877" w:rsidP="00A56877">
      <w:pPr>
        <w:rPr>
          <w:rFonts w:ascii="Arial" w:hAnsi="Arial"/>
          <w:sz w:val="22"/>
          <w:szCs w:val="22"/>
        </w:rPr>
      </w:pPr>
    </w:p>
    <w:p w:rsidR="00A56877" w:rsidRDefault="00A56877" w:rsidP="00A56877">
      <w:pPr>
        <w:rPr>
          <w:rFonts w:ascii="Arial" w:hAnsi="Arial"/>
          <w:sz w:val="22"/>
          <w:szCs w:val="22"/>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A56877" w:rsidRDefault="00A56877" w:rsidP="00A56877">
      <w:pPr>
        <w:rPr>
          <w:rFonts w:ascii="Verdana" w:hAnsi="Verdana"/>
          <w:b/>
          <w:bCs/>
          <w:sz w:val="20"/>
          <w:szCs w:val="20"/>
        </w:rPr>
      </w:pPr>
    </w:p>
    <w:p w:rsidR="003222E3" w:rsidRDefault="003222E3" w:rsidP="00A56877">
      <w:pPr>
        <w:rPr>
          <w:rFonts w:ascii="Verdana" w:hAnsi="Verdana"/>
          <w:b/>
          <w:bCs/>
          <w:sz w:val="20"/>
          <w:szCs w:val="20"/>
        </w:rPr>
      </w:pPr>
    </w:p>
    <w:p w:rsidR="003222E3" w:rsidRDefault="003222E3" w:rsidP="00A56877">
      <w:pPr>
        <w:rPr>
          <w:rFonts w:ascii="Verdana" w:hAnsi="Verdana"/>
          <w:b/>
          <w:bCs/>
          <w:sz w:val="20"/>
          <w:szCs w:val="20"/>
        </w:rPr>
      </w:pPr>
    </w:p>
    <w:p w:rsidR="003222E3" w:rsidRDefault="003222E3" w:rsidP="00A56877">
      <w:pPr>
        <w:rPr>
          <w:rFonts w:ascii="Verdana" w:hAnsi="Verdana"/>
          <w:b/>
          <w:bCs/>
          <w:sz w:val="20"/>
          <w:szCs w:val="20"/>
        </w:rPr>
      </w:pPr>
    </w:p>
    <w:p w:rsidR="003222E3" w:rsidRDefault="003222E3" w:rsidP="00A56877">
      <w:pPr>
        <w:rPr>
          <w:rFonts w:ascii="Verdana" w:hAnsi="Verdana"/>
          <w:b/>
          <w:bCs/>
          <w:sz w:val="20"/>
          <w:szCs w:val="20"/>
        </w:rPr>
      </w:pPr>
    </w:p>
    <w:p w:rsidR="003222E3" w:rsidRDefault="003222E3" w:rsidP="00A56877">
      <w:pPr>
        <w:rPr>
          <w:rFonts w:ascii="Verdana" w:hAnsi="Verdana"/>
          <w:b/>
          <w:bCs/>
          <w:sz w:val="20"/>
          <w:szCs w:val="20"/>
        </w:rPr>
      </w:pPr>
    </w:p>
    <w:sectPr w:rsidR="003222E3" w:rsidSect="0030538F">
      <w:pgSz w:w="11907" w:h="16840" w:code="9"/>
      <w:pgMar w:top="737" w:right="941" w:bottom="737" w:left="993"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Rupee Foradian">
    <w:panose1 w:val="020B0603030804020204"/>
    <w:charset w:val="00"/>
    <w:family w:val="swiss"/>
    <w:pitch w:val="variable"/>
    <w:sig w:usb0="800000AF" w:usb1="1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35C5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6701B5C"/>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E0A3B7F"/>
    <w:multiLevelType w:val="hybridMultilevel"/>
    <w:tmpl w:val="DAF47F7A"/>
    <w:lvl w:ilvl="0" w:tplc="4009000F">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13963C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B44D94"/>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6">
    <w:nsid w:val="18DC53E7"/>
    <w:multiLevelType w:val="hybridMultilevel"/>
    <w:tmpl w:val="F97EDEC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nsid w:val="18E11C1A"/>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1C1460B3"/>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1C324F92"/>
    <w:multiLevelType w:val="hybridMultilevel"/>
    <w:tmpl w:val="89A04DF6"/>
    <w:lvl w:ilvl="0" w:tplc="0409000F">
      <w:start w:val="1"/>
      <w:numFmt w:val="decimal"/>
      <w:lvlText w:val="%1."/>
      <w:lvlJc w:val="left"/>
      <w:pPr>
        <w:ind w:left="1211"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DA4EAC"/>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F535822"/>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6536F0D"/>
    <w:multiLevelType w:val="hybridMultilevel"/>
    <w:tmpl w:val="6D06F6F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062437"/>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2EF40293"/>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30B66A37"/>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16">
    <w:nsid w:val="361F7723"/>
    <w:multiLevelType w:val="hybridMultilevel"/>
    <w:tmpl w:val="C65A24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731935"/>
    <w:multiLevelType w:val="hybridMultilevel"/>
    <w:tmpl w:val="028ADC04"/>
    <w:lvl w:ilvl="0" w:tplc="03041228">
      <w:start w:val="2"/>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abstractNum w:abstractNumId="18">
    <w:nsid w:val="41FB7B62"/>
    <w:multiLevelType w:val="hybridMultilevel"/>
    <w:tmpl w:val="22C06E54"/>
    <w:lvl w:ilvl="0" w:tplc="50AAD904">
      <w:start w:val="2"/>
      <w:numFmt w:val="decimal"/>
      <w:lvlText w:val="%1)"/>
      <w:lvlJc w:val="left"/>
      <w:pPr>
        <w:tabs>
          <w:tab w:val="num" w:pos="2160"/>
        </w:tabs>
        <w:ind w:left="216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nsid w:val="43764493"/>
    <w:multiLevelType w:val="multilevel"/>
    <w:tmpl w:val="219A8870"/>
    <w:lvl w:ilvl="0">
      <w:start w:val="3"/>
      <w:numFmt w:val="decimal"/>
      <w:lvlText w:val="%1"/>
      <w:lvlJc w:val="left"/>
      <w:pPr>
        <w:tabs>
          <w:tab w:val="num" w:pos="435"/>
        </w:tabs>
        <w:ind w:left="435" w:hanging="435"/>
      </w:pPr>
      <w:rPr>
        <w:rFonts w:cs="Times New Roman" w:hint="default"/>
      </w:rPr>
    </w:lvl>
    <w:lvl w:ilvl="1">
      <w:start w:val="2"/>
      <w:numFmt w:val="decimalZero"/>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2160"/>
        </w:tabs>
        <w:ind w:left="2160" w:hanging="216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20">
    <w:nsid w:val="44831399"/>
    <w:multiLevelType w:val="hybridMultilevel"/>
    <w:tmpl w:val="FAB453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950367E"/>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EDC1604"/>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15B534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A7D37C0"/>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5">
    <w:nsid w:val="5C3D61D4"/>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5DE42ECE"/>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27">
    <w:nsid w:val="62F21726"/>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C582AD0"/>
    <w:multiLevelType w:val="hybridMultilevel"/>
    <w:tmpl w:val="64C69072"/>
    <w:lvl w:ilvl="0" w:tplc="F4003EAC">
      <w:start w:val="1"/>
      <w:numFmt w:val="lowerRoman"/>
      <w:lvlText w:val="%1)"/>
      <w:lvlJc w:val="left"/>
      <w:pPr>
        <w:ind w:left="3600" w:hanging="72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abstractNum w:abstractNumId="29">
    <w:nsid w:val="745A7762"/>
    <w:multiLevelType w:val="hybridMultilevel"/>
    <w:tmpl w:val="168A2F80"/>
    <w:lvl w:ilvl="0" w:tplc="74429DE0">
      <w:start w:val="1"/>
      <w:numFmt w:val="lowerLetter"/>
      <w:lvlText w:val="%1."/>
      <w:lvlJc w:val="left"/>
      <w:pPr>
        <w:ind w:left="1571" w:hanging="360"/>
      </w:pPr>
      <w:rPr>
        <w:rFonts w:hint="default"/>
      </w:rPr>
    </w:lvl>
    <w:lvl w:ilvl="1" w:tplc="40090019" w:tentative="1">
      <w:start w:val="1"/>
      <w:numFmt w:val="lowerLetter"/>
      <w:lvlText w:val="%2."/>
      <w:lvlJc w:val="left"/>
      <w:pPr>
        <w:ind w:left="2291" w:hanging="360"/>
      </w:pPr>
    </w:lvl>
    <w:lvl w:ilvl="2" w:tplc="4009001B" w:tentative="1">
      <w:start w:val="1"/>
      <w:numFmt w:val="lowerRoman"/>
      <w:lvlText w:val="%3."/>
      <w:lvlJc w:val="right"/>
      <w:pPr>
        <w:ind w:left="3011" w:hanging="180"/>
      </w:pPr>
    </w:lvl>
    <w:lvl w:ilvl="3" w:tplc="4009000F" w:tentative="1">
      <w:start w:val="1"/>
      <w:numFmt w:val="decimal"/>
      <w:lvlText w:val="%4."/>
      <w:lvlJc w:val="left"/>
      <w:pPr>
        <w:ind w:left="3731" w:hanging="360"/>
      </w:pPr>
    </w:lvl>
    <w:lvl w:ilvl="4" w:tplc="40090019" w:tentative="1">
      <w:start w:val="1"/>
      <w:numFmt w:val="lowerLetter"/>
      <w:lvlText w:val="%5."/>
      <w:lvlJc w:val="left"/>
      <w:pPr>
        <w:ind w:left="4451" w:hanging="360"/>
      </w:pPr>
    </w:lvl>
    <w:lvl w:ilvl="5" w:tplc="4009001B" w:tentative="1">
      <w:start w:val="1"/>
      <w:numFmt w:val="lowerRoman"/>
      <w:lvlText w:val="%6."/>
      <w:lvlJc w:val="right"/>
      <w:pPr>
        <w:ind w:left="5171" w:hanging="180"/>
      </w:pPr>
    </w:lvl>
    <w:lvl w:ilvl="6" w:tplc="4009000F" w:tentative="1">
      <w:start w:val="1"/>
      <w:numFmt w:val="decimal"/>
      <w:lvlText w:val="%7."/>
      <w:lvlJc w:val="left"/>
      <w:pPr>
        <w:ind w:left="5891" w:hanging="360"/>
      </w:pPr>
    </w:lvl>
    <w:lvl w:ilvl="7" w:tplc="40090019" w:tentative="1">
      <w:start w:val="1"/>
      <w:numFmt w:val="lowerLetter"/>
      <w:lvlText w:val="%8."/>
      <w:lvlJc w:val="left"/>
      <w:pPr>
        <w:ind w:left="6611" w:hanging="360"/>
      </w:pPr>
    </w:lvl>
    <w:lvl w:ilvl="8" w:tplc="4009001B" w:tentative="1">
      <w:start w:val="1"/>
      <w:numFmt w:val="lowerRoman"/>
      <w:lvlText w:val="%9."/>
      <w:lvlJc w:val="right"/>
      <w:pPr>
        <w:ind w:left="7331" w:hanging="180"/>
      </w:pPr>
    </w:lvl>
  </w:abstractNum>
  <w:abstractNum w:abstractNumId="30">
    <w:nsid w:val="74F12522"/>
    <w:multiLevelType w:val="hybridMultilevel"/>
    <w:tmpl w:val="854A0FBA"/>
    <w:lvl w:ilvl="0" w:tplc="5F16407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59C3C26"/>
    <w:multiLevelType w:val="multilevel"/>
    <w:tmpl w:val="948E909E"/>
    <w:lvl w:ilvl="0">
      <w:start w:val="1"/>
      <w:numFmt w:val="decimal"/>
      <w:lvlText w:val="%1"/>
      <w:lvlJc w:val="left"/>
      <w:pPr>
        <w:tabs>
          <w:tab w:val="num" w:pos="720"/>
        </w:tabs>
        <w:ind w:left="720" w:hanging="720"/>
      </w:pPr>
    </w:lvl>
    <w:lvl w:ilvl="1">
      <w:start w:val="1"/>
      <w:numFmt w:val="decimalZero"/>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2">
    <w:nsid w:val="7ADD3DD0"/>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7C9413F9"/>
    <w:multiLevelType w:val="hybridMultilevel"/>
    <w:tmpl w:val="7FC6434C"/>
    <w:lvl w:ilvl="0" w:tplc="C7743F8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7"/>
  </w:num>
  <w:num w:numId="4">
    <w:abstractNumId w:val="19"/>
  </w:num>
  <w:num w:numId="5">
    <w:abstractNumId w:val="7"/>
  </w:num>
  <w:num w:numId="6">
    <w:abstractNumId w:val="1"/>
  </w:num>
  <w:num w:numId="7">
    <w:abstractNumId w:val="20"/>
  </w:num>
  <w:num w:numId="8">
    <w:abstractNumId w:val="6"/>
  </w:num>
  <w:num w:numId="9">
    <w:abstractNumId w:val="12"/>
  </w:num>
  <w:num w:numId="10">
    <w:abstractNumId w:val="13"/>
  </w:num>
  <w:num w:numId="11">
    <w:abstractNumId w:val="8"/>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1"/>
  </w:num>
  <w:num w:numId="15">
    <w:abstractNumId w:val="3"/>
  </w:num>
  <w:num w:numId="16">
    <w:abstractNumId w:val="23"/>
  </w:num>
  <w:num w:numId="17">
    <w:abstractNumId w:val="0"/>
  </w:num>
  <w:num w:numId="18">
    <w:abstractNumId w:val="9"/>
  </w:num>
  <w:num w:numId="19">
    <w:abstractNumId w:val="26"/>
  </w:num>
  <w:num w:numId="20">
    <w:abstractNumId w:val="10"/>
  </w:num>
  <w:num w:numId="21">
    <w:abstractNumId w:val="29"/>
  </w:num>
  <w:num w:numId="22">
    <w:abstractNumId w:val="22"/>
  </w:num>
  <w:num w:numId="23">
    <w:abstractNumId w:val="21"/>
  </w:num>
  <w:num w:numId="24">
    <w:abstractNumId w:val="14"/>
  </w:num>
  <w:num w:numId="25">
    <w:abstractNumId w:val="25"/>
  </w:num>
  <w:num w:numId="26">
    <w:abstractNumId w:val="24"/>
  </w:num>
  <w:num w:numId="27">
    <w:abstractNumId w:val="32"/>
  </w:num>
  <w:num w:numId="28">
    <w:abstractNumId w:val="4"/>
  </w:num>
  <w:num w:numId="29">
    <w:abstractNumId w:val="16"/>
  </w:num>
  <w:num w:numId="30">
    <w:abstractNumId w:val="30"/>
  </w:num>
  <w:num w:numId="31">
    <w:abstractNumId w:val="15"/>
  </w:num>
  <w:num w:numId="32">
    <w:abstractNumId w:val="33"/>
  </w:num>
  <w:num w:numId="33">
    <w:abstractNumId w:val="28"/>
  </w:num>
  <w:num w:numId="34">
    <w:abstractNumId w:val="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drawingGridHorizontalSpacing w:val="120"/>
  <w:displayHorizontalDrawingGridEvery w:val="2"/>
  <w:displayVerticalDrawingGridEvery w:val="2"/>
  <w:characterSpacingControl w:val="doNotCompress"/>
  <w:compat/>
  <w:rsids>
    <w:rsidRoot w:val="00E04C9C"/>
    <w:rsid w:val="00002A05"/>
    <w:rsid w:val="00015A69"/>
    <w:rsid w:val="0002766F"/>
    <w:rsid w:val="00032C1E"/>
    <w:rsid w:val="00034BB0"/>
    <w:rsid w:val="00040C8F"/>
    <w:rsid w:val="00043A77"/>
    <w:rsid w:val="00046F5E"/>
    <w:rsid w:val="000472F4"/>
    <w:rsid w:val="000514D9"/>
    <w:rsid w:val="00051B84"/>
    <w:rsid w:val="00057383"/>
    <w:rsid w:val="000975F1"/>
    <w:rsid w:val="000C0F5A"/>
    <w:rsid w:val="000C4A9D"/>
    <w:rsid w:val="000C4DE9"/>
    <w:rsid w:val="000D524C"/>
    <w:rsid w:val="0010140B"/>
    <w:rsid w:val="00123424"/>
    <w:rsid w:val="001348B4"/>
    <w:rsid w:val="00143C47"/>
    <w:rsid w:val="0015205B"/>
    <w:rsid w:val="001652C5"/>
    <w:rsid w:val="00182C1D"/>
    <w:rsid w:val="0019294D"/>
    <w:rsid w:val="00194CCB"/>
    <w:rsid w:val="001A7236"/>
    <w:rsid w:val="001B70A9"/>
    <w:rsid w:val="001C2B1F"/>
    <w:rsid w:val="001C2B53"/>
    <w:rsid w:val="001E13A8"/>
    <w:rsid w:val="001E376A"/>
    <w:rsid w:val="001F078F"/>
    <w:rsid w:val="001F0CA4"/>
    <w:rsid w:val="001F5C86"/>
    <w:rsid w:val="00202409"/>
    <w:rsid w:val="002160DB"/>
    <w:rsid w:val="002161A4"/>
    <w:rsid w:val="00233DB6"/>
    <w:rsid w:val="00246953"/>
    <w:rsid w:val="00266C94"/>
    <w:rsid w:val="00271F6C"/>
    <w:rsid w:val="00281D65"/>
    <w:rsid w:val="00287F29"/>
    <w:rsid w:val="00297E2E"/>
    <w:rsid w:val="002C1285"/>
    <w:rsid w:val="002C1F26"/>
    <w:rsid w:val="002C2B9D"/>
    <w:rsid w:val="002C3A40"/>
    <w:rsid w:val="002D54E3"/>
    <w:rsid w:val="002E292A"/>
    <w:rsid w:val="002E4BA9"/>
    <w:rsid w:val="002F049F"/>
    <w:rsid w:val="0030538F"/>
    <w:rsid w:val="00312506"/>
    <w:rsid w:val="003222E3"/>
    <w:rsid w:val="003300E8"/>
    <w:rsid w:val="00334349"/>
    <w:rsid w:val="00351BCF"/>
    <w:rsid w:val="00355436"/>
    <w:rsid w:val="0036433B"/>
    <w:rsid w:val="0036797E"/>
    <w:rsid w:val="0037485E"/>
    <w:rsid w:val="003759C9"/>
    <w:rsid w:val="003A23D3"/>
    <w:rsid w:val="003B2A4E"/>
    <w:rsid w:val="003B51EB"/>
    <w:rsid w:val="003C3D75"/>
    <w:rsid w:val="003D34FC"/>
    <w:rsid w:val="003E01D4"/>
    <w:rsid w:val="003E0467"/>
    <w:rsid w:val="003E475C"/>
    <w:rsid w:val="003E5347"/>
    <w:rsid w:val="00401B9E"/>
    <w:rsid w:val="00406EC1"/>
    <w:rsid w:val="00407C56"/>
    <w:rsid w:val="0041097C"/>
    <w:rsid w:val="00410EDC"/>
    <w:rsid w:val="00416FC0"/>
    <w:rsid w:val="00431D0E"/>
    <w:rsid w:val="0043366B"/>
    <w:rsid w:val="00445E8D"/>
    <w:rsid w:val="00463607"/>
    <w:rsid w:val="00465AE5"/>
    <w:rsid w:val="00467435"/>
    <w:rsid w:val="0047004A"/>
    <w:rsid w:val="0047010C"/>
    <w:rsid w:val="00471592"/>
    <w:rsid w:val="00476E51"/>
    <w:rsid w:val="00477084"/>
    <w:rsid w:val="00481E51"/>
    <w:rsid w:val="004B0433"/>
    <w:rsid w:val="004C1253"/>
    <w:rsid w:val="004D36E7"/>
    <w:rsid w:val="004E4B0D"/>
    <w:rsid w:val="00527748"/>
    <w:rsid w:val="00544F23"/>
    <w:rsid w:val="0054573A"/>
    <w:rsid w:val="00545CBC"/>
    <w:rsid w:val="00546D87"/>
    <w:rsid w:val="005515CE"/>
    <w:rsid w:val="00554792"/>
    <w:rsid w:val="00571FB0"/>
    <w:rsid w:val="005826B4"/>
    <w:rsid w:val="00587E1D"/>
    <w:rsid w:val="00596AF5"/>
    <w:rsid w:val="005B656C"/>
    <w:rsid w:val="005B6A8E"/>
    <w:rsid w:val="005C6445"/>
    <w:rsid w:val="005D6422"/>
    <w:rsid w:val="005F731D"/>
    <w:rsid w:val="006002C3"/>
    <w:rsid w:val="006059BE"/>
    <w:rsid w:val="00605A33"/>
    <w:rsid w:val="006107F3"/>
    <w:rsid w:val="00612465"/>
    <w:rsid w:val="00624126"/>
    <w:rsid w:val="006340C0"/>
    <w:rsid w:val="00637210"/>
    <w:rsid w:val="00640963"/>
    <w:rsid w:val="006421C3"/>
    <w:rsid w:val="006432D2"/>
    <w:rsid w:val="00650945"/>
    <w:rsid w:val="00650EBF"/>
    <w:rsid w:val="0066178A"/>
    <w:rsid w:val="00673D1C"/>
    <w:rsid w:val="006A402B"/>
    <w:rsid w:val="006A6588"/>
    <w:rsid w:val="006B09A4"/>
    <w:rsid w:val="006B223E"/>
    <w:rsid w:val="006B287A"/>
    <w:rsid w:val="006C1CF7"/>
    <w:rsid w:val="006D1D1F"/>
    <w:rsid w:val="006D1F09"/>
    <w:rsid w:val="006D4FAE"/>
    <w:rsid w:val="006D7C6F"/>
    <w:rsid w:val="006E1294"/>
    <w:rsid w:val="006F0C85"/>
    <w:rsid w:val="00701002"/>
    <w:rsid w:val="00703D28"/>
    <w:rsid w:val="007165FB"/>
    <w:rsid w:val="007413D7"/>
    <w:rsid w:val="00745384"/>
    <w:rsid w:val="00746F90"/>
    <w:rsid w:val="00756700"/>
    <w:rsid w:val="00763797"/>
    <w:rsid w:val="00795BD8"/>
    <w:rsid w:val="0079718C"/>
    <w:rsid w:val="007A4441"/>
    <w:rsid w:val="007A7C37"/>
    <w:rsid w:val="007B1589"/>
    <w:rsid w:val="007B2EF0"/>
    <w:rsid w:val="007C4E36"/>
    <w:rsid w:val="007D1D4E"/>
    <w:rsid w:val="007D2EDF"/>
    <w:rsid w:val="007D63D5"/>
    <w:rsid w:val="007E091C"/>
    <w:rsid w:val="007E3E8A"/>
    <w:rsid w:val="007F467F"/>
    <w:rsid w:val="007F53EB"/>
    <w:rsid w:val="00804BA9"/>
    <w:rsid w:val="00816E2B"/>
    <w:rsid w:val="00824974"/>
    <w:rsid w:val="00874C02"/>
    <w:rsid w:val="00884591"/>
    <w:rsid w:val="00884D8C"/>
    <w:rsid w:val="0089180E"/>
    <w:rsid w:val="00896072"/>
    <w:rsid w:val="008969DC"/>
    <w:rsid w:val="008A1E92"/>
    <w:rsid w:val="008C16D1"/>
    <w:rsid w:val="008C3F14"/>
    <w:rsid w:val="008C5691"/>
    <w:rsid w:val="008E58C6"/>
    <w:rsid w:val="008F5148"/>
    <w:rsid w:val="009300EC"/>
    <w:rsid w:val="00935A07"/>
    <w:rsid w:val="0093638C"/>
    <w:rsid w:val="00954D19"/>
    <w:rsid w:val="00956DDA"/>
    <w:rsid w:val="009678CC"/>
    <w:rsid w:val="00983C65"/>
    <w:rsid w:val="009B1EFC"/>
    <w:rsid w:val="009B5CFE"/>
    <w:rsid w:val="009C2781"/>
    <w:rsid w:val="009C5D88"/>
    <w:rsid w:val="009D52AC"/>
    <w:rsid w:val="009D6DBA"/>
    <w:rsid w:val="009F3305"/>
    <w:rsid w:val="009F5C43"/>
    <w:rsid w:val="00A267C0"/>
    <w:rsid w:val="00A34706"/>
    <w:rsid w:val="00A4721B"/>
    <w:rsid w:val="00A502E9"/>
    <w:rsid w:val="00A56877"/>
    <w:rsid w:val="00A6443F"/>
    <w:rsid w:val="00A75563"/>
    <w:rsid w:val="00A77F24"/>
    <w:rsid w:val="00A810D1"/>
    <w:rsid w:val="00A8442E"/>
    <w:rsid w:val="00A8577B"/>
    <w:rsid w:val="00A94020"/>
    <w:rsid w:val="00A9743E"/>
    <w:rsid w:val="00AA154B"/>
    <w:rsid w:val="00AA318C"/>
    <w:rsid w:val="00AC4FE3"/>
    <w:rsid w:val="00AC591F"/>
    <w:rsid w:val="00AE5036"/>
    <w:rsid w:val="00AF4CFF"/>
    <w:rsid w:val="00B061D6"/>
    <w:rsid w:val="00B10BFC"/>
    <w:rsid w:val="00B14551"/>
    <w:rsid w:val="00B20736"/>
    <w:rsid w:val="00B24753"/>
    <w:rsid w:val="00B47AC0"/>
    <w:rsid w:val="00B51036"/>
    <w:rsid w:val="00B56E3D"/>
    <w:rsid w:val="00B609F3"/>
    <w:rsid w:val="00B61A1C"/>
    <w:rsid w:val="00B63317"/>
    <w:rsid w:val="00B712DD"/>
    <w:rsid w:val="00B8065B"/>
    <w:rsid w:val="00B82C07"/>
    <w:rsid w:val="00B90ED2"/>
    <w:rsid w:val="00B93853"/>
    <w:rsid w:val="00BA0106"/>
    <w:rsid w:val="00BA2574"/>
    <w:rsid w:val="00BA7F36"/>
    <w:rsid w:val="00BB1B20"/>
    <w:rsid w:val="00BB5078"/>
    <w:rsid w:val="00BB67F4"/>
    <w:rsid w:val="00BC5F99"/>
    <w:rsid w:val="00BE0F74"/>
    <w:rsid w:val="00BE1973"/>
    <w:rsid w:val="00C1118D"/>
    <w:rsid w:val="00C1380A"/>
    <w:rsid w:val="00C223E4"/>
    <w:rsid w:val="00C274AF"/>
    <w:rsid w:val="00C3311C"/>
    <w:rsid w:val="00C40CAD"/>
    <w:rsid w:val="00C4272D"/>
    <w:rsid w:val="00C503D9"/>
    <w:rsid w:val="00C657F5"/>
    <w:rsid w:val="00C66C24"/>
    <w:rsid w:val="00C73EF7"/>
    <w:rsid w:val="00C80BF4"/>
    <w:rsid w:val="00C86CA4"/>
    <w:rsid w:val="00C97D13"/>
    <w:rsid w:val="00CA01DB"/>
    <w:rsid w:val="00CA0906"/>
    <w:rsid w:val="00CA154F"/>
    <w:rsid w:val="00CB78BE"/>
    <w:rsid w:val="00CC6F03"/>
    <w:rsid w:val="00CE7C28"/>
    <w:rsid w:val="00CF6FA7"/>
    <w:rsid w:val="00D011E3"/>
    <w:rsid w:val="00D0202E"/>
    <w:rsid w:val="00D05964"/>
    <w:rsid w:val="00D1096B"/>
    <w:rsid w:val="00D24B49"/>
    <w:rsid w:val="00D4431B"/>
    <w:rsid w:val="00D54FB8"/>
    <w:rsid w:val="00D552B6"/>
    <w:rsid w:val="00D63A9A"/>
    <w:rsid w:val="00D64850"/>
    <w:rsid w:val="00D65D96"/>
    <w:rsid w:val="00D711CC"/>
    <w:rsid w:val="00D81E55"/>
    <w:rsid w:val="00D82223"/>
    <w:rsid w:val="00D87FF0"/>
    <w:rsid w:val="00D91ADD"/>
    <w:rsid w:val="00DA2357"/>
    <w:rsid w:val="00DA2D8A"/>
    <w:rsid w:val="00DA4854"/>
    <w:rsid w:val="00DC0C92"/>
    <w:rsid w:val="00DC3A3B"/>
    <w:rsid w:val="00DD2513"/>
    <w:rsid w:val="00DD7099"/>
    <w:rsid w:val="00DD7A1F"/>
    <w:rsid w:val="00DE4935"/>
    <w:rsid w:val="00DE5058"/>
    <w:rsid w:val="00DE6489"/>
    <w:rsid w:val="00E04C9C"/>
    <w:rsid w:val="00E208E2"/>
    <w:rsid w:val="00E223F5"/>
    <w:rsid w:val="00E45E9F"/>
    <w:rsid w:val="00E56A54"/>
    <w:rsid w:val="00E62710"/>
    <w:rsid w:val="00E7265C"/>
    <w:rsid w:val="00E87073"/>
    <w:rsid w:val="00E961D2"/>
    <w:rsid w:val="00EA23D8"/>
    <w:rsid w:val="00EB7578"/>
    <w:rsid w:val="00ED5FF6"/>
    <w:rsid w:val="00EE28A0"/>
    <w:rsid w:val="00F00D62"/>
    <w:rsid w:val="00F11293"/>
    <w:rsid w:val="00F20343"/>
    <w:rsid w:val="00F26B4D"/>
    <w:rsid w:val="00F26E93"/>
    <w:rsid w:val="00F350B9"/>
    <w:rsid w:val="00F419C6"/>
    <w:rsid w:val="00F50220"/>
    <w:rsid w:val="00F55BE3"/>
    <w:rsid w:val="00F57A7E"/>
    <w:rsid w:val="00F6379C"/>
    <w:rsid w:val="00F66B09"/>
    <w:rsid w:val="00F71A24"/>
    <w:rsid w:val="00F81DA4"/>
    <w:rsid w:val="00F84BC3"/>
    <w:rsid w:val="00FC1084"/>
    <w:rsid w:val="00FC620E"/>
    <w:rsid w:val="00FD52D6"/>
    <w:rsid w:val="00FD5605"/>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hi-IN"/>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4349"/>
    <w:rPr>
      <w:sz w:val="24"/>
      <w:szCs w:val="24"/>
      <w:lang w:val="en-US" w:eastAsia="en-US" w:bidi="ar-SA"/>
    </w:rPr>
  </w:style>
  <w:style w:type="paragraph" w:styleId="Heading1">
    <w:name w:val="heading 1"/>
    <w:basedOn w:val="Normal"/>
    <w:next w:val="Normal"/>
    <w:link w:val="Heading1Char"/>
    <w:qFormat/>
    <w:rsid w:val="002C2B9D"/>
    <w:pPr>
      <w:keepNext/>
      <w:jc w:val="center"/>
      <w:outlineLvl w:val="0"/>
    </w:pPr>
    <w:rPr>
      <w:b/>
      <w:bCs/>
    </w:rPr>
  </w:style>
  <w:style w:type="paragraph" w:styleId="Heading2">
    <w:name w:val="heading 2"/>
    <w:basedOn w:val="Normal"/>
    <w:next w:val="Normal"/>
    <w:qFormat/>
    <w:rsid w:val="004674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E6489"/>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AF4CFF"/>
    <w:pPr>
      <w:keepNext/>
      <w:spacing w:before="240" w:after="60"/>
      <w:outlineLvl w:val="3"/>
    </w:pPr>
    <w:rPr>
      <w:rFonts w:ascii="Calibri" w:hAnsi="Calibri" w:cs="Mangal"/>
      <w:b/>
      <w:bCs/>
      <w:sz w:val="28"/>
      <w:szCs w:val="28"/>
    </w:rPr>
  </w:style>
  <w:style w:type="paragraph" w:styleId="Heading5">
    <w:name w:val="heading 5"/>
    <w:basedOn w:val="Normal"/>
    <w:next w:val="Normal"/>
    <w:link w:val="Heading5Char"/>
    <w:qFormat/>
    <w:rsid w:val="00DE6489"/>
    <w:pPr>
      <w:spacing w:before="240" w:after="60"/>
      <w:outlineLvl w:val="4"/>
    </w:pPr>
    <w:rPr>
      <w:b/>
      <w:bCs/>
      <w:i/>
      <w:iCs/>
      <w:sz w:val="26"/>
      <w:szCs w:val="26"/>
    </w:rPr>
  </w:style>
  <w:style w:type="paragraph" w:styleId="Heading8">
    <w:name w:val="heading 8"/>
    <w:basedOn w:val="Normal"/>
    <w:next w:val="Normal"/>
    <w:qFormat/>
    <w:rsid w:val="007D1D4E"/>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E04C9C"/>
    <w:pPr>
      <w:jc w:val="center"/>
    </w:pPr>
    <w:rPr>
      <w:b/>
      <w:bCs/>
      <w:u w:val="single"/>
    </w:rPr>
  </w:style>
  <w:style w:type="paragraph" w:styleId="BodyText">
    <w:name w:val="Body Text"/>
    <w:basedOn w:val="Normal"/>
    <w:link w:val="BodyTextChar"/>
    <w:rsid w:val="00DE6489"/>
    <w:rPr>
      <w:rFonts w:ascii="Verdana" w:hAnsi="Verdana"/>
      <w:sz w:val="20"/>
    </w:rPr>
  </w:style>
  <w:style w:type="paragraph" w:styleId="BodyTextIndent2">
    <w:name w:val="Body Text Indent 2"/>
    <w:basedOn w:val="Normal"/>
    <w:link w:val="BodyTextIndent2Char"/>
    <w:rsid w:val="00DE6489"/>
    <w:pPr>
      <w:ind w:left="5040" w:hanging="5040"/>
      <w:jc w:val="both"/>
    </w:pPr>
  </w:style>
  <w:style w:type="paragraph" w:styleId="BodyTextIndent">
    <w:name w:val="Body Text Indent"/>
    <w:basedOn w:val="Normal"/>
    <w:link w:val="BodyTextIndentChar"/>
    <w:rsid w:val="00DE6489"/>
    <w:pPr>
      <w:spacing w:after="120"/>
    </w:pPr>
    <w:rPr>
      <w:rFonts w:ascii="Verdana" w:hAnsi="Verdana"/>
      <w:sz w:val="20"/>
    </w:rPr>
  </w:style>
  <w:style w:type="paragraph" w:styleId="BodyTextIndent3">
    <w:name w:val="Body Text Indent 3"/>
    <w:basedOn w:val="Normal"/>
    <w:link w:val="BodyTextIndent3Char"/>
    <w:rsid w:val="00DE6489"/>
    <w:pPr>
      <w:spacing w:after="120"/>
      <w:ind w:left="360"/>
    </w:pPr>
    <w:rPr>
      <w:sz w:val="16"/>
      <w:szCs w:val="16"/>
    </w:rPr>
  </w:style>
  <w:style w:type="character" w:styleId="Hyperlink">
    <w:name w:val="Hyperlink"/>
    <w:basedOn w:val="DefaultParagraphFont"/>
    <w:rsid w:val="00DE6489"/>
    <w:rPr>
      <w:color w:val="0000FF"/>
      <w:u w:val="single"/>
    </w:rPr>
  </w:style>
  <w:style w:type="character" w:customStyle="1" w:styleId="TitleChar">
    <w:name w:val="Title Char"/>
    <w:basedOn w:val="DefaultParagraphFont"/>
    <w:link w:val="Title"/>
    <w:rsid w:val="00DE4935"/>
    <w:rPr>
      <w:b/>
      <w:bCs/>
      <w:sz w:val="24"/>
      <w:szCs w:val="24"/>
      <w:u w:val="single"/>
      <w:lang w:bidi="ar-SA"/>
    </w:rPr>
  </w:style>
  <w:style w:type="character" w:customStyle="1" w:styleId="BodyTextChar">
    <w:name w:val="Body Text Char"/>
    <w:basedOn w:val="DefaultParagraphFont"/>
    <w:link w:val="BodyText"/>
    <w:rsid w:val="00DE4935"/>
    <w:rPr>
      <w:rFonts w:ascii="Verdana" w:hAnsi="Verdana"/>
      <w:szCs w:val="24"/>
      <w:lang w:bidi="ar-SA"/>
    </w:rPr>
  </w:style>
  <w:style w:type="character" w:customStyle="1" w:styleId="BodyTextIndentChar">
    <w:name w:val="Body Text Indent Char"/>
    <w:basedOn w:val="DefaultParagraphFont"/>
    <w:link w:val="BodyTextIndent"/>
    <w:rsid w:val="00DE4935"/>
    <w:rPr>
      <w:rFonts w:ascii="Verdana" w:hAnsi="Verdana"/>
      <w:szCs w:val="24"/>
      <w:lang w:bidi="ar-SA"/>
    </w:rPr>
  </w:style>
  <w:style w:type="paragraph" w:styleId="NoSpacing">
    <w:name w:val="No Spacing"/>
    <w:uiPriority w:val="99"/>
    <w:qFormat/>
    <w:rsid w:val="00DE4935"/>
    <w:rPr>
      <w:rFonts w:ascii="Calibri" w:hAnsi="Calibri" w:cs="Calibri"/>
      <w:sz w:val="22"/>
      <w:szCs w:val="22"/>
      <w:lang w:val="en-US" w:eastAsia="en-US" w:bidi="ar-SA"/>
    </w:rPr>
  </w:style>
  <w:style w:type="character" w:styleId="SubtleEmphasis">
    <w:name w:val="Subtle Emphasis"/>
    <w:basedOn w:val="DefaultParagraphFont"/>
    <w:uiPriority w:val="19"/>
    <w:qFormat/>
    <w:rsid w:val="00DE4935"/>
    <w:rPr>
      <w:i/>
      <w:iCs/>
      <w:color w:val="808080"/>
    </w:rPr>
  </w:style>
  <w:style w:type="character" w:customStyle="1" w:styleId="Heading1Char">
    <w:name w:val="Heading 1 Char"/>
    <w:basedOn w:val="DefaultParagraphFont"/>
    <w:link w:val="Heading1"/>
    <w:rsid w:val="001E13A8"/>
    <w:rPr>
      <w:b/>
      <w:bCs/>
      <w:sz w:val="24"/>
      <w:szCs w:val="24"/>
      <w:lang w:bidi="ar-SA"/>
    </w:rPr>
  </w:style>
  <w:style w:type="character" w:customStyle="1" w:styleId="Heading5Char">
    <w:name w:val="Heading 5 Char"/>
    <w:basedOn w:val="DefaultParagraphFont"/>
    <w:link w:val="Heading5"/>
    <w:rsid w:val="001E13A8"/>
    <w:rPr>
      <w:b/>
      <w:bCs/>
      <w:i/>
      <w:iCs/>
      <w:sz w:val="26"/>
      <w:szCs w:val="26"/>
      <w:lang w:bidi="ar-SA"/>
    </w:rPr>
  </w:style>
  <w:style w:type="character" w:customStyle="1" w:styleId="BodyTextIndent2Char">
    <w:name w:val="Body Text Indent 2 Char"/>
    <w:basedOn w:val="DefaultParagraphFont"/>
    <w:link w:val="BodyTextIndent2"/>
    <w:rsid w:val="001E13A8"/>
    <w:rPr>
      <w:sz w:val="24"/>
      <w:szCs w:val="24"/>
      <w:lang w:bidi="ar-SA"/>
    </w:rPr>
  </w:style>
  <w:style w:type="character" w:customStyle="1" w:styleId="Heading4Char">
    <w:name w:val="Heading 4 Char"/>
    <w:basedOn w:val="DefaultParagraphFont"/>
    <w:link w:val="Heading4"/>
    <w:semiHidden/>
    <w:rsid w:val="00AF4CFF"/>
    <w:rPr>
      <w:rFonts w:ascii="Calibri" w:eastAsia="Times New Roman" w:hAnsi="Calibri" w:cs="Mangal"/>
      <w:b/>
      <w:bCs/>
      <w:sz w:val="28"/>
      <w:szCs w:val="28"/>
      <w:lang w:bidi="ar-SA"/>
    </w:rPr>
  </w:style>
  <w:style w:type="character" w:customStyle="1" w:styleId="BodyTextIndent3Char">
    <w:name w:val="Body Text Indent 3 Char"/>
    <w:basedOn w:val="DefaultParagraphFont"/>
    <w:link w:val="BodyTextIndent3"/>
    <w:rsid w:val="00AF4CFF"/>
    <w:rPr>
      <w:sz w:val="16"/>
      <w:szCs w:val="16"/>
      <w:lang w:bidi="ar-SA"/>
    </w:rPr>
  </w:style>
  <w:style w:type="table" w:styleId="TableGrid">
    <w:name w:val="Table Grid"/>
    <w:basedOn w:val="TableNormal"/>
    <w:rsid w:val="00AF4CF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6002C3"/>
    <w:pPr>
      <w:ind w:left="720"/>
      <w:contextualSpacing/>
    </w:pPr>
  </w:style>
  <w:style w:type="character" w:customStyle="1" w:styleId="Heading3Char">
    <w:name w:val="Heading 3 Char"/>
    <w:basedOn w:val="DefaultParagraphFont"/>
    <w:link w:val="Heading3"/>
    <w:rsid w:val="00A56877"/>
    <w:rPr>
      <w:rFonts w:ascii="Arial" w:hAnsi="Arial" w:cs="Arial"/>
      <w:b/>
      <w:bCs/>
      <w:sz w:val="26"/>
      <w:szCs w:val="26"/>
      <w:lang w:val="en-US" w:eastAsia="en-US" w:bidi="ar-SA"/>
    </w:rPr>
  </w:style>
</w:styles>
</file>

<file path=word/webSettings.xml><?xml version="1.0" encoding="utf-8"?>
<w:webSettings xmlns:r="http://schemas.openxmlformats.org/officeDocument/2006/relationships" xmlns:w="http://schemas.openxmlformats.org/wordprocessingml/2006/main">
  <w:divs>
    <w:div w:id="38937749">
      <w:bodyDiv w:val="1"/>
      <w:marLeft w:val="0"/>
      <w:marRight w:val="0"/>
      <w:marTop w:val="0"/>
      <w:marBottom w:val="0"/>
      <w:divBdr>
        <w:top w:val="none" w:sz="0" w:space="0" w:color="auto"/>
        <w:left w:val="none" w:sz="0" w:space="0" w:color="auto"/>
        <w:bottom w:val="none" w:sz="0" w:space="0" w:color="auto"/>
        <w:right w:val="none" w:sz="0" w:space="0" w:color="auto"/>
      </w:divBdr>
    </w:div>
    <w:div w:id="122383000">
      <w:bodyDiv w:val="1"/>
      <w:marLeft w:val="0"/>
      <w:marRight w:val="0"/>
      <w:marTop w:val="0"/>
      <w:marBottom w:val="0"/>
      <w:divBdr>
        <w:top w:val="none" w:sz="0" w:space="0" w:color="auto"/>
        <w:left w:val="none" w:sz="0" w:space="0" w:color="auto"/>
        <w:bottom w:val="none" w:sz="0" w:space="0" w:color="auto"/>
        <w:right w:val="none" w:sz="0" w:space="0" w:color="auto"/>
      </w:divBdr>
    </w:div>
    <w:div w:id="129251885">
      <w:bodyDiv w:val="1"/>
      <w:marLeft w:val="0"/>
      <w:marRight w:val="0"/>
      <w:marTop w:val="0"/>
      <w:marBottom w:val="0"/>
      <w:divBdr>
        <w:top w:val="none" w:sz="0" w:space="0" w:color="auto"/>
        <w:left w:val="none" w:sz="0" w:space="0" w:color="auto"/>
        <w:bottom w:val="none" w:sz="0" w:space="0" w:color="auto"/>
        <w:right w:val="none" w:sz="0" w:space="0" w:color="auto"/>
      </w:divBdr>
    </w:div>
    <w:div w:id="245459160">
      <w:bodyDiv w:val="1"/>
      <w:marLeft w:val="0"/>
      <w:marRight w:val="0"/>
      <w:marTop w:val="0"/>
      <w:marBottom w:val="0"/>
      <w:divBdr>
        <w:top w:val="none" w:sz="0" w:space="0" w:color="auto"/>
        <w:left w:val="none" w:sz="0" w:space="0" w:color="auto"/>
        <w:bottom w:val="none" w:sz="0" w:space="0" w:color="auto"/>
        <w:right w:val="none" w:sz="0" w:space="0" w:color="auto"/>
      </w:divBdr>
    </w:div>
    <w:div w:id="570391418">
      <w:bodyDiv w:val="1"/>
      <w:marLeft w:val="0"/>
      <w:marRight w:val="0"/>
      <w:marTop w:val="0"/>
      <w:marBottom w:val="0"/>
      <w:divBdr>
        <w:top w:val="none" w:sz="0" w:space="0" w:color="auto"/>
        <w:left w:val="none" w:sz="0" w:space="0" w:color="auto"/>
        <w:bottom w:val="none" w:sz="0" w:space="0" w:color="auto"/>
        <w:right w:val="none" w:sz="0" w:space="0" w:color="auto"/>
      </w:divBdr>
    </w:div>
    <w:div w:id="571699982">
      <w:bodyDiv w:val="1"/>
      <w:marLeft w:val="0"/>
      <w:marRight w:val="0"/>
      <w:marTop w:val="0"/>
      <w:marBottom w:val="0"/>
      <w:divBdr>
        <w:top w:val="none" w:sz="0" w:space="0" w:color="auto"/>
        <w:left w:val="none" w:sz="0" w:space="0" w:color="auto"/>
        <w:bottom w:val="none" w:sz="0" w:space="0" w:color="auto"/>
        <w:right w:val="none" w:sz="0" w:space="0" w:color="auto"/>
      </w:divBdr>
    </w:div>
    <w:div w:id="598219182">
      <w:bodyDiv w:val="1"/>
      <w:marLeft w:val="0"/>
      <w:marRight w:val="0"/>
      <w:marTop w:val="0"/>
      <w:marBottom w:val="0"/>
      <w:divBdr>
        <w:top w:val="none" w:sz="0" w:space="0" w:color="auto"/>
        <w:left w:val="none" w:sz="0" w:space="0" w:color="auto"/>
        <w:bottom w:val="none" w:sz="0" w:space="0" w:color="auto"/>
        <w:right w:val="none" w:sz="0" w:space="0" w:color="auto"/>
      </w:divBdr>
    </w:div>
    <w:div w:id="607272076">
      <w:bodyDiv w:val="1"/>
      <w:marLeft w:val="0"/>
      <w:marRight w:val="0"/>
      <w:marTop w:val="0"/>
      <w:marBottom w:val="0"/>
      <w:divBdr>
        <w:top w:val="none" w:sz="0" w:space="0" w:color="auto"/>
        <w:left w:val="none" w:sz="0" w:space="0" w:color="auto"/>
        <w:bottom w:val="none" w:sz="0" w:space="0" w:color="auto"/>
        <w:right w:val="none" w:sz="0" w:space="0" w:color="auto"/>
      </w:divBdr>
    </w:div>
    <w:div w:id="647973247">
      <w:bodyDiv w:val="1"/>
      <w:marLeft w:val="0"/>
      <w:marRight w:val="0"/>
      <w:marTop w:val="0"/>
      <w:marBottom w:val="0"/>
      <w:divBdr>
        <w:top w:val="none" w:sz="0" w:space="0" w:color="auto"/>
        <w:left w:val="none" w:sz="0" w:space="0" w:color="auto"/>
        <w:bottom w:val="none" w:sz="0" w:space="0" w:color="auto"/>
        <w:right w:val="none" w:sz="0" w:space="0" w:color="auto"/>
      </w:divBdr>
    </w:div>
    <w:div w:id="751976563">
      <w:bodyDiv w:val="1"/>
      <w:marLeft w:val="0"/>
      <w:marRight w:val="0"/>
      <w:marTop w:val="0"/>
      <w:marBottom w:val="0"/>
      <w:divBdr>
        <w:top w:val="none" w:sz="0" w:space="0" w:color="auto"/>
        <w:left w:val="none" w:sz="0" w:space="0" w:color="auto"/>
        <w:bottom w:val="none" w:sz="0" w:space="0" w:color="auto"/>
        <w:right w:val="none" w:sz="0" w:space="0" w:color="auto"/>
      </w:divBdr>
    </w:div>
    <w:div w:id="896009306">
      <w:bodyDiv w:val="1"/>
      <w:marLeft w:val="0"/>
      <w:marRight w:val="0"/>
      <w:marTop w:val="0"/>
      <w:marBottom w:val="0"/>
      <w:divBdr>
        <w:top w:val="none" w:sz="0" w:space="0" w:color="auto"/>
        <w:left w:val="none" w:sz="0" w:space="0" w:color="auto"/>
        <w:bottom w:val="none" w:sz="0" w:space="0" w:color="auto"/>
        <w:right w:val="none" w:sz="0" w:space="0" w:color="auto"/>
      </w:divBdr>
    </w:div>
    <w:div w:id="995915042">
      <w:bodyDiv w:val="1"/>
      <w:marLeft w:val="0"/>
      <w:marRight w:val="0"/>
      <w:marTop w:val="0"/>
      <w:marBottom w:val="0"/>
      <w:divBdr>
        <w:top w:val="none" w:sz="0" w:space="0" w:color="auto"/>
        <w:left w:val="none" w:sz="0" w:space="0" w:color="auto"/>
        <w:bottom w:val="none" w:sz="0" w:space="0" w:color="auto"/>
        <w:right w:val="none" w:sz="0" w:space="0" w:color="auto"/>
      </w:divBdr>
    </w:div>
    <w:div w:id="1012755896">
      <w:bodyDiv w:val="1"/>
      <w:marLeft w:val="0"/>
      <w:marRight w:val="0"/>
      <w:marTop w:val="0"/>
      <w:marBottom w:val="0"/>
      <w:divBdr>
        <w:top w:val="none" w:sz="0" w:space="0" w:color="auto"/>
        <w:left w:val="none" w:sz="0" w:space="0" w:color="auto"/>
        <w:bottom w:val="none" w:sz="0" w:space="0" w:color="auto"/>
        <w:right w:val="none" w:sz="0" w:space="0" w:color="auto"/>
      </w:divBdr>
    </w:div>
    <w:div w:id="1014961948">
      <w:bodyDiv w:val="1"/>
      <w:marLeft w:val="0"/>
      <w:marRight w:val="0"/>
      <w:marTop w:val="0"/>
      <w:marBottom w:val="0"/>
      <w:divBdr>
        <w:top w:val="none" w:sz="0" w:space="0" w:color="auto"/>
        <w:left w:val="none" w:sz="0" w:space="0" w:color="auto"/>
        <w:bottom w:val="none" w:sz="0" w:space="0" w:color="auto"/>
        <w:right w:val="none" w:sz="0" w:space="0" w:color="auto"/>
      </w:divBdr>
    </w:div>
    <w:div w:id="1264024988">
      <w:bodyDiv w:val="1"/>
      <w:marLeft w:val="0"/>
      <w:marRight w:val="0"/>
      <w:marTop w:val="0"/>
      <w:marBottom w:val="0"/>
      <w:divBdr>
        <w:top w:val="none" w:sz="0" w:space="0" w:color="auto"/>
        <w:left w:val="none" w:sz="0" w:space="0" w:color="auto"/>
        <w:bottom w:val="none" w:sz="0" w:space="0" w:color="auto"/>
        <w:right w:val="none" w:sz="0" w:space="0" w:color="auto"/>
      </w:divBdr>
    </w:div>
    <w:div w:id="1411343127">
      <w:bodyDiv w:val="1"/>
      <w:marLeft w:val="0"/>
      <w:marRight w:val="0"/>
      <w:marTop w:val="0"/>
      <w:marBottom w:val="0"/>
      <w:divBdr>
        <w:top w:val="none" w:sz="0" w:space="0" w:color="auto"/>
        <w:left w:val="none" w:sz="0" w:space="0" w:color="auto"/>
        <w:bottom w:val="none" w:sz="0" w:space="0" w:color="auto"/>
        <w:right w:val="none" w:sz="0" w:space="0" w:color="auto"/>
      </w:divBdr>
    </w:div>
    <w:div w:id="1593470047">
      <w:bodyDiv w:val="1"/>
      <w:marLeft w:val="0"/>
      <w:marRight w:val="0"/>
      <w:marTop w:val="0"/>
      <w:marBottom w:val="0"/>
      <w:divBdr>
        <w:top w:val="none" w:sz="0" w:space="0" w:color="auto"/>
        <w:left w:val="none" w:sz="0" w:space="0" w:color="auto"/>
        <w:bottom w:val="none" w:sz="0" w:space="0" w:color="auto"/>
        <w:right w:val="none" w:sz="0" w:space="0" w:color="auto"/>
      </w:divBdr>
    </w:div>
    <w:div w:id="1617709177">
      <w:bodyDiv w:val="1"/>
      <w:marLeft w:val="0"/>
      <w:marRight w:val="0"/>
      <w:marTop w:val="0"/>
      <w:marBottom w:val="0"/>
      <w:divBdr>
        <w:top w:val="none" w:sz="0" w:space="0" w:color="auto"/>
        <w:left w:val="none" w:sz="0" w:space="0" w:color="auto"/>
        <w:bottom w:val="none" w:sz="0" w:space="0" w:color="auto"/>
        <w:right w:val="none" w:sz="0" w:space="0" w:color="auto"/>
      </w:divBdr>
    </w:div>
    <w:div w:id="1688871139">
      <w:bodyDiv w:val="1"/>
      <w:marLeft w:val="0"/>
      <w:marRight w:val="0"/>
      <w:marTop w:val="0"/>
      <w:marBottom w:val="0"/>
      <w:divBdr>
        <w:top w:val="none" w:sz="0" w:space="0" w:color="auto"/>
        <w:left w:val="none" w:sz="0" w:space="0" w:color="auto"/>
        <w:bottom w:val="none" w:sz="0" w:space="0" w:color="auto"/>
        <w:right w:val="none" w:sz="0" w:space="0" w:color="auto"/>
      </w:divBdr>
    </w:div>
    <w:div w:id="1954818848">
      <w:bodyDiv w:val="1"/>
      <w:marLeft w:val="0"/>
      <w:marRight w:val="0"/>
      <w:marTop w:val="0"/>
      <w:marBottom w:val="0"/>
      <w:divBdr>
        <w:top w:val="none" w:sz="0" w:space="0" w:color="auto"/>
        <w:left w:val="none" w:sz="0" w:space="0" w:color="auto"/>
        <w:bottom w:val="none" w:sz="0" w:space="0" w:color="auto"/>
        <w:right w:val="none" w:sz="0" w:space="0" w:color="auto"/>
      </w:divBdr>
    </w:div>
    <w:div w:id="204174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A14CD04-723F-4F0F-A03D-E1D055FCD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3</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Annexure-II</vt:lpstr>
    </vt:vector>
  </TitlesOfParts>
  <Company>BVFCL</Company>
  <LinksUpToDate>false</LinksUpToDate>
  <CharactersWithSpaces>8811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Annexure-II</dc:title>
  <dc:creator>AKVISHWAKARMA</dc:creator>
  <cp:lastModifiedBy>KK Dihider</cp:lastModifiedBy>
  <cp:revision>39</cp:revision>
  <cp:lastPrinted>2020-11-05T04:57:00Z</cp:lastPrinted>
  <dcterms:created xsi:type="dcterms:W3CDTF">2020-05-19T05:22:00Z</dcterms:created>
  <dcterms:modified xsi:type="dcterms:W3CDTF">2020-11-17T04:04:00Z</dcterms:modified>
</cp:coreProperties>
</file>