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986-1526639426887" w:id="1"/>
      <w:bookmarkEnd w:id="1"/>
      <w:r>
        <w:rPr/>
        <w:t>es6和es5继承的差异</w:t>
      </w:r>
    </w:p>
    <w:p>
      <w:pPr/>
      <w:bookmarkStart w:name="7136-1526639454735" w:id="2"/>
      <w:bookmarkEnd w:id="2"/>
      <w:r>
        <w:rPr/>
        <w:t>es5的继承形式</w:t>
      </w:r>
    </w:p>
    <w:p>
      <w:pPr/>
      <w:bookmarkStart w:name="8911-1526639480718" w:id="3"/>
      <w:bookmarkEnd w:id="3"/>
      <w:r>
        <w:rPr/>
        <w:t>es6的继承形式</w:t>
      </w:r>
    </w:p>
    <w:p>
      <w:pPr/>
      <w:bookmarkStart w:name="6888-1526639505964" w:id="4"/>
      <w:bookmarkEnd w:id="4"/>
      <w:r>
        <w:rPr/>
        <w:t>存在的差异：</w:t>
      </w:r>
    </w:p>
    <w:p>
      <w:pPr>
        <w:ind w:firstLine="420"/>
      </w:pPr>
      <w:bookmarkStart w:name="3689-1526639609356" w:id="5"/>
      <w:bookmarkEnd w:id="5"/>
      <w:r>
        <w:rPr/>
        <w:t>私有数据继承差异</w:t>
      </w:r>
    </w:p>
    <w:p>
      <w:pPr>
        <w:ind w:firstLine="420"/>
      </w:pPr>
      <w:bookmarkStart w:name="7839-1526639609740" w:id="6"/>
      <w:bookmarkEnd w:id="6"/>
      <w:r>
        <w:rPr/>
        <w:t>共有数据（原型链方法）继承的差异</w:t>
      </w:r>
    </w:p>
    <w:p>
      <w:pPr>
        <w:ind w:firstLine="420"/>
      </w:pPr>
      <w:bookmarkStart w:name="5430-1526639768263" w:id="7"/>
      <w:bookmarkEnd w:id="7"/>
      <w:r>
        <w:rPr/>
        <w:t>共有数据是否可枚举</w:t>
      </w:r>
    </w:p>
    <w:p>
      <w:pPr>
        <w:ind w:firstLine="420"/>
      </w:pPr>
      <w:bookmarkStart w:name="2491-1526639776466" w:id="8"/>
      <w:bookmarkEnd w:id="8"/>
      <w:r>
        <w:rPr/>
        <w:t>构造函数的指向</w:t>
      </w:r>
    </w:p>
    <w:p>
      <w:pPr>
        <w:ind w:firstLine="420"/>
      </w:pPr>
      <w:bookmarkStart w:name="5999-1526639755269" w:id="9"/>
      <w:bookmarkEnd w:id="9"/>
      <w:r>
        <w:rPr/>
        <w:t>静态方法的写法差异</w:t>
      </w:r>
    </w:p>
    <w:p>
      <w:pPr>
        <w:ind w:firstLine="420"/>
      </w:pPr>
      <w:bookmarkStart w:name="4722-1526639567316" w:id="10"/>
      <w:bookmarkEnd w:id="10"/>
      <w:r>
        <w:rPr/>
        <w:t>实例_proto_的指向差异</w:t>
      </w:r>
    </w:p>
    <w:p>
      <w:pPr>
        <w:ind w:firstLine="420"/>
      </w:pPr>
      <w:bookmarkStart w:name="6780-1526639605134" w:id="11"/>
      <w:bookmarkEnd w:id="11"/>
    </w:p>
    <w:p>
      <w:pPr>
        <w:ind w:firstLine="420"/>
      </w:pPr>
      <w:bookmarkStart w:name="6138-1526640624294" w:id="12"/>
      <w:bookmarkEnd w:id="12"/>
    </w:p>
    <w:p>
      <w:pPr/>
      <w:bookmarkStart w:name="4199-1526640624522" w:id="13"/>
      <w:bookmarkEnd w:id="13"/>
      <w:r>
        <w:rPr/>
        <w:t>存在的差异：</w:t>
      </w:r>
    </w:p>
    <w:p>
      <w:pPr/>
      <w:bookmarkStart w:name="3032-1526640629314" w:id="14"/>
      <w:bookmarkEnd w:id="14"/>
      <w:r>
        <w:rPr/>
        <w:t>1. 私有数据继承差异</w:t>
      </w:r>
    </w:p>
    <w:p>
      <w:pPr>
        <w:ind w:firstLine="420"/>
      </w:pPr>
      <w:bookmarkStart w:name="0042-1526640666565" w:id="15"/>
      <w:bookmarkEnd w:id="15"/>
      <w:r>
        <w:rPr/>
        <w:t>es5：执行父级构造函数并且将this指向子级</w:t>
      </w:r>
    </w:p>
    <w:p>
      <w:pPr>
        <w:ind w:firstLine="420"/>
      </w:pPr>
      <w:bookmarkStart w:name="4916-1526640678494" w:id="16"/>
      <w:bookmarkEnd w:id="16"/>
      <w:r>
        <w:rPr/>
        <w:t>es6：在构造函数内部执行super方法，系统会自动执行父级，并将this指向子级</w:t>
      </w:r>
    </w:p>
    <w:p>
      <w:pPr/>
      <w:bookmarkStart w:name="4023-1526640629314" w:id="17"/>
      <w:bookmarkEnd w:id="17"/>
      <w:r>
        <w:rPr/>
        <w:t>2. 共有数据（原型链方法）继承的差异</w:t>
      </w:r>
    </w:p>
    <w:p>
      <w:pPr>
        <w:ind w:firstLine="420"/>
      </w:pPr>
      <w:bookmarkStart w:name="2486-1526640687196" w:id="18"/>
      <w:bookmarkEnd w:id="18"/>
      <w:r>
        <w:rPr/>
        <w:t>es5：子级原型链上的赋值，继承父级原型链上数据</w:t>
      </w:r>
    </w:p>
    <w:p>
      <w:pPr>
        <w:ind w:firstLine="420"/>
      </w:pPr>
      <w:bookmarkStart w:name="8770-1526640687196" w:id="19"/>
      <w:bookmarkEnd w:id="19"/>
      <w:r>
        <w:rPr/>
        <w:t>es6：extend 父级，会自动将父级原型链上的数据给子级</w:t>
      </w:r>
    </w:p>
    <w:p>
      <w:pPr/>
      <w:bookmarkStart w:name="1780-1526640629314" w:id="20"/>
      <w:bookmarkEnd w:id="20"/>
      <w:r>
        <w:rPr/>
        <w:t>3. 原型链上的共有数据是否可枚举for  in</w:t>
      </w:r>
    </w:p>
    <w:p>
      <w:pPr>
        <w:ind w:firstLine="420"/>
      </w:pPr>
      <w:bookmarkStart w:name="9458-1526640687978" w:id="21"/>
      <w:bookmarkEnd w:id="21"/>
      <w:r>
        <w:rPr/>
        <w:t>es5：可以枚举</w:t>
      </w:r>
    </w:p>
    <w:p>
      <w:pPr>
        <w:ind w:firstLine="420"/>
      </w:pPr>
      <w:bookmarkStart w:name="5489-1526640687978" w:id="22"/>
      <w:bookmarkEnd w:id="22"/>
      <w:r>
        <w:rPr/>
        <w:t>es6：不可枚举</w:t>
      </w:r>
    </w:p>
    <w:p>
      <w:pPr/>
      <w:bookmarkStart w:name="2237-1526640629314" w:id="23"/>
      <w:bookmarkEnd w:id="23"/>
      <w:r>
        <w:rPr/>
        <w:t>4. 构造函数的指向</w:t>
      </w:r>
    </w:p>
    <w:p>
      <w:pPr>
        <w:ind w:firstLine="420"/>
      </w:pPr>
      <w:bookmarkStart w:name="3131-1526640688905" w:id="24"/>
      <w:bookmarkEnd w:id="24"/>
      <w:r>
        <w:rPr/>
        <w:t>es5：需要改变</w:t>
      </w:r>
      <w:r>
        <w:rPr>
          <w:rFonts w:ascii="SimSun" w:hAnsi="SimSun" w:cs="SimSun" w:eastAsia="SimSun"/>
          <w:color w:val="7a7a43"/>
          <w:sz w:val="24"/>
          <w:highlight w:val="white"/>
        </w:rPr>
        <w:t>constructor的指向</w:t>
      </w:r>
    </w:p>
    <w:p>
      <w:pPr>
        <w:ind w:firstLine="420"/>
      </w:pPr>
      <w:bookmarkStart w:name="2066-1526640688905" w:id="25"/>
      <w:bookmarkEnd w:id="25"/>
      <w:r>
        <w:rPr/>
        <w:t>es6：不需要改</w:t>
      </w:r>
    </w:p>
    <w:p>
      <w:pPr/>
      <w:bookmarkStart w:name="8970-1526640629314" w:id="26"/>
      <w:bookmarkEnd w:id="26"/>
      <w:r>
        <w:rPr/>
        <w:t>5. 静态方法的写法差异</w:t>
      </w:r>
    </w:p>
    <w:p>
      <w:pPr>
        <w:ind w:firstLine="420"/>
      </w:pPr>
      <w:bookmarkStart w:name="9182-1526640689643" w:id="27"/>
      <w:bookmarkEnd w:id="27"/>
      <w:r>
        <w:rPr/>
        <w:t>es5：直接在构造函数.静态方法</w:t>
      </w:r>
    </w:p>
    <w:p>
      <w:pPr>
        <w:ind w:firstLine="420"/>
      </w:pPr>
      <w:bookmarkStart w:name="7287-1526640689643" w:id="28"/>
      <w:bookmarkEnd w:id="28"/>
      <w:r>
        <w:rPr/>
        <w:t>es6：static a=1;静态方法——浏览器不支持，要用bable</w:t>
      </w:r>
    </w:p>
    <w:p>
      <w:pPr/>
      <w:bookmarkStart w:name="2182-1526640629314" w:id="29"/>
      <w:bookmarkEnd w:id="29"/>
      <w:r>
        <w:rPr/>
        <w:t>6. 实例_proto_的指向差异</w:t>
      </w:r>
    </w:p>
    <w:p>
      <w:pPr>
        <w:ind w:firstLine="420"/>
      </w:pPr>
      <w:bookmarkStart w:name="1763-1526640691647" w:id="30"/>
      <w:bookmarkEnd w:id="30"/>
      <w:r>
        <w:rPr/>
        <w:t>es5：</w:t>
      </w:r>
      <w:r>
        <w:rPr>
          <w:rFonts w:ascii="Courier New" w:hAnsi="Courier New" w:cs="Courier New" w:eastAsia="Courier New"/>
          <w:i w:val="true"/>
          <w:color w:val="0d22aa"/>
          <w:sz w:val="18"/>
        </w:rPr>
        <w:t>ƒ </w:t>
      </w:r>
      <w:r>
        <w:rPr>
          <w:rFonts w:ascii="Courier New" w:hAnsi="Courier New" w:cs="Courier New" w:eastAsia="Courier New"/>
          <w:i w:val="true"/>
          <w:color w:val="212121"/>
          <w:sz w:val="18"/>
        </w:rPr>
        <w:t>Child5(name)</w:t>
      </w:r>
    </w:p>
    <w:p>
      <w:pPr>
        <w:ind w:firstLine="420"/>
      </w:pPr>
      <w:bookmarkStart w:name="4535-1526640691647" w:id="31"/>
      <w:bookmarkEnd w:id="31"/>
      <w:r>
        <w:rPr/>
        <w:t>es6：</w:t>
      </w:r>
      <w:r>
        <w:rPr>
          <w:rFonts w:ascii="Courier New" w:hAnsi="Courier New" w:cs="Courier New" w:eastAsia="Courier New"/>
          <w:i w:val="true"/>
          <w:color w:val="0d22aa"/>
          <w:sz w:val="18"/>
        </w:rPr>
        <w:t>class </w:t>
      </w:r>
      <w:r>
        <w:rPr>
          <w:rFonts w:ascii="Courier New" w:hAnsi="Courier New" w:cs="Courier New" w:eastAsia="Courier New"/>
          <w:i w:val="true"/>
          <w:color w:val="212121"/>
          <w:sz w:val="18"/>
        </w:rPr>
        <w:t>Child6</w:t>
      </w:r>
    </w:p>
    <w:p>
      <w:pPr/>
      <w:bookmarkStart w:name="4055-1526641676004" w:id="32"/>
      <w:bookmarkEnd w:id="32"/>
      <w:r>
        <w:drawing>
          <wp:inline distT="0" distR="0" distB="0" distL="0">
            <wp:extent cx="2692400" cy="189324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8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815-1526641698626" w:id="33"/>
      <w:bookmarkEnd w:id="33"/>
    </w:p>
    <w:p>
      <w:pPr/>
      <w:bookmarkStart w:name="8025-1526641698626" w:id="34"/>
      <w:bookmarkEnd w:id="34"/>
      <w:r>
        <w:drawing>
          <wp:inline distT="0" distR="0" distB="0" distL="0">
            <wp:extent cx="2832100" cy="176410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078-1526641698626" w:id="35"/>
      <w:bookmarkEnd w:id="35"/>
    </w:p>
    <w:p>
      <w:pPr/>
      <w:bookmarkStart w:name="4180-1526641440503" w:id="36"/>
      <w:bookmarkEnd w:id="36"/>
      <w:r>
        <w:drawing>
          <wp:inline distT="0" distR="0" distB="0" distL="0">
            <wp:extent cx="5207000" cy="458825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5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50-1526640620323" w:id="37"/>
      <w:bookmarkEnd w:id="37"/>
    </w:p>
    <w:p>
      <w:pPr/>
      <w:bookmarkStart w:name="8283-1526640620323" w:id="38"/>
      <w:bookmarkEnd w:id="38"/>
      <w:r>
        <w:drawing>
          <wp:inline distT="0" distR="0" distB="0" distL="0">
            <wp:extent cx="4660900" cy="483246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8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58-1526640620323" w:id="39"/>
      <w:bookmarkEnd w:id="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2018-06-16T00:38:18Z</dcterms:created>
  <dc:creator>Apache POI</dc:creator>
</cp:coreProperties>
</file>