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 w:line="48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员工工作内容及下一步工作安排</w:t>
      </w:r>
    </w:p>
    <w:p>
      <w:pPr>
        <w:spacing w:after="80" w:before="240" w:line="360"/>
        <w:ind w:firstLine="6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一、存量业务管理</w:t>
      </w:r>
    </w:p>
    <w:p>
      <w:pPr>
        <w:spacing w:after="0" w:before="160" w:line="360"/>
        <w:ind w:firstLine="560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1．存量非标项目跟踪与续期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持续推进存量非标项目投后跟踪管理，定期跟踪项目运行情况，落实投后管理各项要求，及时开展风险排查与预警，确保存量资产安全平稳运行。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重点做好到期项目续期工作。逐项梳理临近到期项目清单，提前制定续期方案并开展商务谈判，推动符合条件的项目顺利续作、不符合条件的项目平稳退出，稳定部门存量业务规模。</w:t>
      </w:r>
    </w:p>
    <w:p>
      <w:pPr>
        <w:spacing w:after="80" w:before="240" w:line="360"/>
        <w:ind w:firstLine="6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二、客户经营与新客拓展</w:t>
      </w:r>
    </w:p>
    <w:p>
      <w:pPr>
        <w:spacing w:after="0" w:before="160" w:line="360"/>
        <w:ind w:firstLine="560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2．存量客户新增融资需求跟踪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建立存量客户定期回访机制，跟踪过往合作客户的新增融资需求，及时掌握客户经营动态与融资计划，做好需求记录与分类管理。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结合客户经营情况、资金需求及风险偏好，对接可行性融资方案，推动存量客户增单落地，提升客户合作深度与业务贡献。</w:t>
      </w:r>
    </w:p>
    <w:p>
      <w:pPr>
        <w:spacing w:after="0" w:before="160" w:line="360"/>
        <w:ind w:firstLine="560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3．新客户覆盖拓展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梳理CRM系统未覆盖客户清单，制定拜访计划并主动开展拜访，挖掘已接触但尚未下单客户的潜在合作机会，扩大客户储备与项目来源。</w:t>
      </w:r>
    </w:p>
    <w:p>
      <w:pPr>
        <w:spacing w:after="80" w:before="240" w:line="360"/>
        <w:ind w:firstLine="6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三、业务创新与产品落地</w:t>
      </w:r>
    </w:p>
    <w:p>
      <w:pPr>
        <w:spacing w:after="0" w:before="160" w:line="360"/>
        <w:ind w:firstLine="560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4．组合类产品落地研究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研究组合类产品业务的落地场景与适用客户，明确目标客群与推广策略，推动组合类产品从研究走向落地，力争实现首单突破。</w:t>
      </w:r>
    </w:p>
    <w:p>
      <w:pPr>
        <w:spacing w:after="0" w:before="160" w:line="360"/>
        <w:ind w:firstLine="560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5．部门策略与同业合作创新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围绕部门策略导向，推进券商资管计划、信托计划等业务的落地创新，探索与同业机构的合作新模式，丰富部门业务品种。</w:t>
      </w:r>
    </w:p>
    <w:p>
      <w:pPr>
        <w:spacing w:after="80" w:before="240" w:line="360"/>
        <w:ind w:firstLine="6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四、内部建设与效率提升</w:t>
      </w:r>
    </w:p>
    <w:p>
      <w:pPr>
        <w:spacing w:after="0" w:before="160" w:line="360"/>
        <w:ind w:firstLine="560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6．工作流搭建与成果展示自动化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结合部门内部学习文件，搭建个人标准化工作流；梳理部门工作常用文件，推进工作成果展示的自动化，提升工作效率与成果呈现水平，条件成熟时在部门内分享推广。</w:t>
      </w:r>
    </w:p>
    <w:p>
      <w:pPr>
        <w:spacing w:after="80" w:before="240" w:line="360"/>
        <w:ind w:firstLine="6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下一步工作安排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1．持续推进存量非标项目跟踪管理，完成到期项目续期方案制定与谈判落实；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2．按计划开展存量客户回访，跟踪新增融资需求，推动可落地项目立项；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3．完成CRM未覆盖客户拜访计划，形成新增客户及项目储备；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4．完成组合类产品落地场景研究，锁定目标客户，力争实现首单落地；</w:t>
      </w:r>
    </w:p>
    <w:p>
      <w:pPr>
        <w:spacing w:after="0" w:before="0" w:line="360"/>
        <w:ind w:firstLine="560"/>
      </w:pPr>
      <w:r>
        <w:rPr>
          <w:rFonts w:ascii="Times New Roman" w:eastAsia="仿宋" w:hAnsi="Times New Roman"/>
          <w:b w:val="false"/>
          <w:bCs w:val="false"/>
          <w:sz w:val="28"/>
          <w:szCs w:val="28"/>
        </w:rPr>
        <w:t xml:space="preserve">5．完成个人工作流搭建及成果展示自动化，并在部门内分享推广。</w:t>
      </w:r>
    </w:p>
    <w:p>
      <w:pPr>
        <w:spacing w:after="0" w:before="360" w:line="360"/>
        <w:jc w:val="right"/>
      </w:pPr>
      <w:r>
        <w:rPr>
          <w:rFonts w:ascii="Times New Roman" w:eastAsia="仿宋" w:hAnsi="Times New Roman"/>
          <w:sz w:val="28"/>
          <w:szCs w:val="28"/>
        </w:rPr>
        <w:t xml:space="preserve">2026年9月15日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2026-09-15T07:42:53.143Z</dcterms:created>
  <dcterms:modified xsi:type="dcterms:W3CDTF">2026-09-15T07:42:53.145Z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