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9CF87">
      <w:pPr>
        <w:spacing w:line="440" w:lineRule="exact"/>
        <w:jc w:val="center"/>
        <w:rPr>
          <w:rFonts w:hint="eastAsia" w:ascii="方正小标宋简体" w:eastAsia="方正小标宋简体"/>
          <w:sz w:val="36"/>
          <w:szCs w:val="36"/>
        </w:rPr>
      </w:pPr>
    </w:p>
    <w:p w14:paraId="43CB3719">
      <w:pPr>
        <w:spacing w:line="440" w:lineRule="exact"/>
        <w:jc w:val="center"/>
        <w:rPr>
          <w:rFonts w:hint="eastAsia" w:ascii="方正小标宋简体" w:eastAsia="方正小标宋简体"/>
          <w:sz w:val="36"/>
          <w:szCs w:val="36"/>
        </w:rPr>
      </w:pPr>
      <w:r>
        <w:rPr>
          <w:rFonts w:hint="eastAsia" w:ascii="方正小标宋简体" w:eastAsia="方正小标宋简体"/>
          <w:sz w:val="36"/>
          <w:szCs w:val="36"/>
        </w:rPr>
        <w:t>2025年度公司电脑管理办法</w:t>
      </w:r>
    </w:p>
    <w:p w14:paraId="660D97BE">
      <w:pPr>
        <w:spacing w:line="440" w:lineRule="exact"/>
        <w:jc w:val="center"/>
        <w:rPr>
          <w:rFonts w:hint="eastAsia" w:ascii="方正小标宋简体" w:eastAsia="方正小标宋简体"/>
          <w:sz w:val="36"/>
          <w:szCs w:val="36"/>
        </w:rPr>
      </w:pPr>
    </w:p>
    <w:p w14:paraId="32832FD0">
      <w:pPr>
        <w:spacing w:line="440" w:lineRule="exact"/>
        <w:jc w:val="left"/>
        <w:rPr>
          <w:rFonts w:hint="eastAsia" w:ascii="仿宋_GB2312" w:eastAsia="仿宋_GB2312"/>
          <w:b/>
          <w:bCs/>
          <w:sz w:val="32"/>
          <w:szCs w:val="32"/>
        </w:rPr>
      </w:pPr>
      <w:r>
        <w:rPr>
          <w:rFonts w:hint="eastAsia" w:ascii="仿宋_GB2312" w:eastAsia="仿宋_GB2312"/>
          <w:b/>
          <w:bCs/>
          <w:sz w:val="32"/>
          <w:szCs w:val="32"/>
        </w:rPr>
        <w:t>1   总则</w:t>
      </w:r>
    </w:p>
    <w:p w14:paraId="6DCE0598">
      <w:pPr>
        <w:numPr>
          <w:ilvl w:val="1"/>
          <w:numId w:val="1"/>
        </w:numPr>
        <w:spacing w:line="440" w:lineRule="exact"/>
        <w:jc w:val="left"/>
        <w:rPr>
          <w:rFonts w:hint="eastAsia" w:ascii="仿宋_GB2312" w:eastAsia="仿宋_GB2312"/>
          <w:sz w:val="32"/>
          <w:szCs w:val="32"/>
        </w:rPr>
      </w:pPr>
      <w:r>
        <w:rPr>
          <w:rFonts w:hint="eastAsia" w:ascii="仿宋_GB2312" w:eastAsia="仿宋_GB2312"/>
          <w:sz w:val="32"/>
          <w:szCs w:val="32"/>
        </w:rPr>
        <w:t>目的：为提高公司员工工作效率，规范公司电脑的购置及管理，特制定本办法。</w:t>
      </w:r>
    </w:p>
    <w:p w14:paraId="13B9798E">
      <w:pPr>
        <w:numPr>
          <w:ilvl w:val="1"/>
          <w:numId w:val="1"/>
        </w:numPr>
        <w:spacing w:line="440" w:lineRule="exact"/>
        <w:jc w:val="left"/>
        <w:rPr>
          <w:rFonts w:hint="eastAsia" w:ascii="仿宋_GB2312" w:eastAsia="仿宋_GB2312"/>
          <w:sz w:val="32"/>
          <w:szCs w:val="32"/>
        </w:rPr>
      </w:pPr>
      <w:r>
        <w:rPr>
          <w:rFonts w:hint="eastAsia" w:ascii="仿宋_GB2312" w:eastAsia="仿宋_GB2312"/>
          <w:sz w:val="32"/>
          <w:szCs w:val="32"/>
        </w:rPr>
        <w:t>适用范围：北京羽隶工程咨询有限公司。</w:t>
      </w:r>
    </w:p>
    <w:p w14:paraId="4D78EE43">
      <w:pPr>
        <w:spacing w:line="440" w:lineRule="exact"/>
        <w:jc w:val="left"/>
        <w:rPr>
          <w:rFonts w:hint="eastAsia" w:ascii="仿宋_GB2312" w:eastAsia="仿宋_GB2312"/>
          <w:sz w:val="32"/>
          <w:szCs w:val="32"/>
        </w:rPr>
      </w:pPr>
    </w:p>
    <w:p w14:paraId="33596A97">
      <w:pPr>
        <w:spacing w:line="440" w:lineRule="exact"/>
        <w:jc w:val="left"/>
        <w:rPr>
          <w:rFonts w:hint="eastAsia" w:ascii="仿宋_GB2312" w:eastAsia="仿宋_GB2312"/>
          <w:b/>
          <w:bCs/>
          <w:sz w:val="32"/>
          <w:szCs w:val="32"/>
        </w:rPr>
      </w:pPr>
      <w:r>
        <w:rPr>
          <w:rFonts w:hint="eastAsia" w:ascii="仿宋_GB2312" w:eastAsia="仿宋_GB2312"/>
          <w:b/>
          <w:bCs/>
          <w:sz w:val="32"/>
          <w:szCs w:val="32"/>
        </w:rPr>
        <w:t>2   配备条件及标准</w:t>
      </w:r>
    </w:p>
    <w:p w14:paraId="085AEC10">
      <w:pPr>
        <w:spacing w:line="440" w:lineRule="exact"/>
        <w:jc w:val="left"/>
        <w:rPr>
          <w:rFonts w:hint="eastAsia" w:ascii="仿宋_GB2312" w:eastAsia="仿宋_GB2312"/>
          <w:sz w:val="32"/>
          <w:szCs w:val="32"/>
        </w:rPr>
      </w:pPr>
      <w:r>
        <w:rPr>
          <w:rFonts w:hint="eastAsia" w:ascii="仿宋_GB2312" w:eastAsia="仿宋_GB2312"/>
          <w:sz w:val="32"/>
          <w:szCs w:val="32"/>
        </w:rPr>
        <w:t>2.1 公司员工配备笔记本电脑办公。</w:t>
      </w:r>
    </w:p>
    <w:p w14:paraId="231EE70C">
      <w:pPr>
        <w:spacing w:line="440" w:lineRule="exact"/>
        <w:jc w:val="left"/>
        <w:rPr>
          <w:rFonts w:hint="eastAsia" w:ascii="仿宋_GB2312" w:eastAsia="仿宋_GB2312"/>
          <w:sz w:val="32"/>
          <w:szCs w:val="32"/>
        </w:rPr>
      </w:pPr>
      <w:r>
        <w:rPr>
          <w:rFonts w:hint="eastAsia" w:ascii="仿宋_GB2312" w:eastAsia="仿宋_GB2312"/>
          <w:sz w:val="32"/>
          <w:szCs w:val="32"/>
        </w:rPr>
        <w:t>2.2 配备笔记本电脑的人员，公司不再为其配备台式电脑。</w:t>
      </w:r>
    </w:p>
    <w:p w14:paraId="73928AE7">
      <w:pPr>
        <w:spacing w:line="440" w:lineRule="exact"/>
        <w:jc w:val="left"/>
        <w:rPr>
          <w:rFonts w:hint="eastAsia" w:ascii="仿宋_GB2312" w:eastAsia="仿宋_GB2312"/>
          <w:sz w:val="32"/>
          <w:szCs w:val="32"/>
        </w:rPr>
      </w:pPr>
      <w:r>
        <w:rPr>
          <w:rFonts w:hint="eastAsia" w:ascii="仿宋_GB2312" w:eastAsia="仿宋_GB2312"/>
          <w:sz w:val="32"/>
          <w:szCs w:val="32"/>
        </w:rPr>
        <w:t>2.3 由公司人力资源及行政</w:t>
      </w:r>
      <w:r>
        <w:rPr>
          <w:rFonts w:hint="eastAsia" w:ascii="仿宋_GB2312" w:eastAsia="仿宋_GB2312"/>
          <w:color w:val="auto"/>
          <w:sz w:val="32"/>
          <w:szCs w:val="32"/>
          <w:lang w:val="en-US" w:eastAsia="zh-CN"/>
        </w:rPr>
        <w:t>部门</w:t>
      </w:r>
      <w:r>
        <w:rPr>
          <w:rFonts w:hint="eastAsia" w:ascii="仿宋_GB2312" w:eastAsia="仿宋_GB2312"/>
          <w:color w:val="auto"/>
          <w:sz w:val="32"/>
          <w:szCs w:val="32"/>
        </w:rPr>
        <w:t>确定电脑的品牌，原则上</w:t>
      </w:r>
      <w:r>
        <w:rPr>
          <w:rFonts w:hint="eastAsia" w:ascii="仿宋_GB2312" w:eastAsia="仿宋_GB2312"/>
          <w:color w:val="auto"/>
          <w:sz w:val="32"/>
          <w:szCs w:val="32"/>
          <w:lang w:val="en-US" w:eastAsia="zh-CN"/>
        </w:rPr>
        <w:t>公司</w:t>
      </w:r>
      <w:r>
        <w:rPr>
          <w:rFonts w:hint="eastAsia" w:ascii="仿宋_GB2312" w:eastAsia="仿宋_GB2312"/>
          <w:sz w:val="32"/>
          <w:szCs w:val="32"/>
        </w:rPr>
        <w:t>不允许采购指定品牌以外及超出最高限价的电脑。现阶段电脑品牌和系列如下：</w:t>
      </w:r>
    </w:p>
    <w:p w14:paraId="57E7AE10">
      <w:pPr>
        <w:spacing w:line="440" w:lineRule="exact"/>
        <w:jc w:val="left"/>
        <w:rPr>
          <w:rFonts w:hint="eastAsia" w:ascii="仿宋_GB2312" w:eastAsia="仿宋_GB2312"/>
          <w:sz w:val="32"/>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2360"/>
        <w:gridCol w:w="4460"/>
      </w:tblGrid>
      <w:tr w14:paraId="6768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Align w:val="center"/>
          </w:tcPr>
          <w:p w14:paraId="6E0D7640">
            <w:pPr>
              <w:spacing w:line="440" w:lineRule="exact"/>
              <w:jc w:val="center"/>
              <w:rPr>
                <w:rFonts w:hint="eastAsia" w:ascii="仿宋_GB2312" w:eastAsia="仿宋_GB2312"/>
                <w:sz w:val="32"/>
                <w:szCs w:val="32"/>
              </w:rPr>
            </w:pPr>
            <w:r>
              <w:rPr>
                <w:rFonts w:hint="eastAsia" w:ascii="仿宋_GB2312" w:eastAsia="仿宋_GB2312"/>
                <w:sz w:val="32"/>
                <w:szCs w:val="32"/>
              </w:rPr>
              <w:t>职级</w:t>
            </w:r>
          </w:p>
        </w:tc>
        <w:tc>
          <w:tcPr>
            <w:tcW w:w="2360" w:type="dxa"/>
            <w:vAlign w:val="center"/>
          </w:tcPr>
          <w:p w14:paraId="157E584F">
            <w:pPr>
              <w:spacing w:line="440" w:lineRule="exact"/>
              <w:jc w:val="center"/>
              <w:rPr>
                <w:rFonts w:hint="eastAsia" w:ascii="仿宋_GB2312" w:eastAsia="仿宋_GB2312"/>
                <w:sz w:val="32"/>
                <w:szCs w:val="32"/>
              </w:rPr>
            </w:pPr>
            <w:r>
              <w:rPr>
                <w:rFonts w:hint="eastAsia" w:ascii="仿宋_GB2312" w:eastAsia="仿宋_GB2312"/>
                <w:sz w:val="32"/>
                <w:szCs w:val="32"/>
              </w:rPr>
              <w:t>最高限价</w:t>
            </w:r>
          </w:p>
        </w:tc>
        <w:tc>
          <w:tcPr>
            <w:tcW w:w="4460" w:type="dxa"/>
            <w:vAlign w:val="center"/>
          </w:tcPr>
          <w:p w14:paraId="2B0E8746">
            <w:pPr>
              <w:spacing w:line="440" w:lineRule="exact"/>
              <w:jc w:val="center"/>
              <w:rPr>
                <w:rFonts w:hint="eastAsia" w:ascii="仿宋_GB2312" w:eastAsia="仿宋_GB2312"/>
                <w:sz w:val="32"/>
                <w:szCs w:val="32"/>
              </w:rPr>
            </w:pPr>
            <w:r>
              <w:rPr>
                <w:rFonts w:hint="eastAsia" w:ascii="仿宋_GB2312" w:eastAsia="仿宋_GB2312"/>
                <w:sz w:val="32"/>
                <w:szCs w:val="32"/>
              </w:rPr>
              <w:t>品牌（型号）</w:t>
            </w:r>
          </w:p>
        </w:tc>
      </w:tr>
      <w:tr w14:paraId="17FC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Align w:val="center"/>
          </w:tcPr>
          <w:p w14:paraId="259B1BC6">
            <w:pPr>
              <w:spacing w:line="440" w:lineRule="exact"/>
              <w:rPr>
                <w:rFonts w:hint="eastAsia" w:ascii="仿宋_GB2312" w:eastAsia="仿宋_GB2312"/>
                <w:sz w:val="32"/>
                <w:szCs w:val="32"/>
              </w:rPr>
            </w:pPr>
            <w:r>
              <w:rPr>
                <w:rFonts w:hint="eastAsia" w:ascii="仿宋_GB2312" w:eastAsia="仿宋_GB2312"/>
                <w:sz w:val="32"/>
                <w:szCs w:val="32"/>
              </w:rPr>
              <w:t>员工</w:t>
            </w:r>
          </w:p>
        </w:tc>
        <w:tc>
          <w:tcPr>
            <w:tcW w:w="2360" w:type="dxa"/>
            <w:vAlign w:val="center"/>
          </w:tcPr>
          <w:p w14:paraId="4A853C44">
            <w:pPr>
              <w:spacing w:line="440" w:lineRule="exact"/>
              <w:rPr>
                <w:rFonts w:hint="eastAsia" w:ascii="仿宋_GB2312" w:eastAsia="仿宋_GB2312"/>
                <w:sz w:val="32"/>
                <w:szCs w:val="32"/>
              </w:rPr>
            </w:pPr>
            <w:r>
              <w:rPr>
                <w:rFonts w:hint="eastAsia" w:ascii="仿宋_GB2312" w:eastAsia="仿宋_GB2312"/>
                <w:sz w:val="32"/>
                <w:szCs w:val="32"/>
              </w:rPr>
              <w:t>7</w:t>
            </w:r>
            <w:r>
              <w:rPr>
                <w:rFonts w:hint="eastAsia" w:ascii="仿宋_GB2312" w:eastAsia="仿宋_GB2312"/>
                <w:sz w:val="32"/>
                <w:szCs w:val="32"/>
                <w:lang w:val="en-US" w:eastAsia="zh-CN"/>
              </w:rPr>
              <w:t>648.56</w:t>
            </w:r>
            <w:bookmarkStart w:id="0" w:name="_GoBack"/>
            <w:bookmarkEnd w:id="0"/>
            <w:r>
              <w:rPr>
                <w:rFonts w:hint="eastAsia" w:ascii="仿宋_GB2312" w:eastAsia="仿宋_GB2312"/>
                <w:sz w:val="32"/>
                <w:szCs w:val="32"/>
              </w:rPr>
              <w:t>元</w:t>
            </w:r>
          </w:p>
        </w:tc>
        <w:tc>
          <w:tcPr>
            <w:tcW w:w="4460" w:type="dxa"/>
            <w:vAlign w:val="center"/>
          </w:tcPr>
          <w:p w14:paraId="7465E586">
            <w:pPr>
              <w:spacing w:line="440" w:lineRule="exact"/>
              <w:rPr>
                <w:rFonts w:hint="eastAsia" w:ascii="仿宋_GB2312" w:eastAsia="仿宋_GB2312"/>
                <w:sz w:val="32"/>
                <w:szCs w:val="32"/>
              </w:rPr>
            </w:pPr>
            <w:r>
              <w:rPr>
                <w:rFonts w:hint="eastAsia" w:ascii="仿宋_GB2312" w:eastAsia="仿宋_GB2312"/>
                <w:sz w:val="32"/>
                <w:szCs w:val="32"/>
              </w:rPr>
              <w:t>微软Microsoft</w:t>
            </w:r>
          </w:p>
          <w:p w14:paraId="04234A4F">
            <w:pPr>
              <w:spacing w:line="440" w:lineRule="exact"/>
              <w:rPr>
                <w:rFonts w:hint="eastAsia" w:ascii="仿宋_GB2312" w:eastAsia="仿宋_GB2312"/>
                <w:sz w:val="32"/>
                <w:szCs w:val="32"/>
              </w:rPr>
            </w:pPr>
            <w:r>
              <w:rPr>
                <w:rFonts w:hint="eastAsia" w:ascii="仿宋_GB2312" w:eastAsia="仿宋_GB2312"/>
                <w:sz w:val="32"/>
                <w:szCs w:val="32"/>
              </w:rPr>
              <w:t>Surface Laptop</w:t>
            </w:r>
          </w:p>
          <w:p w14:paraId="58E6594B">
            <w:pPr>
              <w:spacing w:line="440" w:lineRule="exact"/>
              <w:rPr>
                <w:rFonts w:hint="eastAsia" w:ascii="仿宋_GB2312" w:eastAsia="仿宋_GB2312"/>
                <w:sz w:val="32"/>
                <w:szCs w:val="32"/>
              </w:rPr>
            </w:pPr>
            <w:r>
              <w:rPr>
                <w:rFonts w:hint="eastAsia" w:ascii="仿宋_GB2312" w:eastAsia="仿宋_GB2312"/>
                <w:sz w:val="32"/>
                <w:szCs w:val="32"/>
              </w:rPr>
              <w:t>骁龙X Plus 16G 256G</w:t>
            </w:r>
          </w:p>
        </w:tc>
      </w:tr>
    </w:tbl>
    <w:p w14:paraId="49DF78C2">
      <w:pPr>
        <w:spacing w:line="440" w:lineRule="exact"/>
        <w:jc w:val="left"/>
        <w:rPr>
          <w:rFonts w:hint="eastAsia" w:ascii="仿宋_GB2312" w:eastAsia="仿宋_GB2312"/>
          <w:sz w:val="32"/>
          <w:szCs w:val="32"/>
        </w:rPr>
      </w:pPr>
    </w:p>
    <w:p w14:paraId="1D288D62">
      <w:pPr>
        <w:spacing w:line="440" w:lineRule="exact"/>
        <w:jc w:val="left"/>
        <w:rPr>
          <w:rFonts w:hint="eastAsia" w:ascii="仿宋_GB2312" w:eastAsia="仿宋_GB2312"/>
          <w:b/>
          <w:bCs/>
          <w:sz w:val="32"/>
          <w:szCs w:val="32"/>
        </w:rPr>
      </w:pPr>
      <w:r>
        <w:rPr>
          <w:rFonts w:hint="eastAsia" w:ascii="仿宋_GB2312" w:eastAsia="仿宋_GB2312"/>
          <w:b/>
          <w:bCs/>
          <w:sz w:val="32"/>
          <w:szCs w:val="32"/>
        </w:rPr>
        <w:t>3   申购、采购</w:t>
      </w:r>
    </w:p>
    <w:p w14:paraId="37C4B973">
      <w:pPr>
        <w:spacing w:line="440" w:lineRule="exact"/>
        <w:jc w:val="left"/>
        <w:rPr>
          <w:rFonts w:hint="eastAsia" w:ascii="仿宋_GB2312" w:eastAsia="仿宋_GB2312"/>
          <w:sz w:val="32"/>
          <w:szCs w:val="32"/>
        </w:rPr>
      </w:pPr>
      <w:r>
        <w:rPr>
          <w:rFonts w:hint="eastAsia" w:ascii="仿宋_GB2312" w:eastAsia="仿宋_GB2312"/>
          <w:sz w:val="32"/>
          <w:szCs w:val="32"/>
        </w:rPr>
        <w:t>3.1 电脑购置由人力资源及行政部门统一执行。</w:t>
      </w:r>
    </w:p>
    <w:p w14:paraId="110B4A3F">
      <w:pPr>
        <w:spacing w:line="440" w:lineRule="exact"/>
        <w:jc w:val="left"/>
        <w:rPr>
          <w:rFonts w:hint="eastAsia" w:ascii="仿宋_GB2312" w:eastAsia="仿宋_GB2312"/>
          <w:sz w:val="32"/>
          <w:szCs w:val="32"/>
        </w:rPr>
      </w:pPr>
      <w:r>
        <w:rPr>
          <w:rFonts w:hint="eastAsia" w:ascii="仿宋_GB2312" w:eastAsia="仿宋_GB2312"/>
          <w:sz w:val="32"/>
          <w:szCs w:val="32"/>
        </w:rPr>
        <w:t>3.2 不符合配置条件但因特殊工作需要的，由个人提出申请经公司领导批准后可由人力资源及行政部门配备笔记本电脑。</w:t>
      </w:r>
    </w:p>
    <w:p w14:paraId="792C01B7">
      <w:pPr>
        <w:spacing w:line="440" w:lineRule="exact"/>
        <w:jc w:val="left"/>
        <w:rPr>
          <w:rFonts w:hint="eastAsia" w:ascii="仿宋_GB2312" w:eastAsia="仿宋_GB2312"/>
          <w:sz w:val="32"/>
          <w:szCs w:val="32"/>
        </w:rPr>
      </w:pPr>
    </w:p>
    <w:p w14:paraId="284AB77A">
      <w:pPr>
        <w:spacing w:line="440" w:lineRule="exact"/>
        <w:jc w:val="left"/>
        <w:rPr>
          <w:rFonts w:hint="eastAsia" w:ascii="仿宋_GB2312" w:eastAsia="仿宋_GB2312"/>
          <w:b/>
          <w:bCs/>
          <w:sz w:val="32"/>
          <w:szCs w:val="32"/>
        </w:rPr>
      </w:pPr>
      <w:r>
        <w:rPr>
          <w:rFonts w:hint="eastAsia" w:ascii="仿宋_GB2312" w:eastAsia="仿宋_GB2312"/>
          <w:b/>
          <w:bCs/>
          <w:sz w:val="32"/>
          <w:szCs w:val="32"/>
        </w:rPr>
        <w:t>4   日常管理</w:t>
      </w:r>
    </w:p>
    <w:p w14:paraId="672D96D8">
      <w:pPr>
        <w:spacing w:line="440" w:lineRule="exact"/>
        <w:jc w:val="left"/>
        <w:rPr>
          <w:rFonts w:hint="eastAsia" w:ascii="仿宋_GB2312" w:eastAsia="仿宋_GB2312"/>
          <w:color w:val="auto"/>
          <w:sz w:val="32"/>
          <w:szCs w:val="32"/>
        </w:rPr>
      </w:pPr>
      <w:r>
        <w:rPr>
          <w:rFonts w:hint="eastAsia" w:ascii="仿宋_GB2312" w:eastAsia="仿宋_GB2312"/>
          <w:color w:val="auto"/>
          <w:sz w:val="32"/>
          <w:szCs w:val="32"/>
        </w:rPr>
        <w:t>4.1</w:t>
      </w:r>
      <w:r>
        <w:rPr>
          <w:rFonts w:hint="eastAsia" w:ascii="仿宋_GB2312" w:eastAsia="仿宋_GB2312"/>
          <w:color w:val="FF0000"/>
          <w:sz w:val="32"/>
          <w:szCs w:val="32"/>
        </w:rPr>
        <w:t xml:space="preserve"> </w:t>
      </w:r>
      <w:r>
        <w:rPr>
          <w:rFonts w:hint="eastAsia" w:ascii="仿宋_GB2312" w:eastAsia="仿宋_GB2312"/>
          <w:sz w:val="32"/>
          <w:szCs w:val="32"/>
        </w:rPr>
        <w:t>电脑交付员工使用时必须办理领用登记手续，将管理责任落实到员工个人，另配置笔记本电脑的员工须与公司签订《笔记本电脑</w:t>
      </w:r>
      <w:r>
        <w:rPr>
          <w:rFonts w:hint="eastAsia" w:ascii="仿宋_GB2312" w:eastAsia="仿宋_GB2312"/>
          <w:color w:val="auto"/>
          <w:sz w:val="32"/>
          <w:szCs w:val="32"/>
        </w:rPr>
        <w:t>协议书》。</w:t>
      </w:r>
    </w:p>
    <w:p w14:paraId="5B00C2BF">
      <w:pPr>
        <w:spacing w:line="440" w:lineRule="exact"/>
        <w:jc w:val="left"/>
        <w:rPr>
          <w:rFonts w:hint="eastAsia" w:ascii="仿宋_GB2312" w:eastAsia="仿宋_GB2312"/>
          <w:sz w:val="32"/>
          <w:szCs w:val="32"/>
        </w:rPr>
      </w:pPr>
      <w:r>
        <w:rPr>
          <w:rFonts w:hint="eastAsia" w:ascii="仿宋_GB2312" w:eastAsia="仿宋_GB2312"/>
          <w:color w:val="auto"/>
          <w:sz w:val="32"/>
          <w:szCs w:val="32"/>
        </w:rPr>
        <w:t>4.</w:t>
      </w:r>
      <w:r>
        <w:rPr>
          <w:rFonts w:hint="eastAsia" w:ascii="仿宋_GB2312" w:eastAsia="仿宋_GB2312"/>
          <w:color w:val="auto"/>
          <w:sz w:val="32"/>
          <w:szCs w:val="32"/>
          <w:lang w:val="en-US" w:eastAsia="zh-CN"/>
        </w:rPr>
        <w:t>2</w:t>
      </w:r>
      <w:r>
        <w:rPr>
          <w:rFonts w:hint="eastAsia" w:ascii="仿宋_GB2312" w:eastAsia="仿宋_GB2312"/>
          <w:color w:val="auto"/>
          <w:sz w:val="32"/>
          <w:szCs w:val="32"/>
        </w:rPr>
        <w:t xml:space="preserve"> 笔记本电脑正常使用年限为三年，使用期满后由人力资源及行政部门联合 IT 人员进行系统测试，若仍能满足日常办公需求则继续使用，反之则做报废处理。报废的电脑归公司所有，由资产管理员向公司提出报废及重新购</w:t>
      </w:r>
      <w:r>
        <w:rPr>
          <w:rFonts w:hint="eastAsia" w:ascii="仿宋_GB2312" w:eastAsia="仿宋_GB2312"/>
          <w:sz w:val="32"/>
          <w:szCs w:val="32"/>
        </w:rPr>
        <w:t>置申请。</w:t>
      </w:r>
    </w:p>
    <w:p w14:paraId="473BF0E7">
      <w:pPr>
        <w:spacing w:line="440" w:lineRule="exact"/>
        <w:jc w:val="left"/>
        <w:rPr>
          <w:rFonts w:hint="eastAsia" w:ascii="仿宋_GB2312" w:eastAsia="仿宋_GB2312"/>
          <w:sz w:val="32"/>
          <w:szCs w:val="32"/>
        </w:rPr>
      </w:pPr>
      <w:r>
        <w:rPr>
          <w:rFonts w:hint="eastAsia" w:ascii="仿宋_GB2312" w:eastAsia="仿宋_GB2312"/>
          <w:sz w:val="32"/>
          <w:szCs w:val="32"/>
        </w:rPr>
        <w:t>4.</w:t>
      </w:r>
      <w:r>
        <w:rPr>
          <w:rFonts w:hint="eastAsia" w:ascii="仿宋_GB2312" w:eastAsia="仿宋_GB2312"/>
          <w:sz w:val="32"/>
          <w:szCs w:val="32"/>
          <w:lang w:val="en-US" w:eastAsia="zh-CN"/>
        </w:rPr>
        <w:t>3</w:t>
      </w:r>
      <w:r>
        <w:rPr>
          <w:rFonts w:hint="eastAsia" w:ascii="仿宋_GB2312" w:eastAsia="仿宋_GB2312"/>
          <w:sz w:val="32"/>
          <w:szCs w:val="32"/>
        </w:rPr>
        <w:t xml:space="preserve"> 员工必须正确使用并妥善保管笔记本电脑，若在三年内造成笔记本电脑毁损、丢失或被盗等，该员工应做出情况说明并补足电脑余值后，方可向公司再申请购买笔记本电脑。</w:t>
      </w:r>
    </w:p>
    <w:p w14:paraId="6195ADC0">
      <w:pPr>
        <w:spacing w:line="440" w:lineRule="exact"/>
        <w:jc w:val="left"/>
        <w:rPr>
          <w:rFonts w:hint="eastAsia" w:ascii="仿宋_GB2312" w:eastAsia="仿宋_GB2312"/>
          <w:sz w:val="32"/>
          <w:szCs w:val="32"/>
        </w:rPr>
      </w:pPr>
      <w:r>
        <w:rPr>
          <w:rFonts w:hint="eastAsia" w:ascii="仿宋_GB2312" w:eastAsia="仿宋_GB2312"/>
          <w:sz w:val="32"/>
          <w:szCs w:val="32"/>
        </w:rPr>
        <w:t>4.</w:t>
      </w:r>
      <w:r>
        <w:rPr>
          <w:rFonts w:hint="eastAsia" w:ascii="仿宋_GB2312" w:eastAsia="仿宋_GB2312"/>
          <w:sz w:val="32"/>
          <w:szCs w:val="32"/>
          <w:lang w:val="en-US" w:eastAsia="zh-CN"/>
        </w:rPr>
        <w:t>4</w:t>
      </w:r>
      <w:r>
        <w:rPr>
          <w:rFonts w:hint="eastAsia" w:ascii="仿宋_GB2312" w:eastAsia="仿宋_GB2312"/>
          <w:sz w:val="32"/>
          <w:szCs w:val="32"/>
        </w:rPr>
        <w:t xml:space="preserve"> 员工在电脑使用年限期间离职的，必须按照规定的比例向公司支付相应的电脑补偿款项。补偿款项付清后，笔记本电脑可由员工自行支配处理。</w:t>
      </w:r>
    </w:p>
    <w:p w14:paraId="463784CD">
      <w:pPr>
        <w:spacing w:line="440" w:lineRule="exact"/>
        <w:jc w:val="left"/>
        <w:rPr>
          <w:rFonts w:hint="eastAsia" w:ascii="仿宋_GB2312" w:eastAsia="仿宋_GB2312"/>
          <w:sz w:val="32"/>
          <w:szCs w:val="32"/>
        </w:rPr>
      </w:pPr>
    </w:p>
    <w:p w14:paraId="5AEE9572">
      <w:pPr>
        <w:spacing w:line="440" w:lineRule="exact"/>
        <w:jc w:val="left"/>
        <w:rPr>
          <w:rFonts w:hint="eastAsia" w:ascii="仿宋_GB2312" w:eastAsia="仿宋_GB2312"/>
          <w:b/>
          <w:bCs/>
          <w:sz w:val="32"/>
          <w:szCs w:val="32"/>
        </w:rPr>
      </w:pPr>
      <w:r>
        <w:rPr>
          <w:rFonts w:hint="eastAsia" w:ascii="仿宋_GB2312" w:eastAsia="仿宋_GB2312"/>
          <w:b/>
          <w:bCs/>
          <w:sz w:val="32"/>
          <w:szCs w:val="32"/>
        </w:rPr>
        <w:t>5   笔记本电脑的折旧</w:t>
      </w:r>
    </w:p>
    <w:p w14:paraId="0DE8229D">
      <w:pPr>
        <w:spacing w:line="440" w:lineRule="exact"/>
        <w:jc w:val="left"/>
        <w:rPr>
          <w:rFonts w:hint="eastAsia" w:ascii="仿宋_GB2312" w:eastAsia="仿宋_GB2312"/>
          <w:sz w:val="32"/>
          <w:szCs w:val="32"/>
        </w:rPr>
      </w:pPr>
      <w:r>
        <w:rPr>
          <w:rFonts w:hint="eastAsia" w:ascii="仿宋_GB2312" w:eastAsia="仿宋_GB2312"/>
          <w:sz w:val="32"/>
          <w:szCs w:val="32"/>
        </w:rPr>
        <w:t>5.1 公司购买的笔记本电脑折旧年限为三年，三年的折旧分别为：50%、30%、20%。</w:t>
      </w:r>
    </w:p>
    <w:p w14:paraId="1D849F9A">
      <w:pPr>
        <w:spacing w:line="440" w:lineRule="exact"/>
        <w:jc w:val="left"/>
        <w:rPr>
          <w:rFonts w:hint="eastAsia" w:ascii="仿宋_GB2312" w:eastAsia="仿宋_GB2312"/>
          <w:sz w:val="32"/>
          <w:szCs w:val="32"/>
        </w:rPr>
      </w:pPr>
      <w:r>
        <w:rPr>
          <w:rFonts w:hint="eastAsia" w:ascii="仿宋_GB2312" w:eastAsia="仿宋_GB2312"/>
          <w:sz w:val="32"/>
          <w:szCs w:val="32"/>
        </w:rPr>
        <w:t>折旧自购买之日起计算，若员工在电脑使用年限期间离职的，必须按照以下比例向公司支付电脑补偿款项：</w:t>
      </w:r>
    </w:p>
    <w:p w14:paraId="03EBA420">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使用0-6个月：应支付电脑购置总价款的75%；</w:t>
      </w:r>
    </w:p>
    <w:p w14:paraId="0204168D">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使用6个月（含）-12个月：应支付电脑购置总价款的50%；</w:t>
      </w:r>
    </w:p>
    <w:p w14:paraId="71E1D82A">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使用12个月（含）-18个月：应支付电脑购置总价款的37.5%；</w:t>
      </w:r>
    </w:p>
    <w:p w14:paraId="002EC544">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使用18个月（含）-24个月：应支付电脑购置总价款的30%；</w:t>
      </w:r>
    </w:p>
    <w:p w14:paraId="1D526B71">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使用24个月（含）-30个月：应支付电脑购置总价款的22.5%；</w:t>
      </w:r>
    </w:p>
    <w:p w14:paraId="7DF08831">
      <w:pPr>
        <w:numPr>
          <w:ilvl w:val="0"/>
          <w:numId w:val="2"/>
        </w:numPr>
        <w:spacing w:line="440" w:lineRule="exact"/>
        <w:jc w:val="left"/>
        <w:rPr>
          <w:rFonts w:hint="eastAsia" w:ascii="仿宋_GB2312" w:eastAsia="仿宋_GB2312"/>
          <w:sz w:val="32"/>
          <w:szCs w:val="32"/>
        </w:rPr>
      </w:pPr>
      <w:r>
        <w:rPr>
          <w:rFonts w:hint="eastAsia" w:ascii="仿宋_GB2312" w:eastAsia="仿宋_GB2312"/>
          <w:sz w:val="32"/>
          <w:szCs w:val="32"/>
        </w:rPr>
        <w:t>使用30个月（含）-36个月：应支付电脑购置总价款的20%；</w:t>
      </w:r>
    </w:p>
    <w:p w14:paraId="0FA5CC98">
      <w:pPr>
        <w:spacing w:line="440" w:lineRule="exact"/>
        <w:jc w:val="left"/>
        <w:rPr>
          <w:rFonts w:hint="eastAsia" w:ascii="仿宋_GB2312" w:eastAsia="仿宋_GB2312"/>
          <w:sz w:val="32"/>
          <w:szCs w:val="32"/>
        </w:rPr>
      </w:pPr>
    </w:p>
    <w:p w14:paraId="66A6A262">
      <w:pPr>
        <w:spacing w:line="440" w:lineRule="exact"/>
        <w:jc w:val="left"/>
        <w:rPr>
          <w:rFonts w:hint="eastAsia" w:ascii="仿宋_GB2312" w:eastAsia="仿宋_GB2312"/>
          <w:b/>
          <w:bCs/>
          <w:sz w:val="32"/>
          <w:szCs w:val="32"/>
        </w:rPr>
      </w:pPr>
      <w:r>
        <w:rPr>
          <w:rFonts w:hint="eastAsia" w:ascii="仿宋_GB2312" w:eastAsia="仿宋_GB2312"/>
          <w:b/>
          <w:bCs/>
          <w:sz w:val="32"/>
          <w:szCs w:val="32"/>
        </w:rPr>
        <w:t>6   数据保密及安全管理</w:t>
      </w:r>
    </w:p>
    <w:p w14:paraId="21B0682A">
      <w:pPr>
        <w:spacing w:line="440" w:lineRule="exact"/>
        <w:jc w:val="left"/>
        <w:rPr>
          <w:rFonts w:hint="eastAsia" w:ascii="仿宋_GB2312" w:eastAsia="仿宋_GB2312"/>
          <w:sz w:val="32"/>
          <w:szCs w:val="32"/>
        </w:rPr>
      </w:pPr>
      <w:r>
        <w:rPr>
          <w:rFonts w:hint="eastAsia" w:ascii="仿宋_GB2312" w:eastAsia="仿宋_GB2312"/>
          <w:sz w:val="32"/>
          <w:szCs w:val="32"/>
        </w:rPr>
        <w:t>6.1 员工使用电脑时应使用加密等措施，自觉保守公司商业秘密以及国家关于知识产权的相关规定，未经许可不得将公司经营数据、经营政策、管理制度、财务数据、技术设计等涉及公司经营管理的数据向外泄露，不得使用盗版操作系统、盗版软件等处理工作事务，否则公司将按照有关规定追究相应的责任，造成严重后果及触犯法律的按照国家相关法律法规的规定处理。</w:t>
      </w:r>
    </w:p>
    <w:p w14:paraId="0798CF94">
      <w:pPr>
        <w:spacing w:line="440" w:lineRule="exact"/>
        <w:jc w:val="left"/>
        <w:rPr>
          <w:rFonts w:hint="eastAsia" w:ascii="仿宋_GB2312" w:eastAsia="仿宋_GB2312"/>
          <w:sz w:val="32"/>
          <w:szCs w:val="32"/>
        </w:rPr>
      </w:pPr>
      <w:r>
        <w:rPr>
          <w:rFonts w:hint="eastAsia" w:ascii="仿宋_GB2312" w:eastAsia="仿宋_GB2312"/>
          <w:sz w:val="32"/>
          <w:szCs w:val="32"/>
        </w:rPr>
        <w:t>6.2 公司重要资料、经营数据和管理文件应当及时备份到公司指定的服务器，或者</w:t>
      </w:r>
      <w:r>
        <w:rPr>
          <w:rFonts w:hint="eastAsia" w:ascii="仿宋_GB2312" w:eastAsia="仿宋_GB2312"/>
          <w:color w:val="auto"/>
          <w:sz w:val="32"/>
          <w:szCs w:val="32"/>
        </w:rPr>
        <w:t>公司分配的移动硬盘存储设备等介质进行机外</w:t>
      </w:r>
      <w:r>
        <w:rPr>
          <w:rFonts w:hint="eastAsia" w:ascii="仿宋_GB2312" w:eastAsia="仿宋_GB2312"/>
          <w:sz w:val="32"/>
          <w:szCs w:val="32"/>
        </w:rPr>
        <w:t>备份，笔记本电脑保存的资料应当定期进行清理，及时删除不再使用的公司重要资料。</w:t>
      </w:r>
    </w:p>
    <w:p w14:paraId="0C601CB6">
      <w:pPr>
        <w:spacing w:line="440" w:lineRule="exact"/>
        <w:jc w:val="left"/>
        <w:rPr>
          <w:rFonts w:hint="eastAsia" w:ascii="仿宋_GB2312" w:eastAsia="仿宋_GB2312"/>
          <w:sz w:val="32"/>
          <w:szCs w:val="32"/>
        </w:rPr>
      </w:pPr>
      <w:r>
        <w:rPr>
          <w:rFonts w:hint="eastAsia" w:ascii="仿宋_GB2312" w:eastAsia="仿宋_GB2312"/>
          <w:sz w:val="32"/>
          <w:szCs w:val="32"/>
        </w:rPr>
        <w:t>6.3 个人电脑发生丢失或毁损应及时向公司书面报告，必要时采用应急措施进行处理，以减少损失。公司保留追究由于申请者遗失电脑导致公司资料泄密的相应责任。</w:t>
      </w:r>
    </w:p>
    <w:p w14:paraId="5E3A3194">
      <w:pPr>
        <w:spacing w:line="440" w:lineRule="exact"/>
        <w:jc w:val="left"/>
        <w:rPr>
          <w:rFonts w:hint="eastAsia" w:ascii="仿宋_GB2312" w:eastAsia="仿宋_GB2312"/>
          <w:sz w:val="32"/>
          <w:szCs w:val="32"/>
        </w:rPr>
      </w:pPr>
    </w:p>
    <w:p w14:paraId="798CF532">
      <w:pPr>
        <w:spacing w:line="440" w:lineRule="exact"/>
        <w:jc w:val="left"/>
        <w:rPr>
          <w:rFonts w:hint="eastAsia" w:ascii="仿宋_GB2312" w:eastAsia="仿宋_GB2312"/>
          <w:b/>
          <w:bCs/>
          <w:sz w:val="32"/>
          <w:szCs w:val="32"/>
        </w:rPr>
      </w:pPr>
      <w:r>
        <w:rPr>
          <w:rFonts w:hint="eastAsia" w:ascii="仿宋_GB2312" w:eastAsia="仿宋_GB2312"/>
          <w:b/>
          <w:bCs/>
          <w:sz w:val="32"/>
          <w:szCs w:val="32"/>
        </w:rPr>
        <w:t>7   其他规定</w:t>
      </w:r>
    </w:p>
    <w:p w14:paraId="2FA777BA">
      <w:pPr>
        <w:spacing w:line="440" w:lineRule="exact"/>
        <w:jc w:val="left"/>
        <w:rPr>
          <w:rFonts w:hint="eastAsia" w:ascii="仿宋_GB2312" w:eastAsia="仿宋_GB2312"/>
          <w:sz w:val="32"/>
          <w:szCs w:val="32"/>
        </w:rPr>
      </w:pPr>
      <w:r>
        <w:rPr>
          <w:rFonts w:hint="eastAsia" w:ascii="仿宋_GB2312" w:eastAsia="仿宋_GB2312"/>
          <w:sz w:val="32"/>
          <w:szCs w:val="32"/>
        </w:rPr>
        <w:t>7.1 本着节约的原则，符合配置条件（见 2.2）的员工采取分次分批逐步更换到位。</w:t>
      </w:r>
    </w:p>
    <w:p w14:paraId="46A8D816">
      <w:pPr>
        <w:spacing w:line="440" w:lineRule="exact"/>
        <w:jc w:val="left"/>
        <w:rPr>
          <w:rFonts w:hint="eastAsia" w:ascii="仿宋_GB2312" w:eastAsia="仿宋_GB2312"/>
          <w:sz w:val="32"/>
          <w:szCs w:val="32"/>
        </w:rPr>
      </w:pPr>
      <w:r>
        <w:rPr>
          <w:rFonts w:hint="eastAsia" w:ascii="仿宋_GB2312" w:eastAsia="仿宋_GB2312"/>
          <w:sz w:val="32"/>
          <w:szCs w:val="32"/>
        </w:rPr>
        <w:t xml:space="preserve">7.2 本规定自 2025 年 02 月 </w:t>
      </w:r>
      <w:r>
        <w:rPr>
          <w:rFonts w:hint="eastAsia" w:ascii="仿宋_GB2312" w:eastAsia="仿宋_GB2312"/>
          <w:sz w:val="32"/>
          <w:szCs w:val="32"/>
          <w:lang w:val="en-US" w:eastAsia="zh-CN"/>
        </w:rPr>
        <w:t>06</w:t>
      </w:r>
      <w:r>
        <w:rPr>
          <w:rFonts w:hint="eastAsia" w:ascii="仿宋_GB2312" w:eastAsia="仿宋_GB2312"/>
          <w:sz w:val="32"/>
          <w:szCs w:val="32"/>
        </w:rPr>
        <w:t xml:space="preserve"> 日起生效，由公司人力资源及行政</w:t>
      </w:r>
      <w:r>
        <w:rPr>
          <w:rFonts w:hint="eastAsia" w:ascii="仿宋_GB2312" w:eastAsia="仿宋_GB2312"/>
          <w:sz w:val="32"/>
          <w:szCs w:val="32"/>
          <w:lang w:val="en-US" w:eastAsia="zh-CN"/>
        </w:rPr>
        <w:t>部门</w:t>
      </w:r>
      <w:r>
        <w:rPr>
          <w:rFonts w:hint="eastAsia" w:ascii="仿宋_GB2312" w:eastAsia="仿宋_GB2312"/>
          <w:sz w:val="32"/>
          <w:szCs w:val="32"/>
        </w:rPr>
        <w:t>解释。</w:t>
      </w:r>
    </w:p>
    <w:p w14:paraId="5676A2B3">
      <w:pPr>
        <w:spacing w:line="440" w:lineRule="exact"/>
        <w:jc w:val="left"/>
        <w:rPr>
          <w:rFonts w:hint="eastAsia" w:ascii="仿宋_GB2312" w:eastAsia="仿宋_GB2312"/>
          <w:sz w:val="32"/>
          <w:szCs w:val="32"/>
        </w:rPr>
      </w:pPr>
      <w:r>
        <w:rPr>
          <w:rFonts w:hint="eastAsia" w:ascii="仿宋_GB2312" w:eastAsia="仿宋_GB2312"/>
          <w:sz w:val="32"/>
          <w:szCs w:val="32"/>
        </w:rPr>
        <w:t>7.3 附件：</w:t>
      </w:r>
    </w:p>
    <w:p w14:paraId="204C9DA6">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附件 1：《笔记本电脑协议书》</w:t>
      </w:r>
    </w:p>
    <w:p w14:paraId="36489D02">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附件 2：《笔记本电脑交接单》</w:t>
      </w:r>
    </w:p>
    <w:p w14:paraId="1ABC15F1">
      <w:pPr>
        <w:spacing w:line="440" w:lineRule="exact"/>
        <w:jc w:val="left"/>
        <w:rPr>
          <w:rFonts w:hint="eastAsia" w:ascii="仿宋_GB2312" w:eastAsia="仿宋_GB2312"/>
          <w:sz w:val="32"/>
          <w:szCs w:val="32"/>
        </w:rPr>
      </w:pPr>
    </w:p>
    <w:p w14:paraId="3CA28B94">
      <w:pPr>
        <w:spacing w:line="440" w:lineRule="exact"/>
        <w:jc w:val="left"/>
        <w:rPr>
          <w:rFonts w:hint="eastAsia" w:ascii="仿宋_GB2312" w:eastAsia="仿宋_GB2312"/>
          <w:sz w:val="32"/>
          <w:szCs w:val="32"/>
        </w:rPr>
      </w:pPr>
    </w:p>
    <w:p w14:paraId="42D17C1D">
      <w:pPr>
        <w:spacing w:line="440" w:lineRule="exact"/>
        <w:jc w:val="left"/>
        <w:rPr>
          <w:rFonts w:hint="eastAsia" w:ascii="仿宋_GB2312" w:eastAsia="仿宋_GB2312"/>
          <w:sz w:val="32"/>
          <w:szCs w:val="32"/>
        </w:rPr>
      </w:pPr>
    </w:p>
    <w:p w14:paraId="79934C15">
      <w:pPr>
        <w:spacing w:line="440" w:lineRule="exact"/>
        <w:jc w:val="right"/>
        <w:rPr>
          <w:rFonts w:hint="eastAsia" w:ascii="仿宋_GB2312" w:eastAsia="仿宋_GB2312"/>
          <w:sz w:val="32"/>
          <w:szCs w:val="32"/>
        </w:rPr>
      </w:pPr>
      <w:r>
        <w:rPr>
          <w:rFonts w:hint="eastAsia" w:ascii="仿宋_GB2312" w:eastAsia="仿宋_GB2312"/>
          <w:sz w:val="32"/>
          <w:szCs w:val="32"/>
        </w:rPr>
        <w:t xml:space="preserve">北京羽隶工程咨询有限公司    </w:t>
      </w:r>
    </w:p>
    <w:p w14:paraId="22DAC2E2">
      <w:pPr>
        <w:spacing w:line="440" w:lineRule="exact"/>
        <w:jc w:val="right"/>
        <w:rPr>
          <w:rFonts w:hint="eastAsia" w:ascii="仿宋_GB2312" w:eastAsia="仿宋_GB2312"/>
          <w:sz w:val="32"/>
          <w:szCs w:val="32"/>
        </w:rPr>
      </w:pPr>
      <w:r>
        <w:rPr>
          <w:rFonts w:hint="eastAsia" w:ascii="仿宋_GB2312" w:eastAsia="仿宋_GB2312"/>
          <w:sz w:val="32"/>
          <w:szCs w:val="32"/>
        </w:rPr>
        <w:t>2025年</w:t>
      </w:r>
      <w:r>
        <w:rPr>
          <w:rFonts w:hint="eastAsia" w:ascii="仿宋_GB2312" w:eastAsia="仿宋_GB2312"/>
          <w:sz w:val="32"/>
          <w:szCs w:val="32"/>
          <w:lang w:val="en-US" w:eastAsia="zh-CN"/>
        </w:rPr>
        <w:t>0</w:t>
      </w:r>
      <w:r>
        <w:rPr>
          <w:rFonts w:hint="eastAsia" w:ascii="仿宋_GB2312" w:eastAsia="仿宋_GB2312"/>
          <w:sz w:val="32"/>
          <w:szCs w:val="32"/>
        </w:rPr>
        <w:t>2月</w:t>
      </w:r>
      <w:r>
        <w:rPr>
          <w:rFonts w:hint="eastAsia" w:ascii="仿宋_GB2312" w:eastAsia="仿宋_GB2312"/>
          <w:sz w:val="32"/>
          <w:szCs w:val="32"/>
          <w:lang w:val="en-US" w:eastAsia="zh-CN"/>
        </w:rPr>
        <w:t>06</w:t>
      </w:r>
      <w:r>
        <w:rPr>
          <w:rFonts w:hint="eastAsia" w:ascii="仿宋_GB2312" w:eastAsia="仿宋_GB2312"/>
          <w:sz w:val="32"/>
          <w:szCs w:val="32"/>
        </w:rPr>
        <w:t>日</w:t>
      </w:r>
    </w:p>
    <w:p w14:paraId="3D731851">
      <w:pPr>
        <w:spacing w:line="440" w:lineRule="exact"/>
        <w:jc w:val="left"/>
        <w:rPr>
          <w:rFonts w:hint="eastAsia" w:ascii="仿宋_GB2312" w:eastAsia="仿宋_GB2312"/>
          <w:b/>
          <w:bCs/>
          <w:sz w:val="32"/>
          <w:szCs w:val="32"/>
        </w:rPr>
      </w:pPr>
    </w:p>
    <w:p w14:paraId="41BFAD19">
      <w:pPr>
        <w:spacing w:line="440" w:lineRule="exact"/>
        <w:jc w:val="left"/>
        <w:rPr>
          <w:rFonts w:hint="eastAsia" w:ascii="仿宋_GB2312" w:eastAsia="仿宋_GB2312"/>
          <w:b/>
          <w:bCs/>
          <w:sz w:val="32"/>
          <w:szCs w:val="32"/>
        </w:rPr>
      </w:pPr>
    </w:p>
    <w:p w14:paraId="2DC472A3">
      <w:pPr>
        <w:spacing w:line="440" w:lineRule="exact"/>
        <w:jc w:val="left"/>
        <w:rPr>
          <w:rFonts w:hint="eastAsia" w:ascii="仿宋_GB2312" w:eastAsia="仿宋_GB2312"/>
          <w:b/>
          <w:bCs/>
          <w:sz w:val="32"/>
          <w:szCs w:val="32"/>
        </w:rPr>
      </w:pPr>
    </w:p>
    <w:p w14:paraId="0378A875">
      <w:pPr>
        <w:spacing w:line="440" w:lineRule="exact"/>
        <w:jc w:val="left"/>
        <w:rPr>
          <w:rFonts w:hint="eastAsia" w:ascii="仿宋_GB2312" w:eastAsia="仿宋_GB2312"/>
          <w:sz w:val="32"/>
          <w:szCs w:val="32"/>
        </w:rPr>
      </w:pPr>
    </w:p>
    <w:p w14:paraId="46E3397D">
      <w:pPr>
        <w:spacing w:line="440" w:lineRule="exact"/>
        <w:jc w:val="left"/>
        <w:rPr>
          <w:rFonts w:hint="eastAsia" w:ascii="仿宋_GB2312" w:eastAsia="仿宋_GB2312"/>
          <w:sz w:val="32"/>
          <w:szCs w:val="32"/>
        </w:rPr>
      </w:pPr>
      <w:r>
        <w:rPr>
          <w:rFonts w:hint="eastAsia" w:ascii="仿宋_GB2312" w:eastAsia="仿宋_GB2312"/>
          <w:sz w:val="32"/>
          <w:szCs w:val="32"/>
        </w:rPr>
        <w:t xml:space="preserve">附件 1： </w:t>
      </w:r>
    </w:p>
    <w:p w14:paraId="162157F7">
      <w:pPr>
        <w:spacing w:line="440" w:lineRule="exact"/>
        <w:jc w:val="center"/>
        <w:rPr>
          <w:rFonts w:hint="eastAsia" w:ascii="仿宋_GB2312" w:eastAsia="仿宋_GB2312"/>
          <w:b/>
          <w:bCs/>
          <w:sz w:val="32"/>
          <w:szCs w:val="32"/>
        </w:rPr>
      </w:pPr>
      <w:r>
        <w:rPr>
          <w:rFonts w:hint="eastAsia" w:ascii="仿宋_GB2312" w:eastAsia="仿宋_GB2312"/>
          <w:b/>
          <w:bCs/>
          <w:sz w:val="32"/>
          <w:szCs w:val="32"/>
        </w:rPr>
        <w:t>笔记本电脑协议书</w:t>
      </w:r>
    </w:p>
    <w:p w14:paraId="18385342">
      <w:pPr>
        <w:spacing w:line="440" w:lineRule="exact"/>
        <w:jc w:val="center"/>
        <w:rPr>
          <w:rFonts w:hint="eastAsia" w:ascii="仿宋_GB2312" w:eastAsia="仿宋_GB2312"/>
          <w:b/>
          <w:bCs/>
          <w:sz w:val="32"/>
          <w:szCs w:val="32"/>
        </w:rPr>
      </w:pPr>
    </w:p>
    <w:p w14:paraId="43DECB1E">
      <w:pPr>
        <w:spacing w:line="440" w:lineRule="exact"/>
        <w:jc w:val="left"/>
        <w:rPr>
          <w:rFonts w:hint="eastAsia" w:ascii="仿宋_GB2312" w:eastAsia="仿宋_GB2312"/>
          <w:sz w:val="32"/>
          <w:szCs w:val="32"/>
        </w:rPr>
      </w:pPr>
      <w:r>
        <w:rPr>
          <w:rFonts w:hint="eastAsia" w:ascii="仿宋_GB2312" w:eastAsia="仿宋_GB2312"/>
          <w:sz w:val="32"/>
          <w:szCs w:val="32"/>
        </w:rPr>
        <w:t>甲方（单位）：</w:t>
      </w:r>
      <w:r>
        <w:rPr>
          <w:rFonts w:hint="eastAsia" w:ascii="仿宋_GB2312" w:eastAsia="仿宋_GB2312"/>
          <w:sz w:val="32"/>
          <w:szCs w:val="32"/>
          <w:u w:val="single"/>
        </w:rPr>
        <w:t xml:space="preserve">                             </w:t>
      </w:r>
      <w:r>
        <w:rPr>
          <w:rFonts w:hint="eastAsia" w:ascii="仿宋_GB2312" w:eastAsia="仿宋_GB2312"/>
          <w:sz w:val="32"/>
          <w:szCs w:val="32"/>
        </w:rPr>
        <w:t xml:space="preserve"> </w:t>
      </w:r>
    </w:p>
    <w:p w14:paraId="552303F5">
      <w:pPr>
        <w:spacing w:line="440" w:lineRule="exact"/>
        <w:jc w:val="left"/>
        <w:rPr>
          <w:rFonts w:hint="eastAsia" w:ascii="仿宋_GB2312" w:eastAsia="仿宋_GB2312"/>
          <w:sz w:val="32"/>
          <w:szCs w:val="32"/>
        </w:rPr>
      </w:pPr>
      <w:r>
        <w:rPr>
          <w:rFonts w:hint="eastAsia" w:ascii="仿宋_GB2312" w:eastAsia="仿宋_GB2312"/>
          <w:sz w:val="32"/>
          <w:szCs w:val="32"/>
        </w:rPr>
        <w:t>乙方（员工）：</w:t>
      </w:r>
      <w:r>
        <w:rPr>
          <w:rFonts w:hint="eastAsia" w:ascii="仿宋_GB2312" w:eastAsia="仿宋_GB2312"/>
          <w:sz w:val="32"/>
          <w:szCs w:val="32"/>
          <w:u w:val="single"/>
        </w:rPr>
        <w:t xml:space="preserve">                             </w:t>
      </w:r>
    </w:p>
    <w:p w14:paraId="3B5BA17A">
      <w:pPr>
        <w:spacing w:line="440" w:lineRule="exact"/>
        <w:jc w:val="left"/>
        <w:rPr>
          <w:rFonts w:hint="eastAsia" w:ascii="仿宋_GB2312" w:eastAsia="仿宋_GB2312"/>
          <w:sz w:val="32"/>
          <w:szCs w:val="32"/>
        </w:rPr>
      </w:pPr>
      <w:r>
        <w:rPr>
          <w:rFonts w:hint="eastAsia" w:ascii="仿宋_GB2312" w:eastAsia="仿宋_GB2312"/>
          <w:sz w:val="32"/>
          <w:szCs w:val="32"/>
        </w:rPr>
        <w:t>身份证号码：</w:t>
      </w:r>
      <w:r>
        <w:rPr>
          <w:rFonts w:hint="eastAsia" w:ascii="仿宋_GB2312" w:eastAsia="仿宋_GB2312"/>
          <w:sz w:val="32"/>
          <w:szCs w:val="32"/>
          <w:u w:val="single"/>
        </w:rPr>
        <w:t xml:space="preserve">                              </w:t>
      </w:r>
    </w:p>
    <w:p w14:paraId="454E8622">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为保障员工工作效率，为员工工作提供便利条件，甲方向乙方发放笔记本电脑供乙方使用，现甲乙双方就该事项约定如下，以资共同遵守：</w:t>
      </w:r>
    </w:p>
    <w:p w14:paraId="707CA4C2">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1、经乙方申请，甲方统一采购笔记本电脑发放乙方使用，电脑品牌、型号等由甲方根据公司规章制度确定。</w:t>
      </w:r>
    </w:p>
    <w:p w14:paraId="78C9A195">
      <w:pPr>
        <w:spacing w:line="440" w:lineRule="exact"/>
        <w:ind w:firstLine="640" w:firstLineChars="200"/>
        <w:jc w:val="left"/>
        <w:rPr>
          <w:rFonts w:hint="eastAsia" w:ascii="仿宋_GB2312" w:eastAsia="仿宋_GB2312"/>
          <w:color w:val="auto"/>
          <w:sz w:val="32"/>
          <w:szCs w:val="32"/>
        </w:rPr>
      </w:pPr>
      <w:r>
        <w:rPr>
          <w:rFonts w:hint="eastAsia" w:ascii="仿宋_GB2312" w:eastAsia="仿宋_GB2312"/>
          <w:sz w:val="32"/>
          <w:szCs w:val="32"/>
        </w:rPr>
        <w:t>2、购买笔</w:t>
      </w:r>
      <w:r>
        <w:rPr>
          <w:rFonts w:hint="eastAsia" w:ascii="仿宋_GB2312" w:eastAsia="仿宋_GB2312"/>
          <w:color w:val="auto"/>
          <w:sz w:val="32"/>
          <w:szCs w:val="32"/>
        </w:rPr>
        <w:t>记本电脑的全额价款由甲方代乙方向电脑供应商先行支付，笔记本电脑交付乙方后，所有权归属甲方所有，属于公司财产，自交付之日起满3年后，所有权归属乙方所有。</w:t>
      </w:r>
    </w:p>
    <w:p w14:paraId="6A48BBC0">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3、笔记本电脑配套的正版操作系统/正版计算机软件等，由乙方根据工作需要自行购买安装，乙方自行购买的相关操作系统、软件等所有权归属乙方所有，属于乙方个人财产。</w:t>
      </w:r>
    </w:p>
    <w:p w14:paraId="0357A0E0">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4、乙方在使用笔记本电脑处理工作事务期间，必须严格遵守甲方的相关保密规定以及国家关于知识产权的相关法律法规，应当在授权范围内了解公司的相关经营数据和管理资料，不得搜索、复制、传播、拷贝授权范围以外的公司资料和经营数据，不得使用盗版操作系统、盗版软件等处理工作事务。</w:t>
      </w:r>
    </w:p>
    <w:p w14:paraId="53C368F9">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5、若乙方接收该笔记本电脑未满三年即与甲方解除劳动关系的，应向甲方支付补偿相应的电脑款项，具体如下：</w:t>
      </w:r>
    </w:p>
    <w:p w14:paraId="0A9EE9C2">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（1）乙方接收电脑0—6个月与甲方解除劳动关系的，应向甲方补偿支付电脑购置总价款的75%；</w:t>
      </w:r>
    </w:p>
    <w:p w14:paraId="0D7A6E07">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（2）乙方接收电脑6个月（含）—12个月与甲方解除劳动关系的，应向甲方补偿支付电脑购置总价款的50%；</w:t>
      </w:r>
    </w:p>
    <w:p w14:paraId="2CDBBF03">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（3）乙方接收电脑12个月（含）—18个月与甲方解除劳动关系的，应向甲方补偿支付电脑购置总价款的37.5%；</w:t>
      </w:r>
    </w:p>
    <w:p w14:paraId="053B9FF9">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（4）乙方接收电脑18个月（含）—24个月与甲方解除劳动关系的，应向甲方补偿支付电脑购置总价款的30%；</w:t>
      </w:r>
    </w:p>
    <w:p w14:paraId="5B74CAAE">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（5）乙方接收电脑24个月（含）—30个月与甲方解除劳动关系的，应向甲方补偿支付电脑购置总价款的22.5%；</w:t>
      </w:r>
    </w:p>
    <w:p w14:paraId="2A904A08">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（6）乙方接收电脑30个月（含）—36个月与甲方解除劳动关系的，应向甲方补偿支付电脑购置总价款的的20%。</w:t>
      </w:r>
    </w:p>
    <w:p w14:paraId="7C74E00E">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甲方有权从与乙方结算的工资中直接抵扣上述乙方应补偿支付的电脑款项。</w:t>
      </w:r>
    </w:p>
    <w:p w14:paraId="2AC48068">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乙方离职前必须将笔记本电脑内与公司相关的全部资料拷贝到甲方指定的电脑或其他存储介质，有密码的应解除密码，并将笔记本电脑中公司相关的资料全部删除。</w:t>
      </w:r>
    </w:p>
    <w:p w14:paraId="4F7EF16B">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6、笔记本电脑购买年限未满三年，乙方丢失、毁损笔记本电脑，可再向甲方申请发放新的笔记本电脑，但应参照以上第5条约定的电脑款项补偿支付比例等比例向甲方补偿电脑款项；乙方遗失笔记本电脑应立即书面告知甲方，详细说明电脑内存储资料的主要内容以及可能给公司带来的隐患。甲方保留追究由于申请者遗失电脑导致公司资料泄密的相关责任。</w:t>
      </w:r>
    </w:p>
    <w:p w14:paraId="54007554">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7、甲乙双方此前签订的关于笔记本电脑协议与本协议内容不符的，以本协议约定为准；本协议一式两份，甲乙双方各执一份，甲方盖章、乙方签字后生效。附件与本协议具备同等法律效力。</w:t>
      </w:r>
    </w:p>
    <w:p w14:paraId="30A20117">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附件：《笔记本电脑交接单》</w:t>
      </w:r>
    </w:p>
    <w:p w14:paraId="5210A692">
      <w:pPr>
        <w:spacing w:line="440" w:lineRule="exact"/>
        <w:jc w:val="left"/>
        <w:rPr>
          <w:rFonts w:hint="eastAsia" w:ascii="仿宋_GB2312" w:eastAsia="仿宋_GB2312"/>
          <w:sz w:val="32"/>
          <w:szCs w:val="32"/>
        </w:rPr>
      </w:pPr>
      <w:r>
        <w:rPr>
          <w:rFonts w:hint="eastAsia" w:ascii="仿宋_GB2312" w:eastAsia="仿宋_GB2312"/>
          <w:sz w:val="32"/>
          <w:szCs w:val="32"/>
        </w:rPr>
        <w:t xml:space="preserve">甲方： （盖章） </w:t>
      </w:r>
    </w:p>
    <w:p w14:paraId="63D3195C">
      <w:pPr>
        <w:spacing w:line="440" w:lineRule="exact"/>
        <w:jc w:val="left"/>
        <w:rPr>
          <w:rFonts w:hint="eastAsia" w:ascii="仿宋_GB2312" w:eastAsia="仿宋_GB2312"/>
          <w:sz w:val="32"/>
          <w:szCs w:val="32"/>
        </w:rPr>
      </w:pPr>
      <w:r>
        <w:rPr>
          <w:rFonts w:hint="eastAsia" w:ascii="仿宋_GB2312" w:eastAsia="仿宋_GB2312"/>
          <w:sz w:val="32"/>
          <w:szCs w:val="32"/>
        </w:rPr>
        <w:t xml:space="preserve">      年     月     日</w:t>
      </w:r>
    </w:p>
    <w:p w14:paraId="3480D4F6">
      <w:pPr>
        <w:spacing w:line="440" w:lineRule="exact"/>
        <w:jc w:val="left"/>
        <w:rPr>
          <w:rFonts w:hint="eastAsia" w:ascii="仿宋_GB2312" w:eastAsia="仿宋_GB2312"/>
          <w:sz w:val="32"/>
          <w:szCs w:val="32"/>
        </w:rPr>
      </w:pPr>
      <w:r>
        <w:rPr>
          <w:rFonts w:hint="eastAsia" w:ascii="仿宋_GB2312" w:eastAsia="仿宋_GB2312"/>
          <w:sz w:val="32"/>
          <w:szCs w:val="32"/>
        </w:rPr>
        <w:t xml:space="preserve">乙方： （签字） </w:t>
      </w:r>
    </w:p>
    <w:p w14:paraId="4D76A27B">
      <w:pPr>
        <w:spacing w:line="440" w:lineRule="exact"/>
        <w:jc w:val="left"/>
        <w:rPr>
          <w:rFonts w:hint="eastAsia" w:ascii="仿宋_GB2312" w:eastAsia="仿宋_GB2312"/>
          <w:sz w:val="32"/>
          <w:szCs w:val="32"/>
        </w:rPr>
      </w:pPr>
      <w:r>
        <w:rPr>
          <w:rFonts w:hint="eastAsia" w:ascii="仿宋_GB2312" w:eastAsia="仿宋_GB2312"/>
          <w:sz w:val="32"/>
          <w:szCs w:val="32"/>
        </w:rPr>
        <w:t xml:space="preserve">      年     月     日</w:t>
      </w:r>
    </w:p>
    <w:p w14:paraId="5B441C9A">
      <w:pPr>
        <w:spacing w:line="440" w:lineRule="exact"/>
        <w:jc w:val="left"/>
        <w:rPr>
          <w:rFonts w:hint="eastAsia" w:ascii="仿宋_GB2312" w:eastAsia="仿宋_GB2312"/>
          <w:sz w:val="32"/>
          <w:szCs w:val="32"/>
        </w:rPr>
      </w:pPr>
      <w:r>
        <w:rPr>
          <w:rFonts w:hint="eastAsia" w:ascii="仿宋_GB2312" w:eastAsia="仿宋_GB2312"/>
          <w:sz w:val="32"/>
          <w:szCs w:val="32"/>
        </w:rPr>
        <w:t xml:space="preserve">附件 2： </w:t>
      </w:r>
    </w:p>
    <w:p w14:paraId="5F0A2A91">
      <w:pPr>
        <w:spacing w:line="440" w:lineRule="exact"/>
        <w:jc w:val="center"/>
        <w:rPr>
          <w:rFonts w:hint="eastAsia" w:ascii="仿宋_GB2312" w:eastAsia="仿宋_GB2312"/>
          <w:b/>
          <w:bCs/>
          <w:sz w:val="32"/>
          <w:szCs w:val="32"/>
        </w:rPr>
      </w:pPr>
      <w:r>
        <w:rPr>
          <w:rFonts w:hint="eastAsia" w:ascii="仿宋_GB2312" w:eastAsia="仿宋_GB2312"/>
          <w:b/>
          <w:bCs/>
          <w:sz w:val="32"/>
          <w:szCs w:val="32"/>
        </w:rPr>
        <w:t>笔记本电脑交接单</w:t>
      </w:r>
    </w:p>
    <w:p w14:paraId="240FE8B9">
      <w:pPr>
        <w:spacing w:line="440" w:lineRule="exact"/>
        <w:jc w:val="center"/>
        <w:rPr>
          <w:rFonts w:hint="eastAsia" w:ascii="仿宋_GB2312" w:eastAsia="仿宋_GB2312"/>
          <w:b/>
          <w:bCs/>
          <w:sz w:val="32"/>
          <w:szCs w:val="32"/>
        </w:rPr>
      </w:pPr>
    </w:p>
    <w:p w14:paraId="115FD834">
      <w:pPr>
        <w:spacing w:line="440" w:lineRule="exact"/>
        <w:ind w:firstLine="640" w:firstLineChars="200"/>
        <w:jc w:val="left"/>
        <w:rPr>
          <w:rFonts w:hint="eastAsia" w:ascii="仿宋_GB2312" w:eastAsia="仿宋_GB2312"/>
          <w:sz w:val="32"/>
          <w:szCs w:val="32"/>
        </w:rPr>
      </w:pPr>
      <w:r>
        <w:rPr>
          <w:rFonts w:hint="eastAsia" w:ascii="仿宋_GB2312" w:eastAsia="仿宋_GB2312"/>
          <w:sz w:val="32"/>
          <w:szCs w:val="32"/>
        </w:rPr>
        <w:t xml:space="preserve">本人现已确认收到以下公司发放的笔记本电脑壹台以及配套的说明书、保修卡等资料： </w:t>
      </w:r>
    </w:p>
    <w:p w14:paraId="24F5F1F3">
      <w:pPr>
        <w:spacing w:line="440" w:lineRule="exact"/>
        <w:ind w:firstLine="640" w:firstLineChars="200"/>
        <w:jc w:val="left"/>
        <w:rPr>
          <w:rFonts w:hint="eastAsia" w:ascii="仿宋_GB2312" w:eastAsia="仿宋_GB2312"/>
          <w:sz w:val="32"/>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2"/>
        <w:gridCol w:w="1812"/>
        <w:gridCol w:w="1812"/>
        <w:gridCol w:w="1812"/>
      </w:tblGrid>
      <w:tr w14:paraId="2912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0A4FAD74">
            <w:pPr>
              <w:spacing w:line="440" w:lineRule="exact"/>
              <w:jc w:val="left"/>
              <w:rPr>
                <w:rFonts w:hint="eastAsia" w:ascii="仿宋_GB2312" w:eastAsia="仿宋_GB2312"/>
                <w:sz w:val="32"/>
                <w:szCs w:val="32"/>
              </w:rPr>
            </w:pPr>
            <w:r>
              <w:rPr>
                <w:rFonts w:hint="eastAsia" w:ascii="仿宋_GB2312" w:eastAsia="仿宋_GB2312"/>
                <w:sz w:val="32"/>
                <w:szCs w:val="32"/>
              </w:rPr>
              <w:t>品牌</w:t>
            </w:r>
          </w:p>
        </w:tc>
        <w:tc>
          <w:tcPr>
            <w:tcW w:w="1812" w:type="dxa"/>
          </w:tcPr>
          <w:p w14:paraId="2DBDFB21">
            <w:pPr>
              <w:spacing w:line="440" w:lineRule="exact"/>
              <w:jc w:val="left"/>
              <w:rPr>
                <w:rFonts w:hint="eastAsia" w:ascii="仿宋_GB2312" w:eastAsia="仿宋_GB2312"/>
                <w:sz w:val="32"/>
                <w:szCs w:val="32"/>
              </w:rPr>
            </w:pPr>
            <w:r>
              <w:rPr>
                <w:rFonts w:hint="eastAsia" w:ascii="仿宋_GB2312" w:eastAsia="仿宋_GB2312"/>
                <w:sz w:val="32"/>
                <w:szCs w:val="32"/>
              </w:rPr>
              <w:t>型号</w:t>
            </w:r>
          </w:p>
        </w:tc>
        <w:tc>
          <w:tcPr>
            <w:tcW w:w="1812" w:type="dxa"/>
          </w:tcPr>
          <w:p w14:paraId="6C57FF78">
            <w:pPr>
              <w:spacing w:line="440" w:lineRule="exact"/>
              <w:jc w:val="left"/>
              <w:rPr>
                <w:rFonts w:hint="eastAsia" w:ascii="仿宋_GB2312" w:eastAsia="仿宋_GB2312"/>
                <w:sz w:val="32"/>
                <w:szCs w:val="32"/>
              </w:rPr>
            </w:pPr>
            <w:r>
              <w:rPr>
                <w:rFonts w:hint="eastAsia" w:ascii="仿宋_GB2312" w:eastAsia="仿宋_GB2312"/>
                <w:sz w:val="32"/>
                <w:szCs w:val="32"/>
              </w:rPr>
              <w:t>价格</w:t>
            </w:r>
          </w:p>
        </w:tc>
        <w:tc>
          <w:tcPr>
            <w:tcW w:w="1812" w:type="dxa"/>
          </w:tcPr>
          <w:p w14:paraId="06F0A0AC">
            <w:pPr>
              <w:spacing w:line="440" w:lineRule="exact"/>
              <w:jc w:val="left"/>
              <w:rPr>
                <w:rFonts w:hint="eastAsia" w:ascii="仿宋_GB2312" w:eastAsia="仿宋_GB2312"/>
                <w:sz w:val="32"/>
                <w:szCs w:val="32"/>
              </w:rPr>
            </w:pPr>
            <w:r>
              <w:rPr>
                <w:rFonts w:hint="eastAsia" w:ascii="仿宋_GB2312" w:eastAsia="仿宋_GB2312"/>
                <w:sz w:val="32"/>
                <w:szCs w:val="32"/>
              </w:rPr>
              <w:t>序列号</w:t>
            </w:r>
          </w:p>
        </w:tc>
        <w:tc>
          <w:tcPr>
            <w:tcW w:w="1812" w:type="dxa"/>
          </w:tcPr>
          <w:p w14:paraId="5850A68C">
            <w:pPr>
              <w:spacing w:line="440" w:lineRule="exact"/>
              <w:jc w:val="left"/>
              <w:rPr>
                <w:rFonts w:hint="eastAsia" w:ascii="仿宋_GB2312" w:eastAsia="仿宋_GB2312"/>
                <w:sz w:val="32"/>
                <w:szCs w:val="32"/>
              </w:rPr>
            </w:pPr>
            <w:r>
              <w:rPr>
                <w:rFonts w:hint="eastAsia" w:ascii="仿宋_GB2312" w:eastAsia="仿宋_GB2312"/>
                <w:sz w:val="32"/>
                <w:szCs w:val="32"/>
              </w:rPr>
              <w:t>交接日期</w:t>
            </w:r>
          </w:p>
        </w:tc>
      </w:tr>
      <w:tr w14:paraId="1B59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812" w:type="dxa"/>
          </w:tcPr>
          <w:p w14:paraId="39878AA8">
            <w:pPr>
              <w:spacing w:line="440" w:lineRule="exact"/>
              <w:jc w:val="left"/>
              <w:rPr>
                <w:rFonts w:hint="eastAsia" w:ascii="仿宋_GB2312" w:eastAsia="仿宋_GB2312"/>
                <w:sz w:val="32"/>
                <w:szCs w:val="32"/>
              </w:rPr>
            </w:pPr>
          </w:p>
        </w:tc>
        <w:tc>
          <w:tcPr>
            <w:tcW w:w="1812" w:type="dxa"/>
          </w:tcPr>
          <w:p w14:paraId="1FDF0F79">
            <w:pPr>
              <w:spacing w:line="440" w:lineRule="exact"/>
              <w:jc w:val="left"/>
              <w:rPr>
                <w:rFonts w:hint="eastAsia" w:ascii="仿宋_GB2312" w:eastAsia="仿宋_GB2312"/>
                <w:sz w:val="32"/>
                <w:szCs w:val="32"/>
              </w:rPr>
            </w:pPr>
          </w:p>
        </w:tc>
        <w:tc>
          <w:tcPr>
            <w:tcW w:w="1812" w:type="dxa"/>
          </w:tcPr>
          <w:p w14:paraId="4B615086">
            <w:pPr>
              <w:spacing w:line="440" w:lineRule="exact"/>
              <w:jc w:val="left"/>
              <w:rPr>
                <w:rFonts w:hint="eastAsia" w:ascii="仿宋_GB2312" w:eastAsia="仿宋_GB2312"/>
                <w:sz w:val="32"/>
                <w:szCs w:val="32"/>
              </w:rPr>
            </w:pPr>
          </w:p>
        </w:tc>
        <w:tc>
          <w:tcPr>
            <w:tcW w:w="1812" w:type="dxa"/>
          </w:tcPr>
          <w:p w14:paraId="6F5B0E07">
            <w:pPr>
              <w:spacing w:line="440" w:lineRule="exact"/>
              <w:jc w:val="left"/>
              <w:rPr>
                <w:rFonts w:hint="eastAsia" w:ascii="仿宋_GB2312" w:eastAsia="仿宋_GB2312"/>
                <w:sz w:val="32"/>
                <w:szCs w:val="32"/>
              </w:rPr>
            </w:pPr>
          </w:p>
        </w:tc>
        <w:tc>
          <w:tcPr>
            <w:tcW w:w="1812" w:type="dxa"/>
          </w:tcPr>
          <w:p w14:paraId="13360B39">
            <w:pPr>
              <w:spacing w:line="440" w:lineRule="exact"/>
              <w:jc w:val="left"/>
              <w:rPr>
                <w:rFonts w:hint="eastAsia" w:ascii="仿宋_GB2312" w:eastAsia="仿宋_GB2312"/>
                <w:sz w:val="32"/>
                <w:szCs w:val="32"/>
              </w:rPr>
            </w:pPr>
          </w:p>
        </w:tc>
      </w:tr>
    </w:tbl>
    <w:p w14:paraId="4822D60A">
      <w:pPr>
        <w:spacing w:line="440" w:lineRule="exact"/>
        <w:jc w:val="left"/>
        <w:rPr>
          <w:rFonts w:hint="eastAsia" w:ascii="仿宋_GB2312" w:eastAsia="仿宋_GB2312"/>
          <w:sz w:val="32"/>
          <w:szCs w:val="32"/>
        </w:rPr>
      </w:pPr>
    </w:p>
    <w:p w14:paraId="7B7A2B8D">
      <w:pPr>
        <w:spacing w:line="440" w:lineRule="exact"/>
        <w:jc w:val="left"/>
        <w:rPr>
          <w:rFonts w:hint="eastAsia" w:ascii="仿宋_GB2312" w:eastAsia="仿宋_GB2312"/>
          <w:sz w:val="32"/>
          <w:szCs w:val="32"/>
        </w:rPr>
      </w:pPr>
    </w:p>
    <w:p w14:paraId="18E5ABF9">
      <w:pPr>
        <w:spacing w:line="440" w:lineRule="exact"/>
        <w:jc w:val="left"/>
        <w:rPr>
          <w:rFonts w:hint="eastAsia" w:ascii="仿宋_GB2312" w:eastAsia="仿宋_GB2312"/>
          <w:sz w:val="32"/>
          <w:szCs w:val="32"/>
        </w:rPr>
      </w:pPr>
    </w:p>
    <w:p w14:paraId="3E032ABA">
      <w:pPr>
        <w:spacing w:line="440" w:lineRule="exact"/>
        <w:jc w:val="left"/>
        <w:rPr>
          <w:rFonts w:hint="eastAsia" w:ascii="仿宋_GB2312" w:eastAsia="仿宋_GB2312"/>
          <w:sz w:val="32"/>
          <w:szCs w:val="32"/>
        </w:rPr>
      </w:pPr>
    </w:p>
    <w:p w14:paraId="1A8AEF0C">
      <w:pPr>
        <w:spacing w:line="440" w:lineRule="exact"/>
        <w:ind w:firstLine="640" w:firstLineChars="200"/>
        <w:jc w:val="left"/>
        <w:rPr>
          <w:rFonts w:hint="eastAsia" w:ascii="仿宋_GB2312" w:eastAsia="仿宋_GB2312"/>
          <w:sz w:val="32"/>
          <w:szCs w:val="32"/>
        </w:rPr>
      </w:pPr>
    </w:p>
    <w:p w14:paraId="5F017227">
      <w:pPr>
        <w:spacing w:line="500" w:lineRule="exact"/>
        <w:ind w:firstLine="640" w:firstLineChars="200"/>
        <w:jc w:val="right"/>
        <w:rPr>
          <w:rFonts w:hint="eastAsia" w:ascii="仿宋_GB2312" w:eastAsia="仿宋_GB2312"/>
          <w:sz w:val="32"/>
          <w:szCs w:val="32"/>
        </w:rPr>
      </w:pPr>
      <w:r>
        <w:rPr>
          <w:rFonts w:hint="eastAsia" w:ascii="仿宋_GB2312" w:eastAsia="仿宋_GB2312"/>
          <w:sz w:val="32"/>
          <w:szCs w:val="32"/>
        </w:rPr>
        <w:t>接收人：</w:t>
      </w:r>
      <w:r>
        <w:rPr>
          <w:rFonts w:hint="eastAsia" w:ascii="仿宋_GB2312" w:eastAsia="仿宋_GB2312"/>
          <w:sz w:val="32"/>
          <w:szCs w:val="32"/>
          <w:u w:val="single"/>
        </w:rPr>
        <w:t xml:space="preserve">            （签名）    </w:t>
      </w:r>
      <w:r>
        <w:rPr>
          <w:rFonts w:hint="eastAsia" w:ascii="仿宋_GB2312" w:eastAsia="仿宋_GB2312"/>
          <w:sz w:val="32"/>
          <w:szCs w:val="32"/>
        </w:rPr>
        <w:t xml:space="preserve"> </w:t>
      </w:r>
      <w:r>
        <w:rPr>
          <w:rFonts w:ascii="仿宋_GB2312" w:eastAsia="仿宋_GB2312"/>
          <w:sz w:val="32"/>
          <w:szCs w:val="32"/>
        </w:rPr>
        <w:t xml:space="preserve">   </w:t>
      </w:r>
    </w:p>
    <w:p w14:paraId="5585375B">
      <w:pPr>
        <w:spacing w:line="440" w:lineRule="exact"/>
        <w:ind w:firstLine="640" w:firstLineChars="200"/>
        <w:jc w:val="right"/>
        <w:rPr>
          <w:rFonts w:hint="eastAsia" w:ascii="仿宋_GB2312" w:eastAsia="仿宋_GB2312"/>
          <w:sz w:val="32"/>
          <w:szCs w:val="32"/>
        </w:rPr>
      </w:pPr>
      <w:r>
        <w:rPr>
          <w:rFonts w:hint="eastAsia" w:ascii="仿宋_GB2312" w:eastAsia="仿宋_GB2312"/>
          <w:sz w:val="32"/>
          <w:szCs w:val="32"/>
        </w:rPr>
        <w:t>日期：</w:t>
      </w:r>
      <w:r>
        <w:rPr>
          <w:rFonts w:hint="eastAsia" w:ascii="仿宋_GB2312" w:eastAsia="仿宋_GB2312"/>
          <w:sz w:val="32"/>
          <w:szCs w:val="32"/>
          <w:u w:val="single"/>
        </w:rPr>
        <w:t xml:space="preserve">      年    月    日</w:t>
      </w:r>
    </w:p>
    <w:p w14:paraId="72A97B31">
      <w:pPr>
        <w:wordWrap w:val="0"/>
        <w:spacing w:line="440" w:lineRule="exact"/>
        <w:ind w:right="1280"/>
        <w:rPr>
          <w:rFonts w:hint="eastAsia" w:ascii="仿宋_GB2312" w:eastAsia="仿宋_GB2312"/>
          <w:sz w:val="32"/>
          <w:szCs w:val="32"/>
        </w:rPr>
      </w:pPr>
    </w:p>
    <w:sectPr>
      <w:headerReference r:id="rId3" w:type="default"/>
      <w:footerReference r:id="rId4" w:type="default"/>
      <w:pgSz w:w="11906" w:h="16838"/>
      <w:pgMar w:top="2098" w:right="1531" w:bottom="1985"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1" w:fontKey="{7F6A18DA-2003-476A-BC42-BCB252C28D29}"/>
  </w:font>
  <w:font w:name="方正小标宋简体">
    <w:panose1 w:val="02010600010101010101"/>
    <w:charset w:val="86"/>
    <w:family w:val="script"/>
    <w:pitch w:val="default"/>
    <w:sig w:usb0="00000001" w:usb1="080E0000" w:usb2="00000000" w:usb3="00000000" w:csb0="00040000" w:csb1="00000000"/>
    <w:embedRegular r:id="rId2" w:fontKey="{6605BB42-F5F4-43DE-BA94-C442DE0A4BFE}"/>
  </w:font>
  <w:font w:name="方正兰亭纤黑_GBK">
    <w:altName w:val="微软雅黑"/>
    <w:panose1 w:val="00000000000000000000"/>
    <w:charset w:val="86"/>
    <w:family w:val="auto"/>
    <w:pitch w:val="default"/>
    <w:sig w:usb0="00000000" w:usb1="00000000" w:usb2="00000010" w:usb3="00000000" w:csb0="00040000" w:csb1="00000000"/>
    <w:embedRegular r:id="rId3" w:fontKey="{B40181E2-7F37-4FC8-9E81-928F2B653E8D}"/>
  </w:font>
  <w:font w:name="微软雅黑">
    <w:panose1 w:val="020B0503020204020204"/>
    <w:charset w:val="86"/>
    <w:family w:val="swiss"/>
    <w:pitch w:val="default"/>
    <w:sig w:usb0="80000287" w:usb1="2ACF3C50" w:usb2="00000016" w:usb3="00000000" w:csb0="0004001F" w:csb1="00000000"/>
    <w:embedRegular r:id="rId4" w:fontKey="{CE167D80-EC10-4643-A923-824408F869B3}"/>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B64F2">
    <w:pPr>
      <w:pStyle w:val="4"/>
      <w:jc w:val="center"/>
      <w:rPr>
        <w:rFonts w:hint="eastAsia"/>
        <w:color w:val="4472C4" w:themeColor="accent1"/>
        <w14:textFill>
          <w14:solidFill>
            <w14:schemeClr w14:val="accent1"/>
          </w14:solidFill>
        </w14:textFill>
      </w:rPr>
    </w:pPr>
    <w:r>
      <w:rPr>
        <w:color w:val="4472C4" w:themeColor="accent1"/>
        <w:lang w:val="zh-CN"/>
        <w14:textFill>
          <w14:solidFill>
            <w14:schemeClr w14:val="accent1"/>
          </w14:solidFill>
        </w14:textFill>
      </w:rPr>
      <w:t xml:space="preserve"> </w:t>
    </w:r>
    <w:r>
      <w:rPr>
        <w:color w:val="4472C4" w:themeColor="accent1"/>
        <w14:textFill>
          <w14:solidFill>
            <w14:schemeClr w14:val="accent1"/>
          </w14:solidFill>
        </w14:textFill>
      </w:rPr>
      <w:fldChar w:fldCharType="begin"/>
    </w:r>
    <w:r>
      <w:rPr>
        <w:color w:val="4472C4" w:themeColor="accent1"/>
        <w14:textFill>
          <w14:solidFill>
            <w14:schemeClr w14:val="accent1"/>
          </w14:solidFill>
        </w14:textFill>
      </w:rPr>
      <w:instrText xml:space="preserve">PAGE  \* Arabic  \* MERGEFORMAT</w:instrText>
    </w:r>
    <w:r>
      <w:rPr>
        <w:color w:val="4472C4" w:themeColor="accent1"/>
        <w14:textFill>
          <w14:solidFill>
            <w14:schemeClr w14:val="accent1"/>
          </w14:solidFill>
        </w14:textFill>
      </w:rPr>
      <w:fldChar w:fldCharType="separate"/>
    </w:r>
    <w:r>
      <w:rPr>
        <w:color w:val="4472C4" w:themeColor="accent1"/>
        <w:lang w:val="zh-CN"/>
        <w14:textFill>
          <w14:solidFill>
            <w14:schemeClr w14:val="accent1"/>
          </w14:solidFill>
        </w14:textFill>
      </w:rPr>
      <w:t>2</w:t>
    </w:r>
    <w:r>
      <w:rPr>
        <w:color w:val="4472C4" w:themeColor="accent1"/>
        <w14:textFill>
          <w14:solidFill>
            <w14:schemeClr w14:val="accent1"/>
          </w14:solidFill>
        </w14:textFill>
      </w:rPr>
      <w:fldChar w:fldCharType="end"/>
    </w:r>
    <w:r>
      <w:rPr>
        <w:color w:val="4472C4" w:themeColor="accent1"/>
        <w:lang w:val="zh-CN"/>
        <w14:textFill>
          <w14:solidFill>
            <w14:schemeClr w14:val="accent1"/>
          </w14:solidFill>
        </w14:textFill>
      </w:rPr>
      <w:t xml:space="preserve"> / </w:t>
    </w:r>
    <w:r>
      <w:rPr>
        <w:color w:val="4472C4" w:themeColor="accent1"/>
        <w14:textFill>
          <w14:solidFill>
            <w14:schemeClr w14:val="accent1"/>
          </w14:solidFill>
        </w14:textFill>
      </w:rPr>
      <w:fldChar w:fldCharType="begin"/>
    </w:r>
    <w:r>
      <w:rPr>
        <w:color w:val="4472C4" w:themeColor="accent1"/>
        <w14:textFill>
          <w14:solidFill>
            <w14:schemeClr w14:val="accent1"/>
          </w14:solidFill>
        </w14:textFill>
      </w:rPr>
      <w:instrText xml:space="preserve">NUMPAGES  \* Arabic  \* MERGEFORMAT</w:instrText>
    </w:r>
    <w:r>
      <w:rPr>
        <w:color w:val="4472C4" w:themeColor="accent1"/>
        <w14:textFill>
          <w14:solidFill>
            <w14:schemeClr w14:val="accent1"/>
          </w14:solidFill>
        </w14:textFill>
      </w:rPr>
      <w:fldChar w:fldCharType="separate"/>
    </w:r>
    <w:r>
      <w:rPr>
        <w:color w:val="4472C4" w:themeColor="accent1"/>
        <w:lang w:val="zh-CN"/>
        <w14:textFill>
          <w14:solidFill>
            <w14:schemeClr w14:val="accent1"/>
          </w14:solidFill>
        </w14:textFill>
      </w:rPr>
      <w:t>2</w:t>
    </w:r>
    <w:r>
      <w:rPr>
        <w:color w:val="4472C4" w:themeColor="accent1"/>
        <w14:textFill>
          <w14:solidFill>
            <w14:schemeClr w14:val="accent1"/>
          </w14:solidFill>
        </w14:textFill>
      </w:rPr>
      <w:fldChar w:fldCharType="end"/>
    </w:r>
  </w:p>
  <w:p w14:paraId="773C5E1E">
    <w:pPr>
      <w:pStyle w:val="4"/>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2667C">
    <w:pPr>
      <w:pStyle w:val="5"/>
      <w:pBdr>
        <w:bottom w:val="none" w:color="auto" w:sz="0" w:space="0"/>
      </w:pBdr>
      <w:jc w:val="both"/>
      <w:rPr>
        <w:rFonts w:hint="eastAsia" w:ascii="方正兰亭纤黑_GBK" w:hAnsi="微软雅黑" w:eastAsia="方正兰亭纤黑_GBK"/>
        <w:color w:val="6EA0C8"/>
        <w:shd w:val="clear" w:color="auto" w:fill="FFFFFF"/>
      </w:rPr>
    </w:pPr>
    <w:r>
      <w:rPr>
        <w:color w:val="3278B4"/>
      </w:rPr>
      <w:drawing>
        <wp:anchor distT="0" distB="0" distL="114300" distR="114300" simplePos="0" relativeHeight="251660288" behindDoc="1" locked="0" layoutInCell="1" allowOverlap="1">
          <wp:simplePos x="0" y="0"/>
          <wp:positionH relativeFrom="margin">
            <wp:posOffset>145415</wp:posOffset>
          </wp:positionH>
          <wp:positionV relativeFrom="margin">
            <wp:posOffset>-792480</wp:posOffset>
          </wp:positionV>
          <wp:extent cx="716915" cy="496570"/>
          <wp:effectExtent l="0" t="0" r="698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716956" cy="496799"/>
                  </a:xfrm>
                  <a:prstGeom prst="rect">
                    <a:avLst/>
                  </a:prstGeom>
                  <a:noFill/>
                  <a:ln>
                    <a:noFill/>
                  </a:ln>
                </pic:spPr>
              </pic:pic>
            </a:graphicData>
          </a:graphic>
        </wp:anchor>
      </w:drawing>
    </w:r>
    <w:r>
      <w:rPr>
        <w:color w:val="6EA0C8"/>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575945</wp:posOffset>
              </wp:positionV>
              <wp:extent cx="5626735" cy="0"/>
              <wp:effectExtent l="0" t="19050" r="31115" b="38100"/>
              <wp:wrapNone/>
              <wp:docPr id="4" name="直接连接符 4"/>
              <wp:cNvGraphicFramePr/>
              <a:graphic xmlns:a="http://schemas.openxmlformats.org/drawingml/2006/main">
                <a:graphicData uri="http://schemas.microsoft.com/office/word/2010/wordprocessingShape">
                  <wps:wsp>
                    <wps:cNvCnPr/>
                    <wps:spPr>
                      <a:xfrm flipH="1">
                        <a:off x="0" y="0"/>
                        <a:ext cx="5626800" cy="0"/>
                      </a:xfrm>
                      <a:prstGeom prst="line">
                        <a:avLst/>
                      </a:prstGeom>
                      <a:ln w="6350" cap="sq">
                        <a:solidFill>
                          <a:srgbClr val="6EA0C8"/>
                        </a:solidFill>
                        <a:prstDash val="lgDashDotDot"/>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flip:x;margin-top:45.35pt;height:0pt;width:443.05pt;mso-position-horizontal:left;mso-position-horizontal-relative:margin;z-index:-251657216;mso-width-relative:page;mso-height-relative:page;" filled="f" stroked="t" coordsize="21600,21600" o:gfxdata="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29VENYAAAAGAQAADwAAAAAAAAABACAAAAAiAAAAZHJzL2Rvd25yZXYueG1sUEsBAhQA&#10;FAAAAAgAh07iQKZZHLv0AQAAwAMAAA4AAAAAAAAAAQAgAAAAJQEAAGRycy9lMm9Eb2MueG1sUEsF&#10;BgAAAAAGAAYAWQEAAIsFAAAAAA==&#10;">
              <v:fill on="f" focussize="0,0"/>
              <v:stroke weight="0.5pt" color="#6EA0C8 [3205]" miterlimit="8" joinstyle="miter" dashstyle="longDashDotDot" endcap="square"/>
              <v:imagedata o:title=""/>
              <o:lock v:ext="edit" aspectratio="f"/>
            </v:line>
          </w:pict>
        </mc:Fallback>
      </mc:AlternateContent>
    </w:r>
  </w:p>
  <w:tbl>
    <w:tblPr>
      <w:tblStyle w:val="7"/>
      <w:tblpPr w:leftFromText="181" w:rightFromText="181" w:horzAnchor="margin" w:tblpXSpec="right" w:tblpY="-1133"/>
      <w:tblOverlap w:val="never"/>
      <w:tblW w:w="7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1"/>
      <w:gridCol w:w="2310"/>
    </w:tblGrid>
    <w:tr w14:paraId="5F9EB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8" w:type="dxa"/>
          <w:vAlign w:val="center"/>
        </w:tcPr>
        <w:p w14:paraId="2EE254F3">
          <w:pPr>
            <w:pStyle w:val="5"/>
            <w:pBdr>
              <w:bottom w:val="none" w:color="auto" w:sz="0" w:space="0"/>
            </w:pBdr>
            <w:jc w:val="both"/>
            <w:rPr>
              <w:rFonts w:hint="eastAsia" w:ascii="方正兰亭纤黑_GBK" w:hAnsi="微软雅黑" w:eastAsia="方正兰亭纤黑_GBK"/>
              <w:color w:val="6EA0C8"/>
              <w:shd w:val="clear" w:color="auto" w:fill="FFFFFF"/>
            </w:rPr>
          </w:pPr>
          <w:r>
            <w:rPr>
              <w:rFonts w:hint="eastAsia" w:ascii="方正兰亭纤黑_GBK" w:hAnsi="微软雅黑" w:eastAsia="方正兰亭纤黑_GBK"/>
              <w:color w:val="6EA0C8"/>
              <w:shd w:val="clear" w:color="auto" w:fill="FFFFFF"/>
            </w:rPr>
            <w:t>北京羽隶工程咨询有限公司</w:t>
          </w:r>
        </w:p>
      </w:tc>
      <w:tc>
        <w:tcPr>
          <w:tcW w:w="2318" w:type="dxa"/>
          <w:vAlign w:val="center"/>
        </w:tcPr>
        <w:p w14:paraId="3BE1C711">
          <w:pPr>
            <w:pStyle w:val="5"/>
            <w:pBdr>
              <w:bottom w:val="none" w:color="auto" w:sz="0" w:space="0"/>
            </w:pBdr>
            <w:ind w:left="360"/>
            <w:jc w:val="right"/>
            <w:rPr>
              <w:rFonts w:hint="eastAsia" w:ascii="方正兰亭纤黑_GBK" w:hAnsi="微软雅黑" w:eastAsia="方正兰亭纤黑_GBK"/>
              <w:color w:val="C80000"/>
              <w:shd w:val="clear" w:color="auto" w:fill="FFFFFF"/>
            </w:rPr>
          </w:pPr>
          <w:r>
            <w:rPr>
              <w:rFonts w:hint="eastAsia" w:ascii="方正兰亭纤黑_GBK" w:hAnsi="微软雅黑" w:eastAsia="方正兰亭纤黑_GBK"/>
              <w:b/>
              <w:bCs/>
              <w:color w:val="C00000"/>
              <w:shd w:val="clear" w:color="auto" w:fill="FFFFFF"/>
            </w:rPr>
            <w:t xml:space="preserve"> </w:t>
          </w:r>
          <w:r>
            <w:rPr>
              <w:rFonts w:ascii="方正兰亭纤黑_GBK" w:hAnsi="微软雅黑" w:eastAsia="方正兰亭纤黑_GBK"/>
              <w:b/>
              <w:bCs/>
              <w:color w:val="C00000"/>
              <w:shd w:val="clear" w:color="auto" w:fill="FFFFFF"/>
            </w:rPr>
            <w:t xml:space="preserve">  </w:t>
          </w:r>
          <w:r>
            <w:rPr>
              <w:rFonts w:ascii="方正兰亭纤黑_GBK" w:hAnsi="微软雅黑" w:eastAsia="方正兰亭纤黑_GBK"/>
              <w:b/>
              <w:bCs/>
              <w:color w:val="C80000"/>
              <w:shd w:val="clear" w:color="auto" w:fill="FFFFFF"/>
            </w:rPr>
            <w:t xml:space="preserve"> </w:t>
          </w:r>
          <w:r>
            <w:rPr>
              <w:rFonts w:hint="eastAsia" w:ascii="方正兰亭纤黑_GBK" w:hAnsi="微软雅黑" w:eastAsia="方正兰亭纤黑_GBK"/>
              <w:shd w:val="clear" w:color="auto" w:fill="FFFFFF"/>
            </w:rPr>
            <w:t>公司内部文件</w:t>
          </w:r>
        </w:p>
      </w:tc>
    </w:tr>
    <w:tr w14:paraId="6120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8" w:type="dxa"/>
          <w:vAlign w:val="center"/>
        </w:tcPr>
        <w:p w14:paraId="676107F5">
          <w:pPr>
            <w:pStyle w:val="5"/>
            <w:pBdr>
              <w:bottom w:val="none" w:color="auto" w:sz="0" w:space="0"/>
            </w:pBdr>
            <w:jc w:val="both"/>
            <w:rPr>
              <w:rFonts w:hint="eastAsia" w:ascii="方正兰亭纤黑_GBK" w:hAnsi="微软雅黑" w:eastAsia="方正兰亭纤黑_GBK"/>
              <w:color w:val="6EA0C8"/>
              <w:shd w:val="clear" w:color="auto" w:fill="FFFFFF"/>
            </w:rPr>
          </w:pPr>
          <w:r>
            <w:rPr>
              <w:rFonts w:hint="eastAsia" w:ascii="方正兰亭纤黑_GBK" w:hAnsi="微软雅黑" w:eastAsia="方正兰亭纤黑_GBK"/>
              <w:color w:val="6EA0C8"/>
              <w:shd w:val="clear" w:color="auto" w:fill="FFFFFF"/>
            </w:rPr>
            <w:t xml:space="preserve">Powered by technology, </w:t>
          </w:r>
          <w:r>
            <w:rPr>
              <w:rFonts w:ascii="方正兰亭纤黑_GBK" w:hAnsi="微软雅黑" w:eastAsia="方正兰亭纤黑_GBK"/>
              <w:color w:val="6EA0C8"/>
              <w:shd w:val="clear" w:color="auto" w:fill="FFFFFF"/>
            </w:rPr>
            <w:t>S</w:t>
          </w:r>
          <w:r>
            <w:rPr>
              <w:rFonts w:hint="eastAsia" w:ascii="方正兰亭纤黑_GBK" w:hAnsi="微软雅黑" w:eastAsia="方正兰亭纤黑_GBK"/>
              <w:color w:val="6EA0C8"/>
              <w:shd w:val="clear" w:color="auto" w:fill="FFFFFF"/>
            </w:rPr>
            <w:t>trive for survival by quality.</w:t>
          </w:r>
        </w:p>
      </w:tc>
      <w:tc>
        <w:tcPr>
          <w:tcW w:w="2318" w:type="dxa"/>
          <w:vAlign w:val="center"/>
        </w:tcPr>
        <w:p w14:paraId="107B315A">
          <w:pPr>
            <w:pStyle w:val="5"/>
            <w:pBdr>
              <w:bottom w:val="none" w:color="auto" w:sz="0" w:space="0"/>
            </w:pBdr>
            <w:jc w:val="left"/>
            <w:rPr>
              <w:rFonts w:hint="eastAsia" w:ascii="方正兰亭纤黑_GBK" w:hAnsi="微软雅黑" w:eastAsia="方正兰亭纤黑_GBK"/>
              <w:shd w:val="clear" w:color="auto" w:fill="FFFFFF"/>
            </w:rPr>
          </w:pPr>
          <w:r>
            <w:rPr>
              <w:rFonts w:hint="eastAsia" w:ascii="方正兰亭纤黑_GBK" w:hAnsi="微软雅黑" w:eastAsia="方正兰亭纤黑_GBK"/>
              <w:shd w:val="clear" w:color="auto" w:fill="FFFFFF"/>
            </w:rPr>
            <w:t>编号：</w:t>
          </w:r>
          <w:r>
            <w:rPr>
              <w:rFonts w:ascii="方正兰亭纤黑_GBK" w:hAnsi="微软雅黑" w:eastAsia="方正兰亭纤黑_GBK"/>
              <w:shd w:val="clear" w:color="auto" w:fill="FFFFFF"/>
            </w:rPr>
            <w:t>YULI-CS-2</w:t>
          </w:r>
          <w:r>
            <w:rPr>
              <w:rFonts w:hint="eastAsia" w:ascii="方正兰亭纤黑_GBK" w:hAnsi="微软雅黑" w:eastAsia="方正兰亭纤黑_GBK"/>
              <w:shd w:val="clear" w:color="auto" w:fill="FFFFFF"/>
            </w:rPr>
            <w:t>5</w:t>
          </w:r>
          <w:r>
            <w:rPr>
              <w:rFonts w:ascii="方正兰亭纤黑_GBK" w:hAnsi="微软雅黑" w:eastAsia="方正兰亭纤黑_GBK"/>
              <w:shd w:val="clear" w:color="auto" w:fill="FFFFFF"/>
            </w:rPr>
            <w:t>001-</w:t>
          </w:r>
          <w:r>
            <w:rPr>
              <w:rFonts w:hint="eastAsia" w:ascii="方正兰亭纤黑_GBK" w:hAnsi="微软雅黑" w:eastAsia="方正兰亭纤黑_GBK"/>
              <w:shd w:val="clear" w:color="auto" w:fill="FFFFFF"/>
            </w:rPr>
            <w:t>1</w:t>
          </w:r>
        </w:p>
      </w:tc>
    </w:tr>
  </w:tbl>
  <w:p w14:paraId="49249816">
    <w:pPr>
      <w:pStyle w:val="5"/>
      <w:pBdr>
        <w:bottom w:val="none" w:color="auto" w:sz="0" w:space="0"/>
      </w:pBdr>
      <w:jc w:val="both"/>
      <w:rPr>
        <w:rFonts w:hint="eastAsia" w:ascii="方正兰亭纤黑_GBK" w:hAnsi="微软雅黑" w:eastAsia="方正兰亭纤黑_GBK"/>
        <w:color w:val="6EA0C8"/>
        <w:shd w:val="clear" w:color="auto" w:fill="FFFF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83B212"/>
    <w:multiLevelType w:val="singleLevel"/>
    <w:tmpl w:val="C683B212"/>
    <w:lvl w:ilvl="0" w:tentative="0">
      <w:start w:val="1"/>
      <w:numFmt w:val="decimal"/>
      <w:suff w:val="nothing"/>
      <w:lvlText w:val="%1）"/>
      <w:lvlJc w:val="left"/>
    </w:lvl>
  </w:abstractNum>
  <w:abstractNum w:abstractNumId="1">
    <w:nsid w:val="68C207AC"/>
    <w:multiLevelType w:val="multilevel"/>
    <w:tmpl w:val="68C207A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attachedTemplate r:id="rId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M3OTdkYzgyNTU0MDYxZTE0ODMzNGJiNTEwN2NlYWMifQ=="/>
  </w:docVars>
  <w:rsids>
    <w:rsidRoot w:val="000655BC"/>
    <w:rsid w:val="0000126C"/>
    <w:rsid w:val="00031D35"/>
    <w:rsid w:val="00044E84"/>
    <w:rsid w:val="000655BC"/>
    <w:rsid w:val="000702D1"/>
    <w:rsid w:val="00081134"/>
    <w:rsid w:val="00085698"/>
    <w:rsid w:val="000A7357"/>
    <w:rsid w:val="000B27A2"/>
    <w:rsid w:val="000C0B44"/>
    <w:rsid w:val="000D235B"/>
    <w:rsid w:val="000D32A2"/>
    <w:rsid w:val="000E21F4"/>
    <w:rsid w:val="00105612"/>
    <w:rsid w:val="001232F4"/>
    <w:rsid w:val="00127DA2"/>
    <w:rsid w:val="00132325"/>
    <w:rsid w:val="00142FC1"/>
    <w:rsid w:val="001862AD"/>
    <w:rsid w:val="00190A79"/>
    <w:rsid w:val="00196941"/>
    <w:rsid w:val="001C0AFF"/>
    <w:rsid w:val="001C667A"/>
    <w:rsid w:val="001E294A"/>
    <w:rsid w:val="001F0FD5"/>
    <w:rsid w:val="00211F83"/>
    <w:rsid w:val="002232E9"/>
    <w:rsid w:val="002414C2"/>
    <w:rsid w:val="00241793"/>
    <w:rsid w:val="00255E6D"/>
    <w:rsid w:val="00270382"/>
    <w:rsid w:val="002801A1"/>
    <w:rsid w:val="00294494"/>
    <w:rsid w:val="002B36D9"/>
    <w:rsid w:val="002C690C"/>
    <w:rsid w:val="002F77BF"/>
    <w:rsid w:val="003031FF"/>
    <w:rsid w:val="00305633"/>
    <w:rsid w:val="00320B3D"/>
    <w:rsid w:val="00326442"/>
    <w:rsid w:val="00350495"/>
    <w:rsid w:val="0036022F"/>
    <w:rsid w:val="00364F15"/>
    <w:rsid w:val="003713CF"/>
    <w:rsid w:val="00392B04"/>
    <w:rsid w:val="003F3255"/>
    <w:rsid w:val="00430D52"/>
    <w:rsid w:val="00464DD2"/>
    <w:rsid w:val="00472A24"/>
    <w:rsid w:val="004C2EF5"/>
    <w:rsid w:val="004C6B97"/>
    <w:rsid w:val="004E5859"/>
    <w:rsid w:val="004E7F30"/>
    <w:rsid w:val="0054159A"/>
    <w:rsid w:val="005609B3"/>
    <w:rsid w:val="0056315A"/>
    <w:rsid w:val="00583E7B"/>
    <w:rsid w:val="005A0816"/>
    <w:rsid w:val="005A1D0D"/>
    <w:rsid w:val="0060563F"/>
    <w:rsid w:val="00620DFC"/>
    <w:rsid w:val="00623CF2"/>
    <w:rsid w:val="0069665D"/>
    <w:rsid w:val="006F7F7F"/>
    <w:rsid w:val="00700981"/>
    <w:rsid w:val="007440B3"/>
    <w:rsid w:val="00785391"/>
    <w:rsid w:val="00786A6C"/>
    <w:rsid w:val="00786BA5"/>
    <w:rsid w:val="00792588"/>
    <w:rsid w:val="007F1334"/>
    <w:rsid w:val="00815209"/>
    <w:rsid w:val="00815D51"/>
    <w:rsid w:val="00826D39"/>
    <w:rsid w:val="0084030D"/>
    <w:rsid w:val="008635EB"/>
    <w:rsid w:val="0087517C"/>
    <w:rsid w:val="00890FA6"/>
    <w:rsid w:val="00892D37"/>
    <w:rsid w:val="008A21EC"/>
    <w:rsid w:val="008C2EC3"/>
    <w:rsid w:val="008E07DF"/>
    <w:rsid w:val="00913683"/>
    <w:rsid w:val="00925948"/>
    <w:rsid w:val="00956161"/>
    <w:rsid w:val="00961E63"/>
    <w:rsid w:val="00991CC0"/>
    <w:rsid w:val="009D2959"/>
    <w:rsid w:val="009F4320"/>
    <w:rsid w:val="00A02816"/>
    <w:rsid w:val="00A45D85"/>
    <w:rsid w:val="00A46482"/>
    <w:rsid w:val="00A50AFD"/>
    <w:rsid w:val="00A527FB"/>
    <w:rsid w:val="00A8486F"/>
    <w:rsid w:val="00AC0007"/>
    <w:rsid w:val="00AD03B1"/>
    <w:rsid w:val="00AE5198"/>
    <w:rsid w:val="00AF1D91"/>
    <w:rsid w:val="00AF1E31"/>
    <w:rsid w:val="00B111C7"/>
    <w:rsid w:val="00B20F09"/>
    <w:rsid w:val="00B34A68"/>
    <w:rsid w:val="00B4265F"/>
    <w:rsid w:val="00B42953"/>
    <w:rsid w:val="00B71242"/>
    <w:rsid w:val="00B975AF"/>
    <w:rsid w:val="00BA46DC"/>
    <w:rsid w:val="00C07066"/>
    <w:rsid w:val="00C43F94"/>
    <w:rsid w:val="00C53033"/>
    <w:rsid w:val="00C7438E"/>
    <w:rsid w:val="00CA47ED"/>
    <w:rsid w:val="00CA71A5"/>
    <w:rsid w:val="00D0566F"/>
    <w:rsid w:val="00D13940"/>
    <w:rsid w:val="00D141EF"/>
    <w:rsid w:val="00D144FE"/>
    <w:rsid w:val="00D156A6"/>
    <w:rsid w:val="00D22ED1"/>
    <w:rsid w:val="00D305A9"/>
    <w:rsid w:val="00D32136"/>
    <w:rsid w:val="00D3438E"/>
    <w:rsid w:val="00D430DC"/>
    <w:rsid w:val="00D70E3D"/>
    <w:rsid w:val="00DA483F"/>
    <w:rsid w:val="00DA7DD0"/>
    <w:rsid w:val="00DB2C17"/>
    <w:rsid w:val="00DC16DF"/>
    <w:rsid w:val="00DE4003"/>
    <w:rsid w:val="00E433EE"/>
    <w:rsid w:val="00E764CC"/>
    <w:rsid w:val="00EA0E9C"/>
    <w:rsid w:val="00EB7752"/>
    <w:rsid w:val="00EE3201"/>
    <w:rsid w:val="00EF3CB0"/>
    <w:rsid w:val="00EF5225"/>
    <w:rsid w:val="00EF60B3"/>
    <w:rsid w:val="00F066D1"/>
    <w:rsid w:val="00F22818"/>
    <w:rsid w:val="00F24168"/>
    <w:rsid w:val="00F42CCD"/>
    <w:rsid w:val="00F62F0F"/>
    <w:rsid w:val="00FB44A5"/>
    <w:rsid w:val="00FB50D4"/>
    <w:rsid w:val="00FB7175"/>
    <w:rsid w:val="00FD4F6B"/>
    <w:rsid w:val="00FE3504"/>
    <w:rsid w:val="05690583"/>
    <w:rsid w:val="0B6A00C3"/>
    <w:rsid w:val="216F64F7"/>
    <w:rsid w:val="28753B50"/>
    <w:rsid w:val="2BEF1140"/>
    <w:rsid w:val="50363607"/>
    <w:rsid w:val="60CF281D"/>
    <w:rsid w:val="789411FE"/>
    <w:rsid w:val="7CD52C4B"/>
    <w:rsid w:val="7E2968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next w:val="1"/>
    <w:unhideWhenUsed/>
    <w:qFormat/>
    <w:uiPriority w:val="9"/>
    <w:pPr>
      <w:keepNext/>
      <w:keepLines/>
      <w:spacing w:line="440" w:lineRule="exact"/>
      <w:ind w:firstLine="200" w:firstLineChars="200"/>
      <w:outlineLvl w:val="4"/>
    </w:pPr>
    <w:rPr>
      <w:rFonts w:ascii="仿宋_GB2312" w:eastAsia="仿宋_GB2312"/>
      <w:bCs/>
      <w:sz w:val="32"/>
      <w:szCs w:val="28"/>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autoRedefine/>
    <w:semiHidden/>
    <w:unhideWhenUsed/>
    <w:qFormat/>
    <w:uiPriority w:val="99"/>
    <w:pPr>
      <w:ind w:left="100" w:leftChars="2500"/>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character" w:styleId="11">
    <w:name w:val="Placeholder Text"/>
    <w:basedOn w:val="8"/>
    <w:autoRedefine/>
    <w:semiHidden/>
    <w:qFormat/>
    <w:uiPriority w:val="99"/>
    <w:rPr>
      <w:color w:val="808080"/>
    </w:rPr>
  </w:style>
  <w:style w:type="character" w:customStyle="1" w:styleId="12">
    <w:name w:val="日期 字符"/>
    <w:basedOn w:val="8"/>
    <w:link w:val="3"/>
    <w:autoRedefine/>
    <w:semiHidden/>
    <w:qFormat/>
    <w:uiPriority w:val="99"/>
  </w:style>
  <w:style w:type="paragraph" w:styleId="13">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J:\&#9733;&#9733;work&#9733;&#9733;\4%20&#34892;&#25919;\2%20&#20844;&#21496;&#25991;&#20214;-&#27169;&#26495;\&#32701;&#38582;&#24037;&#31243;-&#25991;&#2021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41AB09-010B-4D2C-804D-9BFEF42DFFD9}">
  <ds:schemaRefs/>
</ds:datastoreItem>
</file>

<file path=docProps/app.xml><?xml version="1.0" encoding="utf-8"?>
<Properties xmlns="http://schemas.openxmlformats.org/officeDocument/2006/extended-properties" xmlns:vt="http://schemas.openxmlformats.org/officeDocument/2006/docPropsVTypes">
  <Template>羽隶工程-文件模板</Template>
  <Pages>6</Pages>
  <Words>2507</Words>
  <Characters>2648</Characters>
  <Lines>21</Lines>
  <Paragraphs>6</Paragraphs>
  <TotalTime>11</TotalTime>
  <ScaleCrop>false</ScaleCrop>
  <LinksUpToDate>false</LinksUpToDate>
  <CharactersWithSpaces>2868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2025-01-23T08:38:00Z</dcterms:created>
  <dc:creator>yuguichen yuli</dc:creator>
  <cp:lastModifiedBy>WPS_1497916459</cp:lastModifiedBy>
  <cp:lastPrinted>2019-08-28T14:02:00Z</cp:lastPrinted>
  <dcterms:modified xsi:type="dcterms:W3CDTF">2026-01-05T02:54:56Z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7ABF4ED99E3F4D67985A4B0CE6C9441A_12</vt:lpwstr>
  </property>
  <property fmtid="{D5CDD505-2E9C-101B-9397-08002B2CF9AE}" pid="4" name="KSOTemplateDocerSaveRecord">
    <vt:lpwstr>eyJoZGlkIjoiNGFlMDIzZGM0Y2NmMWQzNDhiMmE0MmI1MDMzODU4ODMiLCJ1c2VySWQiOiIyODY1MTk0ODQifQ==</vt:lpwstr>
  </property>
</Properties>
</file>