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Morphosphere v35H Engineered Bridge Overlay (Rebuilt)</w:t>
      </w:r>
    </w:p>
    <w:p>
      <w:r>
        <w:t>Artifact type: ENGINEERED_BRIDGE_OVERLAY. Includes full base: false. Not a full-lineage package: true.</w:t>
      </w:r>
    </w:p>
    <w:p>
      <w:pPr>
        <w:pStyle w:val="Heading1"/>
      </w:pPr>
      <w:r>
        <w:t>Purpose</w:t>
      </w:r>
    </w:p>
    <w:p>
      <w:r>
        <w:t>This rebuilt overlay restores the missing v35H downloadable archive and implements the lightweight hyperedge incidence sidecar for v35 attention/path-integral relations.</w:t>
      </w:r>
    </w:p>
    <w:p>
      <w:pPr>
        <w:pStyle w:val="Heading1"/>
      </w:pPr>
      <w:r>
        <w:t>Core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v35h_hypernode_registry</w:t>
            </w:r>
          </w:p>
        </w:tc>
        <w:tc>
          <w:tcPr>
            <w:tcW w:type="dxa" w:w="4320"/>
          </w:tcPr>
          <w:p>
            <w:r>
              <w:t>747</w:t>
            </w:r>
          </w:p>
        </w:tc>
      </w:tr>
      <w:tr>
        <w:tc>
          <w:tcPr>
            <w:tcW w:type="dxa" w:w="4320"/>
          </w:tcPr>
          <w:p>
            <w:r>
              <w:t>v35h_hyperedge_proposal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v35h_hyperedge_incidence</w:t>
            </w:r>
          </w:p>
        </w:tc>
        <w:tc>
          <w:tcPr>
            <w:tcW w:type="dxa" w:w="4320"/>
          </w:tcPr>
          <w:p>
            <w:r>
              <w:t>855</w:t>
            </w:r>
          </w:p>
        </w:tc>
      </w:tr>
      <w:tr>
        <w:tc>
          <w:tcPr>
            <w:tcW w:type="dxa" w:w="4320"/>
          </w:tcPr>
          <w:p>
            <w:r>
              <w:t>v35h_hyperedge_ledger_weight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v35h_hyperedge_gc_report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v35h_hyperedge_appeal_registry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v35h_acceptance_report</w:t>
            </w:r>
          </w:p>
        </w:tc>
        <w:tc>
          <w:tcPr>
            <w:tcW w:type="dxa" w:w="4320"/>
          </w:tcPr>
          <w:p>
            <w:r>
              <w:t>12 / 12 PASS</w:t>
            </w:r>
          </w:p>
        </w:tc>
      </w:tr>
    </w:tbl>
    <w:p>
      <w:pPr>
        <w:pStyle w:val="Heading1"/>
      </w:pPr>
      <w:r>
        <w:t>Guardrails</w:t>
      </w:r>
    </w:p>
    <w:p>
      <w:pPr>
        <w:pStyle w:val="ListBullet"/>
      </w:pPr>
      <w:r>
        <w:t>native_hypergraph_db_enabled = 0</w:t>
      </w:r>
    </w:p>
    <w:p>
      <w:pPr>
        <w:pStyle w:val="ListBullet"/>
      </w:pPr>
      <w:r>
        <w:t>sqlite_source_truth_retained = 1</w:t>
      </w:r>
    </w:p>
    <w:p>
      <w:pPr>
        <w:pStyle w:val="ListBullet"/>
      </w:pPr>
      <w:r>
        <w:t>dense_tensor_persistent_forbidden = 1</w:t>
      </w:r>
    </w:p>
    <w:p>
      <w:pPr>
        <w:pStyle w:val="ListBullet"/>
      </w:pPr>
      <w:r>
        <w:t>semantic_label_in_mainline = 0</w:t>
      </w:r>
    </w:p>
    <w:p>
      <w:pPr>
        <w:pStyle w:val="ListBullet"/>
      </w:pPr>
      <w:r>
        <w:t>source_facts_rewritten = 0</w:t>
      </w:r>
    </w:p>
    <w:p>
      <w:pPr>
        <w:pStyle w:val="ListBullet"/>
      </w:pPr>
      <w:r>
        <w:t>hyperedge_can_promote_truth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