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Morphosphere v36 Metric Bridge Overlay Report</w:t>
      </w:r>
    </w:p>
    <w:p>
      <w:r>
        <w:t>Generated: 2026-05-05T10:04:53.055672+00:00</w:t>
      </w:r>
    </w:p>
    <w:p>
      <w:pPr>
        <w:pStyle w:val="Heading1"/>
      </w:pPr>
      <w:r>
        <w:t>Identity</w:t>
      </w:r>
    </w:p>
    <w:p>
      <w:r>
        <w:t>This is an ENGINEERED_BRIDGE_OVERLAY. It is not a full lineage package and does not include v25-v34 full base, v35, v35H, or v36.1-v36.5 contents.</w:t>
      </w:r>
    </w:p>
    <w:p>
      <w:pPr>
        <w:pStyle w:val="Heading1"/>
      </w:pPr>
      <w:r>
        <w:t>Implemented scope</w:t>
      </w:r>
    </w:p>
    <w:p>
      <w:pPr>
        <w:pStyle w:val="ListBullet"/>
      </w:pPr>
      <w:r>
        <w:t>stable dissipative source registry</w:t>
      </w:r>
    </w:p>
    <w:p>
      <w:pPr>
        <w:pStyle w:val="ListBullet"/>
      </w:pPr>
      <w:r>
        <w:t>Delta Xin fallback / diagnostic rows</w:t>
      </w:r>
    </w:p>
    <w:p>
      <w:pPr>
        <w:pStyle w:val="ListBullet"/>
      </w:pPr>
      <w:r>
        <w:t>provisional information-energy metric proxy</w:t>
      </w:r>
    </w:p>
    <w:p>
      <w:pPr>
        <w:pStyle w:val="ListBullet"/>
      </w:pPr>
      <w:r>
        <w:t>raw coordinate anchor audit</w:t>
      </w:r>
    </w:p>
    <w:p>
      <w:pPr>
        <w:pStyle w:val="ListBullet"/>
      </w:pPr>
      <w:r>
        <w:t>Ricci-like curvature proxy without Ricci claim</w:t>
      </w:r>
    </w:p>
    <w:p>
      <w:pPr>
        <w:pStyle w:val="ListBullet"/>
      </w:pPr>
      <w:r>
        <w:t>singularity candidate audit rows</w:t>
      </w:r>
    </w:p>
    <w:p>
      <w:pPr>
        <w:pStyle w:val="ListBullet"/>
      </w:pPr>
      <w:r>
        <w:t>topological heat bath accounting</w:t>
      </w:r>
    </w:p>
    <w:p>
      <w:pPr>
        <w:pStyle w:val="ListBullet"/>
      </w:pPr>
      <w:r>
        <w:t>downgrade/minimization/forbidden-interpretation contract</w:t>
      </w:r>
    </w:p>
    <w:p>
      <w:pPr>
        <w:pStyle w:val="ListBullet"/>
      </w:pPr>
      <w:r>
        <w:t>guardrail and acceptance reports</w:t>
      </w:r>
    </w:p>
    <w:p>
      <w:pPr>
        <w:pStyle w:val="Heading1"/>
      </w:pPr>
      <w:r>
        <w:t>Counts</w:t>
      </w:r>
    </w:p>
    <w:p>
      <w:pPr>
        <w:pStyle w:val="ListBullet"/>
      </w:pPr>
      <w:r>
        <w:t>v36_dissipative_source_registry: 80</w:t>
      </w:r>
    </w:p>
    <w:p>
      <w:pPr>
        <w:pStyle w:val="ListBullet"/>
      </w:pPr>
      <w:r>
        <w:t>v36_delta_xin_field: 64</w:t>
      </w:r>
    </w:p>
    <w:p>
      <w:pPr>
        <w:pStyle w:val="ListBullet"/>
      </w:pPr>
      <w:r>
        <w:t>v36_information_energy_metric_proxy: 160</w:t>
      </w:r>
    </w:p>
    <w:p>
      <w:pPr>
        <w:pStyle w:val="ListBullet"/>
      </w:pPr>
      <w:r>
        <w:t>v36_metric_anchor_audit: 160</w:t>
      </w:r>
    </w:p>
    <w:p>
      <w:pPr>
        <w:pStyle w:val="ListBullet"/>
      </w:pPr>
      <w:r>
        <w:t>v36_curvature_proxy: 120</w:t>
      </w:r>
    </w:p>
    <w:p>
      <w:pPr>
        <w:pStyle w:val="ListBullet"/>
      </w:pPr>
      <w:r>
        <w:t>v36_topological_heat_bath: 17</w:t>
      </w:r>
    </w:p>
    <w:p>
      <w:pPr>
        <w:pStyle w:val="ListBullet"/>
      </w:pPr>
      <w:r>
        <w:t>v36_downgrade_contract: 7</w:t>
      </w:r>
    </w:p>
    <w:p>
      <w:pPr>
        <w:pStyle w:val="ListBullet"/>
      </w:pPr>
      <w:r>
        <w:t>v36_acceptance_report: 12 / 12 PASS</w:t>
      </w:r>
    </w:p>
    <w:p>
      <w:pPr>
        <w:pStyle w:val="Heading1"/>
      </w:pPr>
      <w:r>
        <w:t>Guardrail status</w:t>
      </w:r>
    </w:p>
    <w:p>
      <w:pPr>
        <w:pStyle w:val="ListBullet"/>
      </w:pPr>
      <w:r>
        <w:t>source_facts_rewritten = 0</w:t>
      </w:r>
    </w:p>
    <w:p>
      <w:pPr>
        <w:pStyle w:val="ListBullet"/>
      </w:pPr>
      <w:r>
        <w:t>hot_swap_allowed = 0</w:t>
      </w:r>
    </w:p>
    <w:p>
      <w:pPr>
        <w:pStyle w:val="ListBullet"/>
      </w:pPr>
      <w:r>
        <w:t>semantic_label_in_mainline = 0</w:t>
      </w:r>
    </w:p>
    <w:p>
      <w:pPr>
        <w:pStyle w:val="ListBullet"/>
      </w:pPr>
      <w:r>
        <w:t>physical_metric_claimed = 0</w:t>
      </w:r>
    </w:p>
    <w:p>
      <w:pPr>
        <w:pStyle w:val="ListBullet"/>
      </w:pPr>
      <w:r>
        <w:t>delta_xin_as_main_definition = 0</w:t>
      </w:r>
    </w:p>
    <w:p>
      <w:pPr>
        <w:pStyle w:val="ListBullet"/>
      </w:pPr>
      <w:r>
        <w:t>ricci_claimed = 0</w:t>
      </w:r>
    </w:p>
    <w:p>
      <w:pPr>
        <w:pStyle w:val="ListBullet"/>
      </w:pPr>
      <w:r>
        <w:t>raw_coordinate_replaced = 0</w:t>
      </w:r>
    </w:p>
    <w:p>
      <w:pPr>
        <w:pStyle w:val="Heading1"/>
      </w:pPr>
      <w:r>
        <w:t>Downgrade / minimization / correction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Original construct</w:t>
            </w:r>
          </w:p>
        </w:tc>
        <w:tc>
          <w:tcPr>
            <w:tcW w:type="dxa" w:w="1728"/>
          </w:tcPr>
          <w:p>
            <w:r>
              <w:t>Why not direct</w:t>
            </w:r>
          </w:p>
        </w:tc>
        <w:tc>
          <w:tcPr>
            <w:tcW w:type="dxa" w:w="1728"/>
          </w:tcPr>
          <w:p>
            <w:r>
              <w:t>Engineering object</w:t>
            </w:r>
          </w:p>
        </w:tc>
        <w:tc>
          <w:tcPr>
            <w:tcW w:type="dxa" w:w="1728"/>
          </w:tcPr>
          <w:p>
            <w:r>
              <w:t>Minimized / corrected as</w:t>
            </w:r>
          </w:p>
        </w:tc>
        <w:tc>
          <w:tcPr>
            <w:tcW w:type="dxa" w:w="1728"/>
          </w:tcPr>
          <w:p>
            <w:r>
              <w:t>Forbidden interpretation</w:t>
            </w:r>
          </w:p>
        </w:tc>
      </w:tr>
      <w:tr>
        <w:tc>
          <w:tcPr>
            <w:tcW w:type="dxa" w:w="1728"/>
          </w:tcPr>
          <w:p>
            <w:r>
              <w:t>continuous_information_energy_metric</w:t>
            </w:r>
          </w:p>
        </w:tc>
        <w:tc>
          <w:tcPr>
            <w:tcW w:type="dxa" w:w="1728"/>
          </w:tcPr>
          <w:p>
            <w:r>
              <w:t>no_continuous_physical_metric_base</w:t>
            </w:r>
          </w:p>
        </w:tc>
        <w:tc>
          <w:tcPr>
            <w:tcW w:type="dxa" w:w="1728"/>
          </w:tcPr>
          <w:p>
            <w:r>
              <w:t>v36_information_energy_metric_proxy</w:t>
            </w:r>
          </w:p>
        </w:tc>
        <w:tc>
          <w:tcPr>
            <w:tcW w:type="dxa" w:w="1728"/>
          </w:tcPr>
          <w:p>
            <w:r>
              <w:t>local ledger-scored proxy only</w:t>
            </w:r>
          </w:p>
        </w:tc>
        <w:tc>
          <w:tcPr>
            <w:tcW w:type="dxa" w:w="1728"/>
          </w:tcPr>
          <w:p>
            <w:r>
              <w:t>mu_IE is not physical spacetime metric</w:t>
            </w:r>
          </w:p>
        </w:tc>
      </w:tr>
      <w:tr>
        <w:tc>
          <w:tcPr>
            <w:tcW w:type="dxa" w:w="1728"/>
          </w:tcPr>
          <w:p>
            <w:r>
              <w:t>differential_Xin_field</w:t>
            </w:r>
          </w:p>
        </w:tc>
        <w:tc>
          <w:tcPr>
            <w:tcW w:type="dxa" w:w="1728"/>
          </w:tcPr>
          <w:p>
            <w:r>
              <w:t>no_observable_continuous_xin_field</w:t>
            </w:r>
          </w:p>
        </w:tc>
        <w:tc>
          <w:tcPr>
            <w:tcW w:type="dxa" w:w="1728"/>
          </w:tcPr>
          <w:p>
            <w:r>
              <w:t>v36_delta_xin_field</w:t>
            </w:r>
          </w:p>
        </w:tc>
        <w:tc>
          <w:tcPr>
            <w:tcW w:type="dxa" w:w="1728"/>
          </w:tcPr>
          <w:p>
            <w:r>
              <w:t>fallback diagnostic finite-window delta</w:t>
            </w:r>
          </w:p>
        </w:tc>
        <w:tc>
          <w:tcPr>
            <w:tcW w:type="dxa" w:w="1728"/>
          </w:tcPr>
          <w:p>
            <w:r>
              <w:t>not a true differential field</w:t>
            </w:r>
          </w:p>
        </w:tc>
      </w:tr>
      <w:tr>
        <w:tc>
          <w:tcPr>
            <w:tcW w:type="dxa" w:w="1728"/>
          </w:tcPr>
          <w:p>
            <w:r>
              <w:t>Ricci_curvature</w:t>
            </w:r>
          </w:p>
        </w:tc>
        <w:tc>
          <w:tcPr>
            <w:tcW w:type="dxa" w:w="1728"/>
          </w:tcPr>
          <w:p>
            <w:r>
              <w:t>no_smooth_manifold_or_PDE_base</w:t>
            </w:r>
          </w:p>
        </w:tc>
        <w:tc>
          <w:tcPr>
            <w:tcW w:type="dxa" w:w="1728"/>
          </w:tcPr>
          <w:p>
            <w:r>
              <w:t>v36_curvature_proxy</w:t>
            </w:r>
          </w:p>
        </w:tc>
        <w:tc>
          <w:tcPr>
            <w:tcW w:type="dxa" w:w="1728"/>
          </w:tcPr>
          <w:p>
            <w:r>
              <w:t>weighted local curvature-like audit</w:t>
            </w:r>
          </w:p>
        </w:tc>
        <w:tc>
          <w:tcPr>
            <w:tcW w:type="dxa" w:w="1728"/>
          </w:tcPr>
          <w:p>
            <w:r>
              <w:t>not Ricci curvature</w:t>
            </w:r>
          </w:p>
        </w:tc>
      </w:tr>
      <w:tr>
        <w:tc>
          <w:tcPr>
            <w:tcW w:type="dxa" w:w="1728"/>
          </w:tcPr>
          <w:p>
            <w:r>
              <w:t>singularity</w:t>
            </w:r>
          </w:p>
        </w:tc>
        <w:tc>
          <w:tcPr>
            <w:tcW w:type="dxa" w:w="1728"/>
          </w:tcPr>
          <w:p>
            <w:r>
              <w:t>would overstate physical/geometric claim</w:t>
            </w:r>
          </w:p>
        </w:tc>
        <w:tc>
          <w:tcPr>
            <w:tcW w:type="dxa" w:w="1728"/>
          </w:tcPr>
          <w:p>
            <w:r>
              <w:t>v36_singularity_candidate</w:t>
            </w:r>
          </w:p>
        </w:tc>
        <w:tc>
          <w:tcPr>
            <w:tcW w:type="dxa" w:w="1728"/>
          </w:tcPr>
          <w:p>
            <w:r>
              <w:t>SNR and ledger-gated audit candidate</w:t>
            </w:r>
          </w:p>
        </w:tc>
        <w:tc>
          <w:tcPr>
            <w:tcW w:type="dxa" w:w="1728"/>
          </w:tcPr>
          <w:p>
            <w:r>
              <w:t>not physical singularity</w:t>
            </w:r>
          </w:p>
        </w:tc>
      </w:tr>
      <w:tr>
        <w:tc>
          <w:tcPr>
            <w:tcW w:type="dxa" w:w="1728"/>
          </w:tcPr>
          <w:p>
            <w:r>
              <w:t>topological_surgery</w:t>
            </w:r>
          </w:p>
        </w:tc>
        <w:tc>
          <w:tcPr>
            <w:tcW w:type="dxa" w:w="1728"/>
          </w:tcPr>
          <w:p>
            <w:r>
              <w:t>deletion violates ledger conservation</w:t>
            </w:r>
          </w:p>
        </w:tc>
        <w:tc>
          <w:tcPr>
            <w:tcW w:type="dxa" w:w="1728"/>
          </w:tcPr>
          <w:p>
            <w:r>
              <w:t>v36_topological_heat_bath</w:t>
            </w:r>
          </w:p>
        </w:tc>
        <w:tc>
          <w:tcPr>
            <w:tcW w:type="dxa" w:w="1728"/>
          </w:tcPr>
          <w:p>
            <w:r>
              <w:t>reversible digest and ledger transfer</w:t>
            </w:r>
          </w:p>
        </w:tc>
        <w:tc>
          <w:tcPr>
            <w:tcW w:type="dxa" w:w="1728"/>
          </w:tcPr>
          <w:p>
            <w:r>
              <w:t>not true topology surgery</w:t>
            </w:r>
          </w:p>
        </w:tc>
      </w:tr>
      <w:tr>
        <w:tc>
          <w:tcPr>
            <w:tcW w:type="dxa" w:w="1728"/>
          </w:tcPr>
          <w:p>
            <w:r>
              <w:t>coordinate_replacement</w:t>
            </w:r>
          </w:p>
        </w:tc>
        <w:tc>
          <w:tcPr>
            <w:tcW w:type="dxa" w:w="1728"/>
          </w:tcPr>
          <w:p>
            <w:r>
              <w:t>raw coordinates remain verification anchors</w:t>
            </w:r>
          </w:p>
        </w:tc>
        <w:tc>
          <w:tcPr>
            <w:tcW w:type="dxa" w:w="1728"/>
          </w:tcPr>
          <w:p>
            <w:r>
              <w:t>v36_metric_anchor_audit</w:t>
            </w:r>
          </w:p>
        </w:tc>
        <w:tc>
          <w:tcPr>
            <w:tcW w:type="dxa" w:w="1728"/>
          </w:tcPr>
          <w:p>
            <w:r>
              <w:t>anchor drift audit forbids replacement</w:t>
            </w:r>
          </w:p>
        </w:tc>
        <w:tc>
          <w:tcPr>
            <w:tcW w:type="dxa" w:w="1728"/>
          </w:tcPr>
          <w:p>
            <w:r>
              <w:t>coordinates are not removed</w:t>
            </w:r>
          </w:p>
        </w:tc>
      </w:tr>
      <w:tr>
        <w:tc>
          <w:tcPr>
            <w:tcW w:type="dxa" w:w="1728"/>
          </w:tcPr>
          <w:p>
            <w:r>
              <w:t>semantic_motion_rest</w:t>
            </w:r>
          </w:p>
        </w:tc>
        <w:tc>
          <w:tcPr>
            <w:tcW w:type="dxa" w:w="1728"/>
          </w:tcPr>
          <w:p>
            <w:r>
              <w:t>semantic labels forbidden in mainline</w:t>
            </w:r>
          </w:p>
        </w:tc>
        <w:tc>
          <w:tcPr>
            <w:tcW w:type="dxa" w:w="1728"/>
          </w:tcPr>
          <w:p>
            <w:r>
              <w:t>external readout only</w:t>
            </w:r>
          </w:p>
        </w:tc>
        <w:tc>
          <w:tcPr>
            <w:tcW w:type="dxa" w:w="1728"/>
          </w:tcPr>
          <w:p>
            <w:r>
              <w:t>readout blocked from backwrite</w:t>
            </w:r>
          </w:p>
        </w:tc>
        <w:tc>
          <w:tcPr>
            <w:tcW w:type="dxa" w:w="1728"/>
          </w:tcPr>
          <w:p>
            <w:r>
              <w:t>not semantic truth</w:t>
            </w:r>
          </w:p>
        </w:tc>
      </w:tr>
    </w:tbl>
    <w:p>
      <w:pPr>
        <w:pStyle w:val="Heading1"/>
      </w:pPr>
      <w:r>
        <w:t>Suspended</w:t>
      </w:r>
    </w:p>
    <w:p>
      <w:pPr>
        <w:pStyle w:val="ListBullet"/>
      </w:pPr>
      <w:r>
        <w:t>v36.1 external ledger variational action is not implemented here.</w:t>
      </w:r>
    </w:p>
    <w:p>
      <w:pPr>
        <w:pStyle w:val="ListBullet"/>
      </w:pPr>
      <w:r>
        <w:t>v36.2 action revision is not implemented here.</w:t>
      </w:r>
    </w:p>
    <w:p>
      <w:pPr>
        <w:pStyle w:val="ListBullet"/>
      </w:pPr>
      <w:r>
        <w:t>v36.3 R spacetime band / Xin noncontinuity is not implemented here.</w:t>
      </w:r>
    </w:p>
    <w:p>
      <w:pPr>
        <w:pStyle w:val="ListBullet"/>
      </w:pPr>
      <w:r>
        <w:t>v36.4 constrained variational coupler is not implemented here.</w:t>
      </w:r>
    </w:p>
    <w:p>
      <w:pPr>
        <w:pStyle w:val="ListBullet"/>
      </w:pPr>
      <w:r>
        <w:t>Full lineage rebase remains pending.</w:t>
      </w:r>
    </w:p>
    <w:p>
      <w:pPr>
        <w:pStyle w:val="Heading1"/>
      </w:pPr>
      <w:r>
        <w:t>Rejected</w:t>
      </w:r>
    </w:p>
    <w:p>
      <w:pPr>
        <w:pStyle w:val="ListBullet"/>
      </w:pPr>
      <w:r>
        <w:t>claiming mu_IE as real spacetime metric</w:t>
      </w:r>
    </w:p>
    <w:p>
      <w:pPr>
        <w:pStyle w:val="ListBullet"/>
      </w:pPr>
      <w:r>
        <w:t>using Delta Xin as the main definition of Xin</w:t>
      </w:r>
    </w:p>
    <w:p>
      <w:pPr>
        <w:pStyle w:val="ListBullet"/>
      </w:pPr>
      <w:r>
        <w:t>claiming Ricci curvature or PDE implementation</w:t>
      </w:r>
    </w:p>
    <w:p>
      <w:pPr>
        <w:pStyle w:val="ListBullet"/>
      </w:pPr>
      <w:r>
        <w:t>replacing raw coordinate anchors</w:t>
      </w:r>
    </w:p>
    <w:p>
      <w:pPr>
        <w:pStyle w:val="ListBullet"/>
      </w:pPr>
      <w:r>
        <w:t>semantic labels in mainline tables</w:t>
      </w:r>
    </w:p>
    <w:p>
      <w:pPr>
        <w:pStyle w:val="ListBullet"/>
      </w:pPr>
      <w:r>
        <w:t>direct source fact rewriting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