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Morphosphere Context Compaction - v36.7.4</w:t>
      </w:r>
    </w:p>
    <w:p>
      <w:r>
        <w:t>Purpose: preserve current project state while reducing conversation context. This distinguishes engineering baselines from future runtime claims.</w:t>
      </w:r>
    </w:p>
    <w:p>
      <w:pPr>
        <w:pStyle w:val="Heading1"/>
      </w:pPr>
      <w:r>
        <w:t>Current stage</w:t>
      </w:r>
    </w:p>
    <w:p>
      <w:r>
        <w:t>The project is in v36.7 engineering hardening. The goal is to turn Pass15-Pass21 evidence into default engineering baselines, not to add new theory.</w:t>
      </w:r>
    </w:p>
    <w:p>
      <w:pPr>
        <w:pStyle w:val="Heading1"/>
      </w:pPr>
      <w:r>
        <w:t>Latest hardening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Stage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v36.7.1</w:t>
            </w:r>
          </w:p>
        </w:tc>
        <w:tc>
          <w:tcPr>
            <w:tcW w:type="dxa" w:w="3360"/>
          </w:tcPr>
          <w:p>
            <w:r>
              <w:t>Native anchor baseline over writer-emitted facts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v36.7.2</w:t>
            </w:r>
          </w:p>
        </w:tc>
        <w:tc>
          <w:tcPr>
            <w:tcW w:type="dxa" w:w="3360"/>
          </w:tcPr>
          <w:p>
            <w:r>
              <w:t>Safe stress envelope runtime-config overlay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v36.7.3</w:t>
            </w:r>
          </w:p>
        </w:tc>
        <w:tc>
          <w:tcPr>
            <w:tcW w:type="dxa" w:w="3360"/>
          </w:tcPr>
          <w:p>
            <w:r>
              <w:t>Semantic quarantine sidecar and semantic-free view manifest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  <w:tr>
        <w:tc>
          <w:tcPr>
            <w:tcW w:type="dxa" w:w="3360"/>
          </w:tcPr>
          <w:p>
            <w:r>
              <w:t>v36.7.4</w:t>
            </w:r>
          </w:p>
        </w:tc>
        <w:tc>
          <w:tcPr>
            <w:tcW w:type="dxa" w:w="3360"/>
          </w:tcPr>
          <w:p>
            <w:r>
              <w:t>RMI H2/H3 default index + regression baseline</w:t>
            </w:r>
          </w:p>
        </w:tc>
        <w:tc>
          <w:tcPr>
            <w:tcW w:type="dxa" w:w="3360"/>
          </w:tcPr>
          <w:p>
            <w:r>
              <w:t>Complete</w:t>
            </w:r>
          </w:p>
        </w:tc>
      </w:tr>
    </w:tbl>
    <w:p>
      <w:pPr>
        <w:pStyle w:val="Heading1"/>
      </w:pPr>
      <w:r>
        <w:t>Key data facts</w:t>
      </w:r>
    </w:p>
    <w:p>
      <w:r>
        <w:t>v36.7.1 native anchor facts: 855 rows.</w:t>
      </w:r>
    </w:p>
    <w:p>
      <w:r>
        <w:t>v36.7.2 safe stress rules: 27 rules; guard regression 27/27.</w:t>
      </w:r>
    </w:p>
    <w:p>
      <w:r>
        <w:t>v36.7.3 semantic quarantine: 36 sidecar rows; semantic regression 3/3.</w:t>
      </w:r>
    </w:p>
    <w:p>
      <w:r>
        <w:t>v36.7.4 default RMI index: H2 = 5765, H3 = 5765.</w:t>
      </w:r>
    </w:p>
    <w:p>
      <w:r>
        <w:t>H1 is disabled for production and retained only as collision warning baseline.</w:t>
      </w:r>
    </w:p>
    <w:p>
      <w:r>
        <w:t>Coordinate invariance CI remains PASS.</w:t>
      </w:r>
    </w:p>
    <w:p>
      <w:pPr>
        <w:pStyle w:val="Heading1"/>
      </w:pPr>
      <w:r>
        <w:t>Boundaries</w:t>
      </w:r>
    </w:p>
    <w:p>
      <w:pPr>
        <w:pStyle w:val="ListBullet"/>
      </w:pPr>
      <w:r>
        <w:t>No online native runtime claim.</w:t>
      </w:r>
    </w:p>
    <w:p>
      <w:pPr>
        <w:pStyle w:val="ListBullet"/>
      </w:pPr>
      <w:r>
        <w:t>No true PDE / continuous physical field claim.</w:t>
      </w:r>
    </w:p>
    <w:p>
      <w:pPr>
        <w:pStyle w:val="ListBullet"/>
      </w:pPr>
      <w:r>
        <w:t>No retroactive legacy raw direct FK claim.</w:t>
      </w:r>
    </w:p>
    <w:p>
      <w:pPr>
        <w:pStyle w:val="ListBullet"/>
      </w:pPr>
      <w:r>
        <w:t>No semantic readout text in core computation.</w:t>
      </w:r>
    </w:p>
    <w:p>
      <w:pPr>
        <w:pStyle w:val="ListBullet"/>
      </w:pPr>
      <w:r>
        <w:t>No H1 production index.</w:t>
      </w:r>
    </w:p>
    <w:p>
      <w:pPr>
        <w:pStyle w:val="Heading1"/>
      </w:pPr>
      <w:r>
        <w:t>Recommended next stage</w:t>
      </w:r>
    </w:p>
    <w:p>
      <w:r>
        <w:t>v36.7.5 Consolidated Release Candidate: merge v36.7.1-v36.7.4 checks into one release gate and add a single status command.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