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Morphosphere Context Compaction v36.6</w:t>
      </w:r>
    </w:p>
    <w:p>
      <w:pPr>
        <w:jc w:val="center"/>
      </w:pPr>
      <w:r>
        <w:t>Generated: 2026-05-06T03:09:14Z</w:t>
      </w:r>
    </w:p>
    <w:p>
      <w:pPr>
        <w:pStyle w:val="Heading1"/>
      </w:pPr>
      <w:r>
        <w:t>1. 本轮对话压缩结论</w:t>
      </w:r>
    </w:p>
    <w:p>
      <w:r>
        <w:t>本轮确认：Morphosphere 的大层级基本没有变化，变化的是每层实现形态、数据入口、存储系统和链路是否被绕过。Stage 1 / Stage 2 不是丢失，而是经历多轮重构后不再总以旧目录名出现。</w:t>
      </w:r>
    </w:p>
    <w:p>
      <w:r>
        <w:t>用户纠偏的核心点：Stage 1 是底层机电细胞球球体；当前同级接入了 2D 外部下载真实数据。前神经层与接口束属于 Stage 1 和 Stage 2 类神经系统共有。Stage 2 当前可能被部分架空，信息链路存在 evidence -&gt; trajectory -&gt; P/R/Xin 的绕行路径。</w:t>
      </w:r>
    </w:p>
    <w:p>
      <w:pPr>
        <w:pStyle w:val="Heading1"/>
      </w:pPr>
      <w:r>
        <w:t>2. 项目大层级标注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层级</w:t>
            </w:r>
          </w:p>
        </w:tc>
        <w:tc>
          <w:tcPr>
            <w:tcW w:type="dxa" w:w="2592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名称</w:t>
            </w:r>
          </w:p>
        </w:tc>
        <w:tc>
          <w:tcPr>
            <w:tcW w:type="dxa" w:w="2592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理论身份</w:t>
            </w:r>
          </w:p>
        </w:tc>
        <w:tc>
          <w:tcPr>
            <w:tcW w:type="dxa" w:w="2592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当前状态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External Input / Reality Envelope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外部真实源、下载数据、模拟源、传感源。当前以 CTC 2D 真实细胞运动数据为主要真实输入。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已有真实数据入口；不是完整 3D 机电细胞球。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Stage 1 Physical / Source Substrate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底层机电细胞球 / 物理源事实层。包含 spacetime_cell、information fiber、机电/泡沫/基质代理。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理论层未变；实现经历 legacy physical loop、source boundary、2D 外部源同级替代。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1.5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Preneural / Interface Bundle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Stage 1 与 Stage 2 共有接口束：raw event、information_fiber、preneural carrier、transport/afferent/device-neutral edge。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存在但在最新 materialized chain 中不够显式，需要 operator trace 化。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Stage 2 Object Surface / Candidate Machinery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对象表面、O candidate、P/R candidate machinery、SPMS、confirmation graph。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理论存在；当前可能被 evidence -&gt; trajectory -&gt; P/R/Xin 直接路径部分绕过。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T/O/P/R/Xin Core Recursion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Trace/Transport -&gt; O -&gt; P/R -&gt; masking / counter-evidence -&gt; Xi。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项目中轴不变；P/R 不能被 Xin 顶替，Xi 只能经 O-candidate re-entry。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Information Point 3D/4D Backprojection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信息点三维/四维回投：information point -&gt; raw/normalized/cell-sphere/origin-relative coordinate -&gt; trajectory window。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已物化 4575 行；2D 数据以 z=0 进入 4D schema。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Counter-evidence and Masking Layer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反证链、屏蔽层、precision gate、attention competition、Xi momentum/appeal。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已在 materialized DB 中物化 counter-evidence 与 masking；v35/v35H 继续高阶化。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Storage and Materialization System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从单纯 SQL 演化为 SQLite ledger/index/audit + runtime_store payload + sparse incidence sidecar + full-chain materialized index。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当前关键是建立 object lineage，而不是只跑 validation。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External Entropy / Proxy Governance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外部熵账本、proxy/meta-proxy、Noether-style audit、runtime guard。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裁判层，不是本体层；不能反写 source facts 或 P/R/Xi。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Attention / Hypergraph / Variational Upper Layers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v35 attention、v35H incidence、v36.x variational/R-band/coupler、v36.5 Xin carrier/readout。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已有 overlay 数据；与底层直接 FK 仍需 v36.6 回投骨架。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9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v36.6 Process Window Layer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新主线工作单位：information/time/support/process/envelope/ledger。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本轮已新增 m366_process_window.db。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v36.6 Hypernode Spacetime Backprojection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v35H hypernode/hyperedge 到 information point / trajectory / spacetime cell / P/R/Xi 的回投审计索引。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本轮已新增；目前 855 条均标记为 proxy/inferred，不伪装成 direct FK。</w:t>
            </w:r>
          </w:p>
        </w:tc>
      </w:tr>
    </w:tbl>
    <w:p>
      <w:pPr>
        <w:pStyle w:val="Heading1"/>
      </w:pPr>
      <w:r>
        <w:t>3. 存储系统演化</w:t>
      </w:r>
    </w:p>
    <w:p>
      <w:r>
        <w:t>早期存储更接近单一 SQLite/diagnostic tables；随后 SQLite 同时承担 runtime 与 audit，开始膨胀；之后 runtime_store 与 SQLite ledger 分离。</w:t>
      </w:r>
    </w:p>
    <w:p>
      <w:r>
        <w:t>v25/v26 以后 SQLite 更像 ledger/index，JSONL/runtime_store 承担 payload；v35H 后高阶关系采用 sparse incidence sidecar；当前增加 full-chain materialized index 与 v36.6 process_window index。</w:t>
      </w:r>
    </w:p>
    <w:p>
      <w:r>
        <w:t>当前分工：source archive 保存原始输入；runtime_store sidecar 保存大 payload；per-version SQLite 保存 ledger/index/audit；sparse incidence sidecar 保存逻辑超图；materialized index 负责跨层引用。</w:t>
      </w:r>
    </w:p>
    <w:p>
      <w:pPr>
        <w:pStyle w:val="Heading1"/>
      </w:pPr>
      <w:r>
        <w:t>4. v36.6 本轮新增产物</w:t>
      </w:r>
    </w:p>
    <w:p>
      <w:r>
        <w:t>本轮新增 m366_process_window.db，不修改任何旧 DB，只作为 additive materialized index。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指标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数值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process_window_count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1133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trajectory_process_windows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532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attention_process_windows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120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hyperedge_process_windows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120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variational_process_windows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120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band_coupler_process_windows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210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xin_carrier_process_windows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31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process_window_member_count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20128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hypernode_backprojection_count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855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hyperedge_relation_count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2625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coordinate_nonlocal_relation_count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1682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coordinate_nonlocal_audit_examples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proxy_hypernode_backprojection_count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855</w:t>
            </w:r>
          </w:p>
        </w:tc>
      </w:tr>
    </w:tbl>
    <w:p>
      <w:r>
        <w:t>边界：hypernode_spacetime_backprojection 当前大多是 proxy/inferred，因为 v35H overlay 没有完整硬 FK 指向 v25-v34 evidence 表。DB 已显式保存 direct_fk_available=0，避免把代理回投伪装成直接事实。</w:t>
      </w:r>
    </w:p>
    <w:p>
      <w:pPr>
        <w:pStyle w:val="Heading1"/>
      </w:pPr>
      <w:r>
        <w:t>5. process_window 构建位置</w:t>
      </w:r>
    </w:p>
    <w:p>
      <w:r>
        <w:t>建议位置：active/v366_process_window/db/m366_process_window.db，并在 full-chain materialized DB 中保留同步索引。它读取 v25-v36.5 的已实现数据，生成 v36.6 主线窗口索引。</w:t>
      </w:r>
    </w:p>
    <w:p>
      <w:r>
        <w:t>process_window 的职责：绑定 information payload、time span/order、support domain、process operator trace、external input envelope、external ledger balance ref。它不是对象、不是语义事件、不是坐标盒子。</w:t>
      </w:r>
    </w:p>
    <w:p>
      <w:pPr>
        <w:pStyle w:val="Heading1"/>
      </w:pPr>
      <w:r>
        <w:t>6. hypernode_spacetime_backprojection 构建位置</w:t>
      </w:r>
    </w:p>
    <w:p>
      <w:r>
        <w:t>建议与 process_window 同级构建，不塞回 v35H。v35H 只负责逻辑超图 incidence；v36.6 回投层负责把 hypernode/hyperedge 反投到 information point、trajectory window、spacetime cell、coordinate transform、P/R/Xi measure。</w:t>
      </w:r>
    </w:p>
    <w:p>
      <w:r>
        <w:t>核心字段必须保存 direct_fk_available、resolution_method、projection_confidence 与 audit_status；直接 FK、推断回投、无法解析必须分开标注。</w:t>
      </w:r>
    </w:p>
    <w:p>
      <w:pPr>
        <w:pStyle w:val="Heading1"/>
      </w:pPr>
      <w:r>
        <w:t>7. 下一步建议</w:t>
      </w:r>
    </w:p>
    <w:p>
      <w:r>
        <w:t>把 v36.6 表写入工程树 active/v366_process_window，补 build_process_window.py 与 check_process_window.py。</w:t>
      </w:r>
    </w:p>
    <w:p>
      <w:r>
        <w:t>针对 Stage 2 被绕过的问题，增加 stage2_object_surface_materialization_audit。</w:t>
      </w:r>
    </w:p>
    <w:p>
      <w:r>
        <w:t>把 preneural/interface bundle 从 summary 层提升为 operator trace 层。</w:t>
      </w:r>
    </w:p>
    <w:p>
      <w:r>
        <w:t>为 v35H hypernode 增加更硬的 source_ref 解析规则，逐步把 proxy backprojection 迁移为 direct FK。</w:t>
      </w:r>
    </w:p>
    <w:p>
      <w:r>
        <w:t>继续保持语义只读、source facts 不改写、Xin direct-to-P/R 阻断。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