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0"/>
        </w:rPr>
        <w:t>Morphosphere v36.8 工程蓝图与方案准则</w:t>
      </w:r>
    </w:p>
    <w:p>
      <w:pPr>
        <w:jc w:val="center"/>
      </w:pPr>
      <w:r>
        <w:rPr>
          <w:rFonts w:ascii="Arial" w:hAnsi="Arial"/>
          <w:i/>
          <w:sz w:val="22"/>
        </w:rPr>
        <w:t>v36.8_mainline_functional_integration</w:t>
      </w:r>
    </w:p>
    <w:p>
      <w:pPr>
        <w:pStyle w:val="Heading1"/>
      </w:pPr>
      <w:r>
        <w:t>0. 总决策</w:t>
      </w:r>
    </w:p>
    <w:p>
      <w:r>
        <w:t>v36.7.1-v36.7.5 主要完成工程硬化：native anchor baseline、safe stress guard、semantic quarantine、RMI default index、release gate。v36.8 的任务不是继续围绕部署、索引和回归门禁串行深挖，而是回到主线功能：信息时空轨迹如何形成，T/O/P/R/Xin 如何改变信息状态，外部模块和硬化层如何被正确归位。</w:t>
      </w:r>
    </w:p>
    <w:p>
      <w:r>
        <w:t>v36.8 不新增宏大理论对象，不宣布 Online Native Runtime，不改写旧 DB 主线事实。它新增的是主线功能审计与行为准则。</w:t>
      </w:r>
    </w:p>
    <w:p>
      <w:pPr>
        <w:pStyle w:val="Heading1"/>
      </w:pPr>
      <w:r>
        <w:t>1. 行为总准则</w:t>
      </w:r>
    </w:p>
    <w:p>
      <w:r>
        <w:t>所有新增对象、脚本、DB 表必须先归类。若一个模块不能改变 trajectory、role、ledger、attention 或 carrier 状态，它不能被称为主线能力提升。RMI、guard、CI、deploy、query script 默认属于 operability layer，除非它们直接改变主线状态。</w:t>
      </w:r>
    </w:p>
    <w:p>
      <w:r>
        <w:t>禁止把 RMI 检索提升称为认知本体；禁止把 safe stress guard 称为新的 P/R/Xin 分离机制；禁止把外部 readout 反写成 P/R/Xin truth；禁止把 materialized integration 说成 online native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分类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是否主线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作用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例子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MAINLINE_STATE_TRANSFORM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是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改变信息状态或角色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trajectory -&gt; P/R/Xin, R -&gt; R-band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EVIDENCE_ANCHOR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支撑主线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证明状态变化可回投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information point, native anchor fact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GOVERNANCE_LEDGER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支撑主线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约束、审计、预算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external entropy ledger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EXTERNAL_READOUT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只读解释、分类、假设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external Xin definition, semantic readout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OPERABILITY_LAYER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否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测试、部署、索引、guard、查询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RMI, CI, query script</w:t>
            </w:r>
          </w:p>
        </w:tc>
      </w:tr>
    </w:tbl>
    <w:p>
      <w:pPr>
        <w:pStyle w:val="Heading1"/>
      </w:pPr>
      <w:r>
        <w:t>2. v36.8 主线功能目标</w:t>
      </w:r>
    </w:p>
    <w:p>
      <w:r>
        <w:t>v36.8 建立 m368_mainline_functional_integration.db，用于追踪信息从 observation 到 readout 的状态变化。最关键的是每一次信息状态变化都必须具备 cause_vector。</w:t>
      </w:r>
    </w:p>
    <w:p>
      <w:r>
        <w:t>cause_vector 包括 geometry_delta、support_delta、ledger_delta、counter_evidence_delta、masking_delta、residual_delta、attention_delta、readout_delta。只有 cause_vector 有效，才能说某模块改变了主线状态。</w:t>
      </w:r>
    </w:p>
    <w:p>
      <w:pPr>
        <w:pStyle w:val="Heading1"/>
      </w:pPr>
      <w:r>
        <w:t>3. 数理基础：从观测点到信息时空轨迹</w:t>
      </w:r>
    </w:p>
    <w:p>
      <w:r>
        <w:t>信息点 p_i = (sequence_id, frame_t, raw_x, raw_y, optional_z, area, track_id, source_digest)。它不是语义对象，只是带来源的观测事实。</w:t>
      </w:r>
    </w:p>
    <w:p>
      <w:r>
        <w:t>轨迹窗口 T_j 是一组具备时间跨度和支撑域的信息点。基础量包括 path_length、net_displacement、duration、mean_speed、direction_coherence。刚性平移不应改变这些量。</w:t>
      </w:r>
    </w:p>
    <w:p>
      <w:pPr>
        <w:shd w:fill="F2F2F2"/>
      </w:pPr>
      <w:r>
        <w:rPr>
          <w:rFonts w:ascii="Courier New" w:hAnsi="Courier New" w:eastAsia="Microsoft YaHei"/>
          <w:sz w:val="17"/>
        </w:rPr>
        <w:t>mean_speed = path_length / duration</w:t>
        <w:br/>
        <w:t>direction_coherence = net_displacement / max(path_length, epsilon)</w:t>
        <w:br/>
        <w:t>rigid_translation_role_changed must equal 0</w:t>
      </w:r>
    </w:p>
    <w:p>
      <w:pPr>
        <w:pStyle w:val="Heading1"/>
      </w:pPr>
      <w:r>
        <w:t>4. Process Window 的主线定义</w:t>
      </w:r>
    </w:p>
    <w:p>
      <w:r>
        <w:t>Process window 必须拆为 W_k = (I_k, T_k, S_k, Π_k, E_k, L_k)，分别对应 information payload、time span、support domain、process operators、external envelope、ledger balance。</w:t>
      </w:r>
    </w:p>
    <w:p>
      <w:r>
        <w:t>process_window 是主线工作单位；RMI 是索引；native anchor 是证据锚；guard 是运行保护；readout 是外部解释。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符号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含义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必须可查字段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information payload / measure contribution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information_point_ref, evidence_bundle_ref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time span / ordering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frame_start, frame_end, sequence_id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support domain / kernel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trajectory_window_ref, support_domain_ref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Π_k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process operators / recursion 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operator_trace_ref, state_transition_ref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external input envelope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external_envelope_ref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L_k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ledger balance ref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ledger_window_ref</w:t>
            </w:r>
          </w:p>
        </w:tc>
      </w:tr>
    </w:tbl>
    <w:p>
      <w:pPr>
        <w:pStyle w:val="Heading1"/>
      </w:pPr>
      <w:r>
        <w:t>5. T/O/P/R/Xin 的数理代理</w:t>
      </w:r>
    </w:p>
    <w:p>
      <w:r>
        <w:t>T 识别过程连续性；O 是支撑候选，不是语义对象；P 是相对稳定支撑；R 是反证压力；Xin 是账本不能归零但无法被 P/R/O 接纳的未闭合残余。</w:t>
      </w:r>
    </w:p>
    <w:p>
      <w:r>
        <w:t>所有代理公式都必须登记到 math_proxy_registry，且不得被解释成真实物理定律。</w:t>
      </w:r>
    </w:p>
    <w:p>
      <w:pPr>
        <w:shd w:fill="F2F2F2"/>
      </w:pPr>
      <w:r>
        <w:rPr>
          <w:rFonts w:ascii="Courier New" w:hAnsi="Courier New" w:eastAsia="Microsoft YaHei"/>
          <w:sz w:val="17"/>
        </w:rPr>
        <w:t>P_score = a1*support_persistence + a2*prediction_mass + a3*masking_survival_ratio + a4*ledger_closure_quality - a5*curvature_instability - a6*unexplained_residual_mass</w:t>
        <w:br/>
        <w:br/>
        <w:t>R_pressure = b1*p_displacement_mass + b2*masking_exposure_gain + b3*entropy_violation_mass + b4*counter_evidence_density + b5*recursive_reentry_priority</w:t>
        <w:br/>
        <w:br/>
        <w:t>Xin_var = el_residual_proxy + ledger_balance_residual + constraint_violation + unresolved_anomaly_mass</w:t>
      </w:r>
    </w:p>
    <w:p>
      <w:pPr>
        <w:pStyle w:val="Heading1"/>
      </w:pPr>
      <w:r>
        <w:t>6. 上层模块如何改变信息</w:t>
      </w:r>
    </w:p>
    <w:p>
      <w:r>
        <w:t>信息状态变化链是 point -&gt; trajectory -&gt; role vector -&gt; counter/mask -&gt; ledger -&gt; attention -&gt; hyperedge -&gt; variational -&gt; carrier/readout。role vector r_k = [P_score, R_pressure, Xin_var]。</w:t>
      </w:r>
    </w:p>
    <w:p>
      <w:r>
        <w:t>Δr_k 必须归因到 geometry、support、ledger、counter、masking、residual、attention 等因子。如果某模块只改变查询速度或报告内容，则不计入主线状态变化。</w:t>
      </w:r>
    </w:p>
    <w:p>
      <w:pPr>
        <w:pStyle w:val="Heading1"/>
      </w:pPr>
      <w:r>
        <w:t>7. Attention、Hyperedge、Variational 的行为准则</w:t>
      </w:r>
    </w:p>
    <w:p>
      <w:r>
        <w:t>Attention 是资源分配，不是行动，不是真理。Hyperedge 是多主体绑定事件，不是语义图谱。S_IE_proxy 是路径排序代理，不是自然定律。</w:t>
      </w:r>
    </w:p>
    <w:p>
      <w:r>
        <w:t>这些上层模块必须能回投到 evidence anchor，或明确标为 external/proxy。</w:t>
      </w:r>
    </w:p>
    <w:p>
      <w:pPr>
        <w:shd w:fill="F2F2F2"/>
      </w:pPr>
      <w:r>
        <w:rPr>
          <w:rFonts w:ascii="Courier New" w:hAnsi="Courier New" w:eastAsia="Microsoft YaHei"/>
          <w:sz w:val="17"/>
        </w:rPr>
        <w:t>attention_tension = wP*P_mass + wR*R_counter_mass + wX*Xin_residual_mass + wA*anomaly_mass - wB*boredom_decay</w:t>
        <w:br/>
        <w:br/>
        <w:t>S_IE_proxy = metric_kinetic_proxy + dissipation_cost + noise_cost + anomaly_cost + r_counter_cost + xin_mass_cost + noether_violation_cost - legal_source_credit</w:t>
        <w:br/>
        <w:br/>
        <w:t>D_stat = abs(2*S_current - S_left - S_right) / 2</w:t>
      </w:r>
    </w:p>
    <w:p>
      <w:pPr>
        <w:pStyle w:val="Heading1"/>
      </w:pPr>
      <w:r>
        <w:t>8. 外部模块行为准则</w:t>
      </w:r>
    </w:p>
    <w:p>
      <w:r>
        <w:t>外部模块只允许读取主线 carrier、ledger refs 和 evidence refs，并写入 readout_result、definition_ref、hypothesis_ref、risk_flag、reentry_suggestion。</w:t>
      </w:r>
    </w:p>
    <w:p>
      <w:r>
        <w:t>禁止写 source facts、P/R/Xin truth、semantic label to mainline。判据是 semantic_write_allowed = 0 且 external_readout_writes_mainline = 0。</w:t>
      </w:r>
    </w:p>
    <w:p>
      <w:pPr>
        <w:pStyle w:val="Heading1"/>
      </w:pPr>
      <w:r>
        <w:t>9. 工程硬化层的正确定位</w:t>
      </w:r>
    </w:p>
    <w:p>
      <w:r>
        <w:t>Native anchor 用于证明上层对象可以回到底层 evidence；RMI 用于检索；safe stress guard 用于保护 P-core；semantic quarantine 用于文本隔离。它们不是主线认知机制。</w:t>
      </w:r>
    </w:p>
    <w:p>
      <w:r>
        <w:t>RMI H3 推荐混入 quantized_mu_IE、entropy_gap_bin、dark_grid_zone_id、sequence_id、frame_bin、trajectory_window_ref、information_point_ref 或 process_window_ref。</w:t>
      </w:r>
    </w:p>
    <w:p>
      <w:pPr>
        <w:shd w:fill="F2F2F2"/>
      </w:pPr>
      <w:r>
        <w:rPr>
          <w:rFonts w:ascii="Courier New" w:hAnsi="Courier New" w:eastAsia="Microsoft YaHei"/>
          <w:sz w:val="17"/>
        </w:rPr>
        <w:t>H3 = HASH(quantized_mu_IE, entropy_gap_bin, dark_grid_zone_id, sequence_id, frame_bin, trajectory_window_ref, information_point_ref_or_process_window_ref)</w:t>
      </w:r>
    </w:p>
    <w:p>
      <w:pPr>
        <w:pStyle w:val="Heading1"/>
      </w:pPr>
      <w:r>
        <w:t>10. v36.8 工程范围</w:t>
      </w:r>
    </w:p>
    <w:p>
      <w:r>
        <w:t>必须构建：v368_mainline_trace、v368_toprxin_state_transition、v368_information_change_attribution、v368_module_role_contract、v368_external_module_boundary、v368_hardening_to_mainline_utility、v368_math_proxy_registry、v368_acceptance_report。</w:t>
      </w:r>
    </w:p>
    <w:p>
      <w:r>
        <w:t>不构建：online native runtime、Faiss/vector DB runtime、100ms coordinate audit、complex-valued async recursion、new PDE/continuous field、new semantic ontology。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对象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状态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m368_mainline_functional_integration.db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主线功能集成 DB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v368_mainline_trace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完整追踪信息状态变化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v368_toprxin_state_transition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P/R/Xin 状态转移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v368_information_change_attribution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cause_vector 归因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v368_module_role_contract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模块分类约束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v368_math_proxy_registry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必须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公式代理登记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online native runtime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不构建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18"/>
              </w:rPr>
              <w:t>仍非当前阶段</w:t>
            </w:r>
          </w:p>
        </w:tc>
      </w:tr>
    </w:tbl>
    <w:p>
      <w:pPr>
        <w:pStyle w:val="Heading1"/>
      </w:pPr>
      <w:r>
        <w:t>11. 验收标准</w:t>
      </w:r>
    </w:p>
    <w:p>
      <w:r>
        <w:t>mainline_trace_rows &gt;= 532；sample_full_trace_rows &gt;= 20；每条 TOPRXin transition 必须有 cause_vector；每个模块必须标注分类；RMI/guard/CI/deploy/query 不得计为 mainline state transform。</w:t>
      </w:r>
    </w:p>
    <w:p>
      <w:r>
        <w:t>P_score、R_pressure、Xin_var、attention_tension、S_IE_proxy、D_stat、RMI_H3 必须登记到 math_proxy_registry。</w:t>
      </w:r>
    </w:p>
    <w:p>
      <w:pPr>
        <w:pStyle w:val="Heading1"/>
      </w:pPr>
      <w:r>
        <w:t>12. 下一阶段行为指导</w:t>
      </w:r>
    </w:p>
    <w:p>
      <w:r>
        <w:t>每次新增构建前必须回答：它改变了信息状态吗？它改变的是哪一层？输入是什么？输出是什么？数理代理是什么？是否依赖语义文本？能否回投到底层 evidence？属于主线能力、证据锚、外部模块、guard、索引还是交付工具？</w:t>
      </w:r>
    </w:p>
    <w:p>
      <w:r>
        <w:t>如果回答不清楚，则只能进入 advisory 或 operability layer，不能进入主线。</w:t>
      </w:r>
    </w:p>
    <w:p>
      <w:pPr>
        <w:pStyle w:val="Heading1"/>
      </w:pPr>
      <w:r>
        <w:t>13. 与 v36.7.5 的关系</w:t>
      </w:r>
    </w:p>
    <w:p>
      <w:r>
        <w:t>v36.7.5 提供 native anchor baseline、safe stress guard config、semantic quarantine、RMI default index、release gate。v36.8 将这些硬化结果重新映射回主线：native anchor 证明回投；safe guard 保护 P-core；semantic quarantine 保证 readout 不污染主线；RMI 加速查找；release gate 只做交付门禁。</w:t>
      </w:r>
    </w:p>
    <w:p>
      <w:r>
        <w:t>v36.8 的最终原则是：少构建外围，多解释主线；少说部署，多说信息如何变化；少说通过，多说识别与分离的数理原因；少把工具当能力，多把工具归位。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