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0698A" w14:textId="570C83E5" w:rsidR="002233AD" w:rsidRDefault="00416382">
      <w:r>
        <w:t>ada</w:t>
      </w:r>
    </w:p>
    <w:sectPr w:rsidR="002233A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382"/>
    <w:rsid w:val="00110A66"/>
    <w:rsid w:val="002233AD"/>
    <w:rsid w:val="00416382"/>
    <w:rsid w:val="009D2375"/>
    <w:rsid w:val="00DC4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E794F6"/>
  <w15:chartTrackingRefBased/>
  <w15:docId w15:val="{CB5B26D7-172C-424A-BACE-EAAFA0557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163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163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163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163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163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163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163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163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163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163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163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163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1638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1638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163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1638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163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163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163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163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163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163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163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1638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1638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1638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163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1638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163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Shao Capilla Sanz</dc:creator>
  <cp:keywords/>
  <dc:description/>
  <cp:lastModifiedBy>Shao Capilla Sanz</cp:lastModifiedBy>
  <cp:revision>1</cp:revision>
  <dcterms:created xsi:type="dcterms:W3CDTF">2026-05-13T22:49:00Z</dcterms:created>
  <dcterms:modified xsi:type="dcterms:W3CDTF">2026-05-13T22:49:00Z</dcterms:modified>
</cp:coreProperties>
</file>