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line="264" w:lineRule="auto" w:after="120"/>
        <w:jc w:val="center"/>
      </w:pPr>
      <w:r>
        <w:rPr>
          <w:b/>
          <w:color w:val="5F7771"/>
          <w:rFonts w:ascii="Noto Sans CJK SC" w:hAnsi="Noto Sans CJK SC" w:eastAsia="Noto Sans CJK SC"/>
        </w:rPr>
        <w:t>WOLINKUP / TEL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color w:val="000000"/>
        </w:rPr>
        <w:t>WoLinkup TEL 全球话费充值系统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color w:val="000000"/>
        </w:rPr>
        <w:t>详细设计说明书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000000"/>
        </w:rPr>
        <w:t>DETAILED DESIGN SPECIFICATION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000000"/>
        </w:rPr>
        <w:t xml:space="preserve">V1.0 正式版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000000"/>
        </w:rPr>
        <w:t xml:space="preserve">发布日期：2026-10-03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7416"/>
      </w:tblGrid>
      <w:tr>
        <w:trPr>
          <w:cantSplit/>
          <w:cantSplit/>
          <w:cantSplit/>
          <w:cantSplit/>
          <w:tblHeader/>
        </w:trPr>
        <w:tc>
          <w:tcPr>
            <w:tcW w:type="dxa" w:w="1440"/>
            <w:vAlign w:val="center"/>
            <w:shd w:fill="284B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文档属性</w:t>
            </w:r>
          </w:p>
        </w:tc>
        <w:tc>
          <w:tcPr>
            <w:tcW w:type="dxa" w:w="7416"/>
            <w:vAlign w:val="center"/>
            <w:shd w:fill="284B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40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文档版本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V1.0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40"/>
            <w:vAlign w:val="center"/>
            <w:shd w:fill="F3F6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文档状态</w:t>
            </w:r>
          </w:p>
        </w:tc>
        <w:tc>
          <w:tcPr>
            <w:tcW w:type="dxa" w:w="7416"/>
            <w:vAlign w:val="center"/>
            <w:shd w:fill="F3F6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正式版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40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输入基线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需求 V1.0；总体架构 V1.0；技术架构 V1.0；详细设计 V1.0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40"/>
            <w:vAlign w:val="center"/>
            <w:shd w:fill="F3F6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技术基线</w:t>
            </w:r>
          </w:p>
        </w:tc>
        <w:tc>
          <w:tcPr>
            <w:tcW w:type="dxa" w:w="7416"/>
            <w:vAlign w:val="center"/>
            <w:shd w:fill="F3F6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TypeScript 全栈；Node.js 24 LTS；NestJS 11；Next.js 16；PostgreSQL 18；Kysely；pg-boss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40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系统边界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TEL 负责非支付话费交易；支付编排、收银台及 PSP 对接由独立 WoLinkup Payment Platform 负责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40"/>
            <w:vAlign w:val="center"/>
            <w:shd w:fill="F3F6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首期运行形态</w:t>
            </w:r>
          </w:p>
        </w:tc>
        <w:tc>
          <w:tcPr>
            <w:tcW w:type="dxa" w:w="7416"/>
            <w:vAlign w:val="center"/>
            <w:shd w:fill="F3F6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单云主机 + 托管 PostgreSQL；tel-api + tel-worker；本地事件 + Outbox + pg-boss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40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工程组织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TableText"/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WoLinkup TEL Monorepo；Payment Platform 独立 Repo</w:t>
            </w:r>
          </w:p>
        </w:tc>
      </w:tr>
    </w:tbl>
    <w:p>
      <w:pPr>
        <w:spacing w:after="60" w:line="264" w:lineRule="auto" w:before="40"/>
      </w:pPr>
      <w:r>
        <w:rPr>
          <w:rFonts w:ascii="Noto Sans CJK SC" w:hAnsi="Noto Sans CJK SC" w:eastAsia="Noto Sans CJK SC"/>
        </w:rPr>
        <w:t>版本管理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656"/>
        <w:gridCol w:w="6048"/>
      </w:tblGrid>
      <w:tr>
        <w:trPr>
          <w:cantSplit/>
          <w:tblHeader/>
        </w:trPr>
        <w:tc>
          <w:tcPr>
            <w:tcW w:type="dxa" w:w="1152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</w:rPr>
              <w:t>版本</w:t>
            </w:r>
          </w:p>
        </w:tc>
        <w:tc>
          <w:tcPr>
            <w:tcW w:type="dxa" w:w="1656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</w:rPr>
              <w:t>发布日期</w:t>
            </w:r>
          </w:p>
        </w:tc>
        <w:tc>
          <w:tcPr>
            <w:tcW w:type="dxa" w:w="604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V1.0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2026-10-03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正式版</w:t>
            </w:r>
          </w:p>
        </w:tc>
      </w:tr>
    </w:tbl>
    <w:p>
      <w:pPr>
        <w:spacing w:after="0" w:line="240" w:lineRule="auto" w:before="0"/>
      </w:pPr>
      <w:r>
        <w:rPr>
          <w:rFonts w:ascii="Noto Sans CJK SC" w:hAnsi="Noto Sans CJK SC" w:eastAsia="Noto Sans CJK SC"/>
          <w:sz w:val="18"/>
        </w:rPr>
        <w:t>本文件以 V1.0 为正式版本起点。后续每次内容修改递增一个次版本号，依次为 V1.1、V1.2、V1.3；各文档独立编号，跨文档引用同步更新。</w:t>
      </w:r>
    </w:p>
    <w:p>
      <w:pPr>
        <w:pStyle w:val="FrontMatterHeading"/>
        <w:keepNext/>
        <w:pageBreakBefore/>
      </w:pPr>
      <w:r>
        <w:rPr>
          <w:rFonts w:ascii="Noto Sans CJK SC" w:hAnsi="Noto Sans CJK SC" w:eastAsia="Noto Sans CJK SC"/>
        </w:rPr>
        <w:t>目录</w:t>
      </w:r>
    </w:p>
    <w:p>
      <w:r>
        <w:fldChar w:fldCharType="begin"/>
      </w:r>
      <w:r>
        <w:instrText> TOC \o "1-2" \h \z \u </w:instrText>
      </w:r>
      <w:r>
        <w:fldChar w:fldCharType="separate"/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">
        <w:r>
          <w:t>0 设计范围与约束</w:t>
        </w:r>
      </w:hyperlink>
      <w:r>
        <w:tab/>
      </w:r>
      <w:r>
        <w:t>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2">
        <w:r>
          <w:t>0.1 能力域映射与需求阶段</w:t>
        </w:r>
      </w:hyperlink>
      <w:r>
        <w:tab/>
      </w:r>
      <w:r>
        <w:t>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3">
        <w:r>
          <w:t>1 详细设计原则与实现规范</w:t>
        </w:r>
      </w:hyperlink>
      <w:r>
        <w:tab/>
      </w:r>
      <w:r>
        <w:t>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4">
        <w:r>
          <w:t>2 工程总体结构与运行单元</w:t>
        </w:r>
      </w:hyperlink>
      <w:r>
        <w:tab/>
      </w:r>
      <w:r>
        <w:t>7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5">
        <w:r>
          <w:t>3 Monorepo、包边界与依赖治理</w:t>
        </w:r>
      </w:hyperlink>
      <w:r>
        <w:tab/>
      </w:r>
      <w:r>
        <w:t>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6">
        <w:r>
          <w:t>4 单领域模块内部模板</w:t>
        </w:r>
      </w:hyperlink>
      <w:r>
        <w:tab/>
      </w:r>
      <w:r>
        <w:t>10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7">
        <w:r>
          <w:t>5 客户模块详细设计</w:t>
        </w:r>
      </w:hyperlink>
      <w:r>
        <w:tab/>
      </w:r>
      <w:r>
        <w:t>10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">
        <w:r>
          <w:t>5.1 领域对象与职责</w:t>
        </w:r>
      </w:hyperlink>
      <w:r>
        <w:tab/>
      </w:r>
      <w:r>
        <w:t>10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9">
        <w:r>
          <w:t>5.2 应用用例</w:t>
        </w:r>
      </w:hyperlink>
      <w:r>
        <w:tab/>
      </w:r>
      <w:r>
        <w:t>11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0">
        <w:r>
          <w:t>5.3 公开事件与不变量</w:t>
        </w:r>
      </w:hyperlink>
      <w:r>
        <w:tab/>
      </w:r>
      <w:r>
        <w:t>11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">
        <w:r>
          <w:t>6 站点与销售渠道模块详细设计</w:t>
        </w:r>
      </w:hyperlink>
      <w:r>
        <w:tab/>
      </w:r>
      <w:r>
        <w:t>11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2">
        <w:r>
          <w:t>6.1 领域对象与职责</w:t>
        </w:r>
      </w:hyperlink>
      <w:r>
        <w:tab/>
      </w:r>
      <w:r>
        <w:t>11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3">
        <w:r>
          <w:t>6.2 应用用例</w:t>
        </w:r>
      </w:hyperlink>
      <w:r>
        <w:tab/>
      </w:r>
      <w:r>
        <w:t>12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4">
        <w:r>
          <w:t>6.3 公开事件与不变量</w:t>
        </w:r>
      </w:hyperlink>
      <w:r>
        <w:tab/>
      </w:r>
      <w:r>
        <w:t>12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5">
        <w:r>
          <w:t>7 营销模块详细设计</w:t>
        </w:r>
      </w:hyperlink>
      <w:r>
        <w:tab/>
      </w:r>
      <w:r>
        <w:t>12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6">
        <w:r>
          <w:t>7.1 领域对象与职责</w:t>
        </w:r>
      </w:hyperlink>
      <w:r>
        <w:tab/>
      </w:r>
      <w:r>
        <w:t>12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7">
        <w:r>
          <w:t>7.2 应用用例</w:t>
        </w:r>
      </w:hyperlink>
      <w:r>
        <w:tab/>
      </w:r>
      <w:r>
        <w:t>13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8">
        <w:r>
          <w:t>7.3 公开事件与不变量</w:t>
        </w:r>
      </w:hyperlink>
      <w:r>
        <w:tab/>
      </w:r>
      <w:r>
        <w:t>13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9">
        <w:r>
          <w:t>8 商品目录模块详细设计</w:t>
        </w:r>
      </w:hyperlink>
      <w:r>
        <w:tab/>
      </w:r>
      <w:r>
        <w:t>13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20">
        <w:r>
          <w:t>8.1 领域对象与职责</w:t>
        </w:r>
      </w:hyperlink>
      <w:r>
        <w:tab/>
      </w:r>
      <w:r>
        <w:t>13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21">
        <w:r>
          <w:t>8.2 应用用例</w:t>
        </w:r>
      </w:hyperlink>
      <w:r>
        <w:tab/>
      </w:r>
      <w:r>
        <w:t>14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22">
        <w:r>
          <w:t>8.3 公开事件与不变量</w:t>
        </w:r>
      </w:hyperlink>
      <w:r>
        <w:tab/>
      </w:r>
      <w:r>
        <w:t>14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23">
        <w:r>
          <w:t>9 定价与报价模块详细设计</w:t>
        </w:r>
      </w:hyperlink>
      <w:r>
        <w:tab/>
      </w:r>
      <w:r>
        <w:t>14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24">
        <w:r>
          <w:t>9.1 领域对象与职责</w:t>
        </w:r>
      </w:hyperlink>
      <w:r>
        <w:tab/>
      </w:r>
      <w:r>
        <w:t>14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25">
        <w:r>
          <w:t>9.2 应用用例</w:t>
        </w:r>
      </w:hyperlink>
      <w:r>
        <w:tab/>
      </w:r>
      <w:r>
        <w:t>15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26">
        <w:r>
          <w:t>9.3 公开事件与不变量</w:t>
        </w:r>
      </w:hyperlink>
      <w:r>
        <w:tab/>
      </w:r>
      <w:r>
        <w:t>15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27">
        <w:r>
          <w:t>9.4 Quote 成交与幂等事务</w:t>
        </w:r>
      </w:hyperlink>
      <w:r>
        <w:tab/>
      </w:r>
      <w:r>
        <w:t>15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28">
        <w:r>
          <w:t>10 供应商与采购模块详细设计</w:t>
        </w:r>
      </w:hyperlink>
      <w:r>
        <w:tab/>
      </w:r>
      <w:r>
        <w:t>15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29">
        <w:r>
          <w:t>10.1 领域对象与职责</w:t>
        </w:r>
      </w:hyperlink>
      <w:r>
        <w:tab/>
      </w:r>
      <w:r>
        <w:t>16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30">
        <w:r>
          <w:t>10.2 应用用例</w:t>
        </w:r>
      </w:hyperlink>
      <w:r>
        <w:tab/>
      </w:r>
      <w:r>
        <w:t>16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31">
        <w:r>
          <w:t>10.3 公开事件与不变量</w:t>
        </w:r>
      </w:hyperlink>
      <w:r>
        <w:tab/>
      </w:r>
      <w:r>
        <w:t>16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32">
        <w:r>
          <w:t>10.4 采购合同、补款和财务事实边界</w:t>
        </w:r>
      </w:hyperlink>
      <w:r>
        <w:tab/>
      </w:r>
      <w:r>
        <w:t>17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33">
        <w:r>
          <w:t>10.5  供应商补款与采购资金流程</w:t>
        </w:r>
      </w:hyperlink>
      <w:r>
        <w:tab/>
      </w:r>
      <w:r>
        <w:t>17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34">
        <w:r>
          <w:t>11 履约与路由模块详细设计</w:t>
        </w:r>
      </w:hyperlink>
      <w:r>
        <w:tab/>
      </w:r>
      <w:r>
        <w:t>18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35">
        <w:r>
          <w:t>11.1 领域对象与职责</w:t>
        </w:r>
      </w:hyperlink>
      <w:r>
        <w:tab/>
      </w:r>
      <w:r>
        <w:t>18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36">
        <w:r>
          <w:t>11.2 应用用例</w:t>
        </w:r>
      </w:hyperlink>
      <w:r>
        <w:tab/>
      </w:r>
      <w:r>
        <w:t>18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37">
        <w:r>
          <w:t>11.3 公开事件与不变量</w:t>
        </w:r>
      </w:hyperlink>
      <w:r>
        <w:tab/>
      </w:r>
      <w:r>
        <w:t>18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38">
        <w:r>
          <w:t>11.4 Attempt 准备、额度占用与外部提交</w:t>
        </w:r>
      </w:hyperlink>
      <w:r>
        <w:tab/>
      </w:r>
      <w:r>
        <w:t>19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39">
        <w:r>
          <w:t>12 订单与交易协调模块详细设计</w:t>
        </w:r>
      </w:hyperlink>
      <w:r>
        <w:tab/>
      </w:r>
      <w:r>
        <w:t>19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40">
        <w:r>
          <w:t>12.1 领域对象与职责</w:t>
        </w:r>
      </w:hyperlink>
      <w:r>
        <w:tab/>
      </w:r>
      <w:r>
        <w:t>19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41">
        <w:r>
          <w:t>12.2 应用用例</w:t>
        </w:r>
      </w:hyperlink>
      <w:r>
        <w:tab/>
      </w:r>
      <w:r>
        <w:t>20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42">
        <w:r>
          <w:t>12.3 公开事件与不变量</w:t>
        </w:r>
      </w:hyperlink>
      <w:r>
        <w:tab/>
      </w:r>
      <w:r>
        <w:t>20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43">
        <w:r>
          <w:t>12.4 付款确认、风险准入与退款额度事务</w:t>
        </w:r>
      </w:hyperlink>
      <w:r>
        <w:tab/>
      </w:r>
      <w:r>
        <w:t>20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44">
        <w:r>
          <w:t>13 资金、结算与对账模块详细设计</w:t>
        </w:r>
      </w:hyperlink>
      <w:r>
        <w:tab/>
      </w:r>
      <w:r>
        <w:t>21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45">
        <w:r>
          <w:t>13.1 领域对象与职责</w:t>
        </w:r>
      </w:hyperlink>
      <w:r>
        <w:tab/>
      </w:r>
      <w:r>
        <w:t>21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46">
        <w:r>
          <w:t>13.2 应用用例</w:t>
        </w:r>
      </w:hyperlink>
      <w:r>
        <w:tab/>
      </w:r>
      <w:r>
        <w:t>21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47">
        <w:r>
          <w:t>13.3 公开事件与不变量</w:t>
        </w:r>
      </w:hyperlink>
      <w:r>
        <w:tab/>
      </w:r>
      <w:r>
        <w:t>22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48">
        <w:r>
          <w:t>13.4 账务、采购余额与结算事实</w:t>
        </w:r>
      </w:hyperlink>
      <w:r>
        <w:tab/>
      </w:r>
      <w:r>
        <w:t>22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49">
        <w:r>
          <w:t>13.5  三方对账与交易贡献流程</w:t>
        </w:r>
      </w:hyperlink>
      <w:r>
        <w:tab/>
      </w:r>
      <w:r>
        <w:t>23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50">
        <w:r>
          <w:t>14 风险控制模块详细设计</w:t>
        </w:r>
      </w:hyperlink>
      <w:r>
        <w:tab/>
      </w:r>
      <w:r>
        <w:t>23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51">
        <w:r>
          <w:t>14.1 领域对象与职责</w:t>
        </w:r>
      </w:hyperlink>
      <w:r>
        <w:tab/>
      </w:r>
      <w:r>
        <w:t>23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52">
        <w:r>
          <w:t>14.2 应用用例</w:t>
        </w:r>
      </w:hyperlink>
      <w:r>
        <w:tab/>
      </w:r>
      <w:r>
        <w:t>23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53">
        <w:r>
          <w:t>14.3 公开事件与不变量</w:t>
        </w:r>
      </w:hyperlink>
      <w:r>
        <w:tab/>
      </w:r>
      <w:r>
        <w:t>24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54">
        <w:r>
          <w:t>15 基础数据与公共支撑模块详细设计</w:t>
        </w:r>
      </w:hyperlink>
      <w:r>
        <w:tab/>
      </w:r>
      <w:r>
        <w:t>24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55">
        <w:r>
          <w:t>15.1 领域对象与职责</w:t>
        </w:r>
      </w:hyperlink>
      <w:r>
        <w:tab/>
      </w:r>
      <w:r>
        <w:t>24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56">
        <w:r>
          <w:t>15.2 应用用例</w:t>
        </w:r>
      </w:hyperlink>
      <w:r>
        <w:tab/>
      </w:r>
      <w:r>
        <w:t>24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57">
        <w:r>
          <w:t>15.3 公开事件与不变量</w:t>
        </w:r>
      </w:hyperlink>
      <w:r>
        <w:tab/>
      </w:r>
      <w:r>
        <w:t>25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58">
        <w:r>
          <w:t>16 Payment Integration 详细设计</w:t>
        </w:r>
      </w:hyperlink>
      <w:r>
        <w:tab/>
      </w:r>
      <w:r>
        <w:t>25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59">
        <w:r>
          <w:t>16.1 标准请求、签名与状态映射</w:t>
        </w:r>
      </w:hyperlink>
      <w:r>
        <w:tab/>
      </w:r>
      <w:r>
        <w:t>27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60">
        <w:r>
          <w:t>17 Supplier Adapter SPI 与供应商集成详细设计</w:t>
        </w:r>
      </w:hyperlink>
      <w:r>
        <w:tab/>
      </w:r>
      <w:r>
        <w:t>28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61">
        <w:r>
          <w:t>17.1 Supplier SPI 凭证与结果证据</w:t>
        </w:r>
      </w:hyperlink>
      <w:r>
        <w:tab/>
      </w:r>
      <w:r>
        <w:t>29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62">
        <w:r>
          <w:t>18 PostgreSQL 数据模型、ERD 与 Migration 详细设计</w:t>
        </w:r>
      </w:hyperlink>
      <w:r>
        <w:tab/>
      </w:r>
      <w:r>
        <w:t>30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63">
        <w:r>
          <w:t>18.1 关键数据库约束</w:t>
        </w:r>
      </w:hyperlink>
      <w:r>
        <w:tab/>
      </w:r>
      <w:r>
        <w:t>33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64">
        <w:r>
          <w:t>18.2 核心 ERD 与数据所有权</w:t>
        </w:r>
      </w:hyperlink>
      <w:r>
        <w:tab/>
      </w:r>
      <w:r>
        <w:t>33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65">
        <w:r>
          <w:t>18.3 物理表基线与关键字段</w:t>
        </w:r>
      </w:hyperlink>
      <w:r>
        <w:tab/>
      </w:r>
      <w:r>
        <w:t>36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66">
        <w:r>
          <w:t>18.4 Migration 设计与发布规则</w:t>
        </w:r>
      </w:hyperlink>
      <w:r>
        <w:tab/>
      </w:r>
      <w:r>
        <w:t>38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67">
        <w:r>
          <w:t>18.5 物理实体与事务约束</w:t>
        </w:r>
      </w:hyperlink>
      <w:r>
        <w:tab/>
      </w:r>
      <w:r>
        <w:t>40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68">
        <w:r>
          <w:t>18.6 索引示例与 Migration 执行顺序</w:t>
        </w:r>
      </w:hyperlink>
      <w:r>
        <w:tab/>
      </w:r>
      <w:r>
        <w:t>41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69">
        <w:r>
          <w:t>19 Event Catalog、Outbox、Inbox 与 pg-boss 详细设计</w:t>
        </w:r>
      </w:hyperlink>
      <w:r>
        <w:tab/>
      </w:r>
      <w:r>
        <w:t>42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70">
        <w:r>
          <w:t>19.1 Outbox Relay 与 Job 语义</w:t>
        </w:r>
      </w:hyperlink>
      <w:r>
        <w:tab/>
      </w:r>
      <w:r>
        <w:t>44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71">
        <w:r>
          <w:t>19.2 Event Catalog 设计原则</w:t>
        </w:r>
      </w:hyperlink>
      <w:r>
        <w:tab/>
      </w:r>
      <w:r>
        <w:t>44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72">
        <w:r>
          <w:t>19.3 Event Catalog</w:t>
        </w:r>
      </w:hyperlink>
      <w:r>
        <w:tab/>
      </w:r>
      <w:r>
        <w:t>45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73">
        <w:r>
          <w:t>19.4 Event Envelope 与兼容性</w:t>
        </w:r>
      </w:hyperlink>
      <w:r>
        <w:tab/>
      </w:r>
      <w:r>
        <w:t>49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74">
        <w:r>
          <w:t>19.5 Event Consumer 与失败策略</w:t>
        </w:r>
      </w:hyperlink>
      <w:r>
        <w:tab/>
      </w:r>
      <w:r>
        <w:t>50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75">
        <w:r>
          <w:t>19.6 事务、崩溃窗口与 Consumer 防重</w:t>
        </w:r>
      </w:hyperlink>
      <w:r>
        <w:tab/>
      </w:r>
      <w:r>
        <w:t>50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76">
        <w:r>
          <w:t>19.7 Canonical Event Catalog 与兼容映射</w:t>
        </w:r>
      </w:hyperlink>
      <w:r>
        <w:tab/>
      </w:r>
      <w:r>
        <w:t>51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77">
        <w:r>
          <w:t>19.8  外部事实与内部事件命名映射</w:t>
        </w:r>
      </w:hyperlink>
      <w:r>
        <w:tab/>
      </w:r>
      <w:r>
        <w:t>51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78">
        <w:r>
          <w:t>20 OpenAPI Contract、TEL API 与内部 Facade 详细设计</w:t>
        </w:r>
      </w:hyperlink>
      <w:r>
        <w:tab/>
      </w:r>
      <w:r>
        <w:t>52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79">
        <w:r>
          <w:t>20.1 OpenAPI Contract 治理原则</w:t>
        </w:r>
      </w:hyperlink>
      <w:r>
        <w:tab/>
      </w:r>
      <w:r>
        <w:t>53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0">
        <w:r>
          <w:t>20.2 Consumer API Endpoint 基线</w:t>
        </w:r>
      </w:hyperlink>
      <w:r>
        <w:tab/>
      </w:r>
      <w:r>
        <w:t>53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1">
        <w:r>
          <w:t>20.3 Operations API Endpoint 基线</w:t>
        </w:r>
      </w:hyperlink>
      <w:r>
        <w:tab/>
      </w:r>
      <w:r>
        <w:t>54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2">
        <w:r>
          <w:t>20.4 TEL ↔ Payment Platform Contract</w:t>
        </w:r>
      </w:hyperlink>
      <w:r>
        <w:tab/>
      </w:r>
      <w:r>
        <w:t>55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3">
        <w:r>
          <w:t>20.5 OpenAPI Schema 示例</w:t>
        </w:r>
      </w:hyperlink>
      <w:r>
        <w:tab/>
      </w:r>
      <w:r>
        <w:t>56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4">
        <w:r>
          <w:t>20.6 Contract 变更策略</w:t>
        </w:r>
      </w:hyperlink>
      <w:r>
        <w:tab/>
      </w:r>
      <w:r>
        <w:t>58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5">
        <w:r>
          <w:t>20.7 请求幂等、错误与契约发布</w:t>
        </w:r>
      </w:hyperlink>
      <w:r>
        <w:tab/>
      </w:r>
      <w:r>
        <w:t>58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86">
        <w:r>
          <w:t>21 核心交易时序与状态机</w:t>
        </w:r>
      </w:hyperlink>
      <w:r>
        <w:tab/>
      </w:r>
      <w:r>
        <w:t>59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7">
        <w:r>
          <w:t>21.1 创建订单与支付会话</w:t>
        </w:r>
      </w:hyperlink>
      <w:r>
        <w:tab/>
      </w:r>
      <w:r>
        <w:t>59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8">
        <w:r>
          <w:t>21.2 支付成功到真实充值</w:t>
        </w:r>
      </w:hyperlink>
      <w:r>
        <w:tab/>
      </w:r>
      <w:r>
        <w:t>59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89">
        <w:r>
          <w:t>21.3 RESULT_UNKNOWN 与安全恢复</w:t>
        </w:r>
      </w:hyperlink>
      <w:r>
        <w:tab/>
      </w:r>
      <w:r>
        <w:t>61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90">
        <w:r>
          <w:t>21.4 退款时序</w:t>
        </w:r>
      </w:hyperlink>
      <w:r>
        <w:tab/>
      </w:r>
      <w:r>
        <w:t>61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91">
        <w:r>
          <w:t>21.5 核心状态转换与异常决策</w:t>
        </w:r>
      </w:hyperlink>
      <w:r>
        <w:tab/>
      </w:r>
      <w:r>
        <w:t>62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92">
        <w:r>
          <w:t>21.6  订单支付履约退款与资金状态协作</w:t>
        </w:r>
      </w:hyperlink>
      <w:r>
        <w:tab/>
      </w:r>
      <w:r>
        <w:t>64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93">
        <w:r>
          <w:t>22 身份、权限、安全与审计详细设计</w:t>
        </w:r>
      </w:hyperlink>
      <w:r>
        <w:tab/>
      </w:r>
      <w:r>
        <w:t>64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94">
        <w:r>
          <w:t>23 配置、日志、可观测性与运行保障</w:t>
        </w:r>
      </w:hyperlink>
      <w:r>
        <w:tab/>
      </w:r>
      <w:r>
        <w:t>65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95">
        <w:r>
          <w:t>24 部署、环境、备份与故障恢复详细设计</w:t>
        </w:r>
      </w:hyperlink>
      <w:r>
        <w:tab/>
      </w:r>
      <w:r>
        <w:t>66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96">
        <w:r>
          <w:t>24.1 恢复外部事实与生产运行限制</w:t>
        </w:r>
      </w:hyperlink>
      <w:r>
        <w:tab/>
      </w:r>
      <w:r>
        <w:t>67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97">
        <w:r>
          <w:t>24.2  恢复外部事实与受控恢复流程</w:t>
        </w:r>
      </w:hyperlink>
      <w:r>
        <w:tab/>
      </w:r>
      <w:r>
        <w:t>68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98">
        <w:r>
          <w:t>25 详细测试设计与质量闸口</w:t>
        </w:r>
      </w:hyperlink>
      <w:r>
        <w:tab/>
      </w:r>
      <w:r>
        <w:t>69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99">
        <w:r>
          <w:t>25.1 关键故障验收矩阵</w:t>
        </w:r>
      </w:hyperlink>
      <w:r>
        <w:tab/>
      </w:r>
      <w:r>
        <w:t>70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00">
        <w:r>
          <w:t>26 工程构建、正式代码骨架与文档治理</w:t>
        </w:r>
      </w:hyperlink>
      <w:r>
        <w:tab/>
      </w:r>
      <w:r>
        <w:t>72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01">
        <w:r>
          <w:t>26.1 正式 Monorepo 代码骨架</w:t>
        </w:r>
      </w:hyperlink>
      <w:r>
        <w:tab/>
      </w:r>
      <w:r>
        <w:t>73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02">
        <w:r>
          <w:t>26.2 单领域模块正式目录模板</w:t>
        </w:r>
      </w:hyperlink>
      <w:r>
        <w:tab/>
      </w:r>
      <w:r>
        <w:t>74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03">
        <w:r>
          <w:t>26.3 根工作区与标准脚本</w:t>
        </w:r>
      </w:hyperlink>
      <w:r>
        <w:tab/>
      </w:r>
      <w:r>
        <w:t>74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04">
        <w:r>
          <w:t>26.4 Bootstrap 与 Composition Root</w:t>
        </w:r>
      </w:hyperlink>
      <w:r>
        <w:tab/>
      </w:r>
      <w:r>
        <w:t>75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05">
        <w:r>
          <w:t>26.5 代码骨架初始化验收条件</w:t>
        </w:r>
      </w:hyperlink>
      <w:r>
        <w:tab/>
      </w:r>
      <w:r>
        <w:t>76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259"/>
      </w:pPr>
      <w:hyperlink w:anchor="_FormalTOC106">
        <w:r>
          <w:t>26.6 工程资产与实施配置</w:t>
        </w:r>
      </w:hyperlink>
      <w:r>
        <w:tab/>
      </w:r>
      <w:r>
        <w:t>76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07">
        <w:r>
          <w:t>27 设计实施与验收要求</w:t>
        </w:r>
      </w:hyperlink>
      <w:r>
        <w:tab/>
      </w:r>
      <w:r>
        <w:t>77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08">
        <w:r>
          <w:t>附录 A 核心状态枚举</w:t>
        </w:r>
      </w:hyperlink>
      <w:r>
        <w:tab/>
      </w:r>
      <w:r>
        <w:t>77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09">
        <w:r>
          <w:t>附录 B 标准错误码基线</w:t>
        </w:r>
      </w:hyperlink>
      <w:r>
        <w:tab/>
      </w:r>
      <w:r>
        <w:t>78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0">
        <w:r>
          <w:t>附录 C 事件命名与版本规则</w:t>
        </w:r>
      </w:hyperlink>
      <w:r>
        <w:tab/>
      </w:r>
      <w:r>
        <w:t>78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1">
        <w:r>
          <w:t>附录 D 详细设计与上位文档映射</w:t>
        </w:r>
      </w:hyperlink>
      <w:r>
        <w:tab/>
      </w:r>
      <w:r>
        <w:t>79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2">
        <w:r>
          <w:t>附录 E 数据库 Migration 基线清单</w:t>
        </w:r>
      </w:hyperlink>
      <w:r>
        <w:tab/>
      </w:r>
      <w:r>
        <w:t>79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3">
        <w:r>
          <w:t>附录 F Event Catalog 基线清单</w:t>
        </w:r>
      </w:hyperlink>
      <w:r>
        <w:tab/>
      </w:r>
      <w:r>
        <w:t>80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4">
        <w:r>
          <w:t>附录 G OpenAPI Endpoint 基线清单</w:t>
        </w:r>
      </w:hyperlink>
      <w:r>
        <w:tab/>
      </w:r>
      <w:r>
        <w:t>83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5">
        <w:r>
          <w:t>附录 H 正式代码骨架与资产映射</w:t>
        </w:r>
      </w:hyperlink>
      <w:r>
        <w:tab/>
      </w:r>
      <w:r>
        <w:t>85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6">
        <w:r>
          <w:t>附录 I 需求设计验收追踪</w:t>
        </w:r>
      </w:hyperlink>
      <w:r>
        <w:tab/>
      </w:r>
      <w:r>
        <w:t>86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7">
        <w:r>
          <w:t>附录 J 技术参考资料</w:t>
        </w:r>
      </w:hyperlink>
      <w:r>
        <w:tab/>
      </w:r>
      <w:r>
        <w:t>87</w:t>
      </w:r>
    </w:p>
    <w:p>
      <w:pPr>
        <w:keepNext w:val="0"/>
        <w:keepLines/>
        <w:tabs>
          <w:tab w:pos="8784" w:val="right" w:leader="dot"/>
        </w:tabs>
        <w:spacing w:after="60" w:line="252" w:lineRule="auto"/>
        <w:ind w:left="0"/>
      </w:pPr>
      <w:hyperlink w:anchor="_FormalTOC118">
        <w:r>
          <w:t>附录 K 图示索引</w:t>
        </w:r>
      </w:hyperlink>
      <w:r>
        <w:tab/>
      </w:r>
      <w:r>
        <w:t>88</w:t>
      </w:r>
    </w:p>
    <w:p>
      <w:r>
        <w:fldChar w:fldCharType="end"/>
      </w:r>
    </w:p>
    <w:p>
      <w:pPr>
        <w:pStyle w:val="Heading1"/>
        <w:keepNext/>
        <w:pageBreakBefore/>
      </w:pPr>
      <w:bookmarkStart w:id="4001" w:name="_FormalTOC1"/>
      <w:r>
        <w:rPr>
          <w:rFonts w:ascii="Noto Sans CJK SC" w:hAnsi="Noto Sans CJK SC" w:eastAsia="Noto Sans CJK SC"/>
          <w:color w:val="000000"/>
        </w:rPr>
        <w:t xml:space="preserve">0 设计范围与约束</w:t>
      </w:r>
      <w:bookmarkEnd w:id="400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详细设计约束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业务范围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仅覆盖全球话费充值系统；不扩展 eSIM、流量包或独立支付平台内部设计。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支付边界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TEL 只通过 payment-integration 与独立 Payment Platform 交互，不包含 PSP SDK、Merchant Account、支付方式路由和收银台实现。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部署边界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首期单云主机运行三个前端、tel-api、tel-worker；PostgreSQL 独立托管。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事件底座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同进程解耦使用 LocalEventBus；不可丢失、跨进程或外部副作用使用 PostgreSQL Outbox + pg-boss。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数据边界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各领域拥有自身权威表与事务边界；禁止跨领域直接写表；外部事实通过投影/Inbox/事件进入 TEL。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演进边界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业务对象、事件语义、接口契约不依赖单机部署；未来增加远程 Transport 时不重写领域模型。</w:t>
            </w:r>
          </w:p>
        </w:tc>
      </w:tr>
    </w:tbl>
    <w:p>
      <w:pPr>
        <w:pStyle w:val="Heading2"/>
        <w:keepNext/>
        <w:rPr/>
      </w:pPr>
      <w:bookmarkStart w:id="4002" w:name="_FormalTOC2"/>
      <w:r>
        <w:rPr>
          <w:rFonts w:ascii="Noto Sans CJK SC" w:hAnsi="Noto Sans CJK SC" w:eastAsia="Noto Sans CJK SC"/>
          <w:color w:val="000000"/>
        </w:rPr>
        <w:t xml:space="preserve">0.1 能力域映射与需求阶段</w:t>
      </w:r>
      <w:bookmarkEnd w:id="4002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十二个企业能力域中 D09 由独立支付平台承担；TEL 实现 D01–D08、D10–D12。payment-integration 是外部 ACL；运营中心为跨域应用。目录名 procurement 对应供应商与采购域，finance 对应资金/业务结算与对账域，不新建 supplier 或 payment 权威领域。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P0 包括标准支付集成、静态人工批准主备策略、订单/履约事实、采购资金和业务对账。FR-MKT-* 原则上 P1；FR-WAL-* 为 CONDITIONAL；小程序及智能动态选路为 P2，高级经营风险分析 P1。Wallet 上线须另行批准政策、记账规则与验收，默认不开启。</w:t>
      </w:r>
    </w:p>
    <w:p>
      <w:pPr>
        <w:pStyle w:val="Heading1"/>
        <w:keepNext/>
        <w:pageBreakBefore w:val="0"/>
      </w:pPr>
      <w:bookmarkStart w:id="4003" w:name="_FormalTOC3"/>
      <w:r>
        <w:rPr>
          <w:rFonts w:ascii="Noto Sans CJK SC" w:hAnsi="Noto Sans CJK SC" w:eastAsia="Noto Sans CJK SC"/>
          <w:color w:val="000000"/>
        </w:rPr>
        <w:t>1 详细设计原则与实现规范</w:t>
      </w:r>
      <w:bookmarkEnd w:id="4003"/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领域模型不依赖 NestJS、HTTP、数据库驱动或供应商 SDK；框架负责装配，领域对象负责业务不变量。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关键一致性优先使用 PostgreSQL 事务、唯一约束、CHECK、版本号和行锁；缓存不参与资金和真实充值正确性。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跨领域同步依赖通过 Facade/Port；跨领域禁止直接引用对方 infrastructure/repository。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真实外部副作用全部可追踪、可恢复、可幂等；供应商结果未知时禁止将普通 retry 语义等同于重新充值。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金额 API 使用 decimal string，应用层使用 Decimal 语义，数据库使用 NUMERIC；禁止 JS number 作为权威账务金额。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所有时间使用 UTC timestamptz 保存，展示层按站点/用户时区格式化；所有稳定业务 ID 采用 UUIDv7 或等效有序 UUID。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所有外部输入均执行 Zod 或等效运行时校验；所有 API/事件契约均版本化。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所有关键状态转换写入业务事件或时间线；不通过覆盖历史字段消除差异或异常。</w:t>
      </w:r>
    </w:p>
    <w:p>
      <w:pPr>
        <w:pStyle w:val="Heading1"/>
        <w:keepNext/>
        <w:pageBreakBefore w:val="0"/>
      </w:pPr>
      <w:bookmarkStart w:id="4004" w:name="_FormalTOC4"/>
      <w:r>
        <w:rPr>
          <w:rFonts w:ascii="Noto Sans CJK SC" w:hAnsi="Noto Sans CJK SC" w:eastAsia="Noto Sans CJK SC"/>
          <w:color w:val="000000"/>
        </w:rPr>
        <w:t>2 工程总体结构与运行单元</w:t>
      </w:r>
      <w:bookmarkEnd w:id="4004"/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2486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48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keepLines/>
        <w:spacing w:after="100"/>
      </w:pPr>
      <w:r>
        <w:rPr>
          <w:rFonts w:ascii="Noto Sans CJK SC" w:hAnsi="Noto Sans CJK SC" w:eastAsia="Noto Sans CJK SC"/>
        </w:rPr>
        <w:t xml:space="preserve">图 2-1  </w:t>
      </w:r>
      <w:r>
        <w:rPr>
          <w:rFonts w:ascii="Noto Sans CJK SC" w:hAnsi="Noto Sans CJK SC" w:eastAsia="Noto Sans CJK SC"/>
        </w:rPr>
        <w:t xml:space="preserve">详细设计</w:t>
      </w:r>
      <w:r>
        <w:rPr>
          <w:rFonts w:ascii="Noto Sans CJK SC" w:hAnsi="Noto Sans CJK SC" w:eastAsia="Noto Sans CJK SC"/>
        </w:rPr>
        <w:t xml:space="preserve">运行</w:t>
      </w:r>
      <w:r>
        <w:rPr>
          <w:rFonts w:ascii="Noto Sans CJK SC" w:hAnsi="Noto Sans CJK SC" w:eastAsia="Noto Sans CJK SC"/>
        </w:rPr>
        <w:t xml:space="preserve">结构</w:t>
      </w:r>
      <w:r>
        <w:rPr>
          <w:rFonts w:ascii="Noto Sans CJK SC" w:hAnsi="Noto Sans CJK SC" w:eastAsia="Noto Sans CJK SC"/>
        </w:rPr>
        <w:t xml:space="preserve">与外部集成边界</w:t>
      </w:r>
      <w:r>
        <w:rPr>
          <w:rFonts w:ascii="Noto Sans CJK SC" w:hAnsi="Noto Sans CJK SC" w:eastAsia="Noto Sans CJK SC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cantSplit/>
          <w:tblHeader/>
        </w:trPr>
        <w:tc>
          <w:tcPr>
            <w:tcW w:type="dxa" w:w="2473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运行单元</w:t>
            </w:r>
          </w:p>
        </w:tc>
        <w:tc>
          <w:tcPr>
            <w:tcW w:type="dxa" w:w="2473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技术实现</w:t>
            </w:r>
          </w:p>
        </w:tc>
        <w:tc>
          <w:tcPr>
            <w:tcW w:type="dxa" w:w="2473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主要职责</w:t>
            </w:r>
          </w:p>
        </w:tc>
        <w:tc>
          <w:tcPr>
            <w:tcW w:type="dxa" w:w="2473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数据库访问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international-web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Next.js / React / TypeScript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国际站 SSR/CSR、商品浏览、下单、订单查询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仅通过 TEL API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china-h5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Next.js / React / TypeScript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中国站移动 Web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仅通过 TEL API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operations-console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Next.js / React / TypeScript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统一运营后台与异常工作台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仅通过 TEL API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tel-api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NestJS / TypeScript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同步业务用例、查询、鉴权、事务提交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连接 PostgreSQL 主库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tel-worker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NestJS standalone / TypeScript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pg-boss Job、供应商副作用、主动查单、通知、对账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连接 PostgreSQL 主库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PostgreSQL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18.x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领域数据、Outbox/Inbox、pg-boss、审计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权威数据源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 Platform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独立系统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Checkout、支付渠道、PSP、支付退款和支付清算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TEL 无直接 DB 访问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Supplier APIs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外部系统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真实话费商品与充值交付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TEL 通过 Adapter 调用</w:t>
            </w:r>
          </w:p>
        </w:tc>
      </w:tr>
    </w:tbl>
    <w:p>
      <w:pPr>
        <w:pStyle w:val="Heading1"/>
        <w:keepNext/>
        <w:pageBreakBefore w:val="0"/>
      </w:pPr>
      <w:bookmarkStart w:id="4005" w:name="_FormalTOC5"/>
      <w:r>
        <w:rPr>
          <w:rFonts w:ascii="Noto Sans CJK SC" w:hAnsi="Noto Sans CJK SC" w:eastAsia="Noto Sans CJK SC"/>
          <w:color w:val="000000"/>
        </w:rPr>
        <w:t>3 Monorepo、包边界与依赖治理</w:t>
      </w:r>
      <w:bookmarkEnd w:id="4005"/>
    </w:p>
    <w:p>
      <w:pPr>
        <w:pStyle w:val="CodeBlock"/>
        <w:keepLines/>
      </w:pPr>
      <w:r>
        <w:rPr>
          <w:rFonts w:ascii="Noto Sans CJK SC" w:hAnsi="Noto Sans CJK SC" w:eastAsia="Noto Sans CJK SC"/>
        </w:rPr>
        <w:t xml:space="preserve">wolinkup-tel/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apps/</w:t>
      </w:r>
      <w:r>
        <w:rPr>
          <w:rFonts w:ascii="Noto Sans CJK SC" w:hAnsi="Noto Sans CJK SC" w:eastAsia="Noto Sans CJK SC"/>
        </w:rPr>
        <w:t xml:space="preserve">                         </w:t>
      </w:r>
      <w:r>
        <w:rPr>
          <w:rFonts w:ascii="Noto Sans CJK SC" w:hAnsi="Noto Sans CJK SC" w:eastAsia="Noto Sans CJK SC"/>
        </w:rPr>
        <w:t xml:space="preserve">international-web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china-h5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operations-console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tel-api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tel-worker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modules/</w:t>
      </w:r>
      <w:r>
        <w:rPr>
          <w:rFonts w:ascii="Noto Sans CJK SC" w:hAnsi="Noto Sans CJK SC" w:eastAsia="Noto Sans CJK SC"/>
        </w:rPr>
        <w:t xml:space="preserve">                      </w:t>
      </w:r>
      <w:r>
        <w:rPr>
          <w:rFonts w:ascii="Noto Sans CJK SC" w:hAnsi="Noto Sans CJK SC" w:eastAsia="Noto Sans CJK SC"/>
        </w:rPr>
        <w:t xml:space="preserve">customer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site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marketing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catalog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pricing</w:t>
      </w:r>
      <w:r>
        <w:rPr>
          <w:rFonts w:ascii="Noto Sans CJK SC" w:hAnsi="Noto Sans CJK SC" w:eastAsia="Noto Sans CJK SC"/>
        </w:rPr>
        <w:t xml:space="preserve"/>
        <w:br/>
        <w:t xml:space="preserve">                              </w:t>
      </w:r>
      <w:r>
        <w:rPr>
          <w:rFonts w:ascii="Noto Sans CJK SC" w:hAnsi="Noto Sans CJK SC" w:eastAsia="Noto Sans CJK SC"/>
        </w:rPr>
        <w:t xml:space="preserve">  procurement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fulfillment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order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finance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risk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foundation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integrations/</w:t>
      </w:r>
      <w:r>
        <w:rPr>
          <w:rFonts w:ascii="Noto Sans CJK SC" w:hAnsi="Noto Sans CJK SC" w:eastAsia="Noto Sans CJK SC"/>
        </w:rPr>
        <w:t xml:space="preserve">                 </w:t>
      </w:r>
      <w:r>
        <w:rPr>
          <w:rFonts w:ascii="Noto Sans CJK SC" w:hAnsi="Noto Sans CJK SC" w:eastAsia="Noto Sans CJK SC"/>
        </w:rPr>
        <w:t xml:space="preserve">payment-platform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supplier</w:t>
      </w:r>
      <w:r>
        <w:rPr>
          <w:rFonts w:ascii="Noto Sans CJK SC" w:hAnsi="Noto Sans CJK SC" w:eastAsia="Noto Sans CJK SC"/>
        </w:rPr>
        <w:t xml:space="preserve"> ada</w:t>
      </w:r>
      <w:r>
        <w:rPr>
          <w:rFonts w:ascii="Noto Sans CJK SC" w:hAnsi="Noto Sans CJK SC" w:eastAsia="Noto Sans CJK SC"/>
        </w:rPr>
        <w:t xml:space="preserve">p</w:t>
      </w:r>
      <w:r>
        <w:rPr>
          <w:rFonts w:ascii="Noto Sans CJK SC" w:hAnsi="Noto Sans CJK SC" w:eastAsia="Noto Sans CJK SC"/>
        </w:rPr>
        <w:t xml:space="preserve">t</w:t>
      </w:r>
      <w:r>
        <w:rPr>
          <w:rFonts w:ascii="Noto Sans CJK SC" w:hAnsi="Noto Sans CJK SC" w:eastAsia="Noto Sans CJK SC"/>
        </w:rPr>
        <w:t xml:space="preserve">ers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packages/</w:t>
      </w:r>
      <w:r>
        <w:rPr>
          <w:rFonts w:ascii="Noto Sans CJK SC" w:hAnsi="Noto Sans CJK SC" w:eastAsia="Noto Sans CJK SC"/>
        </w:rPr>
        <w:t xml:space="preserve">                     </w:t>
      </w:r>
      <w:r>
        <w:rPr>
          <w:rFonts w:ascii="Noto Sans CJK SC" w:hAnsi="Noto Sans CJK SC" w:eastAsia="Noto Sans CJK SC"/>
        </w:rPr>
        <w:t xml:space="preserve">api-contracts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event-contracts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client-sdk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validation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i18n</w:t>
      </w:r>
      <w:r>
        <w:rPr>
          <w:rFonts w:ascii="Noto Sans CJK SC" w:hAnsi="Noto Sans CJK SC" w:eastAsia="Noto Sans CJK SC"/>
        </w:rPr>
        <w:t xml:space="preserve"/>
        <w:br/>
        <w:t xml:space="preserve">                              </w:t>
      </w:r>
      <w:r>
        <w:rPr>
          <w:rFonts w:ascii="Noto Sans CJK SC" w:hAnsi="Noto Sans CJK SC" w:eastAsia="Noto Sans CJK SC"/>
        </w:rPr>
        <w:t xml:space="preserve">  observability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testing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database/</w:t>
      </w:r>
      <w:r>
        <w:rPr>
          <w:rFonts w:ascii="Noto Sans CJK SC" w:hAnsi="Noto Sans CJK SC" w:eastAsia="Noto Sans CJK SC"/>
        </w:rPr>
        <w:t xml:space="preserve">                     </w:t>
      </w:r>
      <w:r>
        <w:rPr>
          <w:rFonts w:ascii="Noto Sans CJK SC" w:hAnsi="Noto Sans CJK SC" w:eastAsia="Noto Sans CJK SC"/>
        </w:rPr>
        <w:t xml:space="preserve">migrations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seeds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tests/</w:t>
      </w:r>
      <w:r>
        <w:rPr>
          <w:rFonts w:ascii="Noto Sans CJK SC" w:hAnsi="Noto Sans CJK SC" w:eastAsia="Noto Sans CJK SC"/>
        </w:rPr>
        <w:t xml:space="preserve">                        u</w:t>
      </w:r>
      <w:r>
        <w:rPr>
          <w:rFonts w:ascii="Noto Sans CJK SC" w:hAnsi="Noto Sans CJK SC" w:eastAsia="Noto Sans CJK SC"/>
        </w:rPr>
        <w:t xml:space="preserve">n</w:t>
      </w:r>
      <w:r>
        <w:rPr>
          <w:rFonts w:ascii="Noto Sans CJK SC" w:hAnsi="Noto Sans CJK SC" w:eastAsia="Noto Sans CJK SC"/>
        </w:rPr>
        <w:t xml:space="preserve">i</w:t>
      </w:r>
      <w:r>
        <w:rPr>
          <w:rFonts w:ascii="Noto Sans CJK SC" w:hAnsi="Noto Sans CJK SC" w:eastAsia="Noto Sans CJK SC"/>
        </w:rPr>
        <w:t xml:space="preserve">t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integration </w:t>
      </w:r>
      <w:r>
        <w:rPr>
          <w:rFonts w:ascii="Noto Sans CJK SC" w:hAnsi="Noto Sans CJK SC" w:eastAsia="Noto Sans CJK SC"/>
        </w:rPr>
        <w:t xml:space="preserve">/ contract /</w:t>
      </w:r>
      <w:r>
        <w:rPr>
          <w:rFonts w:ascii="Noto Sans CJK SC" w:hAnsi="Noto Sans CJK SC" w:eastAsia="Noto Sans CJK SC"/>
        </w:rPr>
        <w:t xml:space="preserve"> e2e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recovery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tools/</w:t>
      </w:r>
      <w:r>
        <w:rPr>
          <w:rFonts w:ascii="Noto Sans CJK SC" w:hAnsi="Noto Sans CJK SC" w:eastAsia="Noto Sans CJK SC"/>
        </w:rPr>
        <w:t xml:space="preserve">                        </w:t>
      </w:r>
      <w:r>
        <w:rPr>
          <w:rFonts w:ascii="Noto Sans CJK SC" w:hAnsi="Noto Sans CJK SC" w:eastAsia="Noto Sans CJK SC"/>
        </w:rPr>
        <w:t xml:space="preserve">payment-simulator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supplier-simulator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data-tools</w:t>
      </w:r>
      <w:r>
        <w:rPr>
          <w:rFonts w:ascii="Noto Sans CJK SC" w:hAnsi="Noto Sans CJK SC" w:eastAsia="Noto Sans CJK SC"/>
        </w:rPr>
        <w:t xml:space="preserve"/>
        <w:br/>
        <w:t xml:space="preserve">  deploy/                       compose / caddy / observability / backup</w:t>
        <w:br/>
        <w:t xml:space="preserve"/>
      </w:r>
      <w:r>
        <w:rPr>
          <w:rFonts w:ascii="Noto Sans CJK SC" w:hAnsi="Noto Sans CJK SC" w:eastAsia="Noto Sans CJK SC"/>
        </w:rPr>
        <w:t xml:space="preserve">  docs/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</w:rPr>
        <w:t xml:space="preserve">                       </w:t>
      </w:r>
      <w:r>
        <w:rPr>
          <w:rFonts w:ascii="Noto Sans CJK SC" w:hAnsi="Noto Sans CJK SC" w:eastAsia="Noto Sans CJK SC"/>
        </w:rPr>
        <w:t xml:space="preserve">architecture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adr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runb</w:t>
      </w:r>
      <w:r>
        <w:rPr>
          <w:rFonts w:ascii="Noto Sans CJK SC" w:hAnsi="Noto Sans CJK SC" w:eastAsia="Noto Sans CJK SC"/>
        </w:rPr>
        <w:t xml:space="preserve">o</w:t>
      </w:r>
      <w:r>
        <w:rPr>
          <w:rFonts w:ascii="Noto Sans CJK SC" w:hAnsi="Noto Sans CJK SC" w:eastAsia="Noto Sans CJK SC"/>
        </w:rPr>
        <w:t xml:space="preserve">o</w:t>
      </w:r>
      <w:r>
        <w:rPr>
          <w:rFonts w:ascii="Noto Sans CJK SC" w:hAnsi="Noto Sans CJK SC" w:eastAsia="Noto Sans CJK SC"/>
        </w:rPr>
        <w:t xml:space="preserve">ks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wolinkup-payment/ 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            inde</w:t>
      </w:r>
      <w:r>
        <w:rPr>
          <w:rFonts w:ascii="Noto Sans CJK SC" w:hAnsi="Noto Sans CJK SC" w:eastAsia="Noto Sans CJK SC"/>
        </w:rPr>
        <w:t xml:space="preserve">p</w:t>
      </w:r>
      <w:r>
        <w:rPr>
          <w:rFonts w:ascii="Noto Sans CJK SC" w:hAnsi="Noto Sans CJK SC" w:eastAsia="Noto Sans CJK SC"/>
        </w:rPr>
        <w:t xml:space="preserve">endent repository </w:t>
      </w:r>
      <w:r>
        <w:rPr>
          <w:rFonts w:ascii="Noto Sans CJK SC" w:hAnsi="Noto Sans CJK SC" w:eastAsia="Noto Sans CJK SC"/>
        </w:rPr>
        <w:t xml:space="preserve">a</w:t>
      </w:r>
      <w:r>
        <w:rPr>
          <w:rFonts w:ascii="Noto Sans CJK SC" w:hAnsi="Noto Sans CJK SC" w:eastAsia="Noto Sans CJK SC"/>
        </w:rPr>
        <w:t xml:space="preserve">nd servi</w:t>
      </w:r>
      <w:r>
        <w:rPr>
          <w:rFonts w:ascii="Noto Sans CJK SC" w:hAnsi="Noto Sans CJK SC" w:eastAsia="Noto Sans CJK SC"/>
        </w:rPr>
        <w:t xml:space="preserve">c</w:t>
      </w:r>
      <w:r>
        <w:rPr>
          <w:rFonts w:ascii="Noto Sans CJK SC" w:hAnsi="Noto Sans CJK SC" w:eastAsia="Noto Sans CJK SC"/>
        </w:rPr>
        <w:t xml:space="preserve">e bound</w:t>
      </w:r>
      <w:r>
        <w:rPr>
          <w:rFonts w:ascii="Noto Sans CJK SC" w:hAnsi="Noto Sans CJK SC" w:eastAsia="Noto Sans CJK SC"/>
        </w:rPr>
        <w:t xml:space="preserve">a</w:t>
      </w:r>
      <w:r>
        <w:rPr>
          <w:rFonts w:ascii="Noto Sans CJK SC" w:hAnsi="Noto Sans CJK SC" w:eastAsia="Noto Sans CJK SC"/>
        </w:rPr>
        <w:t xml:space="preserve">ry</w:t>
      </w:r>
      <w:r>
        <w:rPr>
          <w:rFonts w:ascii="Noto Sans CJK SC" w:hAnsi="Noto Sans CJK SC" w:eastAsia="Noto Sans CJK SC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依赖规则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强制约束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frontend → backend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前端只能通过 OpenAPI/Client SDK 调用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TEL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API，不引用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modules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/ 或直接访问数据库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module → module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只允许通过目标模块 public api/facade 或定义的 Port；禁止引用对方 repository、table mapper。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domain → framework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禁止。domain 不依赖 NestJS、Kysely、pg-boss、HTTP SDK。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infrastructure → domain/application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允许实现 Repository Port、Adapter Port。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shared/packages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只存放稳定契约、UI、通用值类型和测试工具，不存放业务实体或“万能”数据库工具。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integrations/payment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-platform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只包含 TEL 侧 Payment Client、签名验证、DTO 映射和 Simulator；禁止 PSP SDK。</w:t>
            </w:r>
          </w:p>
        </w:tc>
      </w:tr>
    </w:tbl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2174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1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keepLines/>
        <w:spacing w:after="100"/>
      </w:pPr>
      <w:r>
        <w:rPr>
          <w:rFonts w:ascii="Noto Sans CJK SC" w:hAnsi="Noto Sans CJK SC" w:eastAsia="Noto Sans CJK SC"/>
        </w:rPr>
        <w:t xml:space="preserve">图 3-1  </w:t>
      </w:r>
      <w:r>
        <w:rPr>
          <w:rFonts w:ascii="Noto Sans CJK SC" w:hAnsi="Noto Sans CJK SC" w:eastAsia="Noto Sans CJK SC"/>
        </w:rPr>
        <w:t xml:space="preserve">十一个 </w:t>
      </w:r>
      <w:r>
        <w:rPr>
          <w:rFonts w:ascii="Noto Sans CJK SC" w:hAnsi="Noto Sans CJK SC" w:eastAsia="Noto Sans CJK SC"/>
        </w:rPr>
        <w:t xml:space="preserve">TEL 领域</w:t>
      </w:r>
      <w:r>
        <w:rPr>
          <w:rFonts w:ascii="Noto Sans CJK SC" w:hAnsi="Noto Sans CJK SC" w:eastAsia="Noto Sans CJK SC"/>
        </w:rPr>
        <w:t xml:space="preserve">与公开</w:t>
      </w:r>
      <w:r>
        <w:rPr>
          <w:rFonts w:ascii="Noto Sans CJK SC" w:hAnsi="Noto Sans CJK SC" w:eastAsia="Noto Sans CJK SC"/>
        </w:rPr>
        <w:t xml:space="preserve">依赖</w:t>
      </w:r>
      <w:r>
        <w:rPr>
          <w:rFonts w:ascii="Noto Sans CJK SC" w:hAnsi="Noto Sans CJK SC" w:eastAsia="Noto Sans CJK SC"/>
        </w:rPr>
        <w:t xml:space="preserve">边界</w:t>
      </w:r>
      <w:r>
        <w:rPr>
          <w:rFonts w:ascii="Noto Sans CJK SC" w:hAnsi="Noto Sans CJK SC" w:eastAsia="Noto Sans CJK SC"/>
        </w:rPr>
      </w:r>
    </w:p>
    <w:p>
      <w:pPr>
        <w:pStyle w:val="Heading1"/>
        <w:keepNext/>
        <w:pageBreakBefore w:val="0"/>
      </w:pPr>
      <w:bookmarkStart w:id="4006" w:name="_FormalTOC6"/>
      <w:r>
        <w:rPr>
          <w:rFonts w:ascii="Noto Sans CJK SC" w:hAnsi="Noto Sans CJK SC" w:eastAsia="Noto Sans CJK SC"/>
          <w:color w:val="000000"/>
        </w:rPr>
        <w:t>4 单领域模块内部模板</w:t>
      </w:r>
      <w:bookmarkEnd w:id="4006"/>
    </w:p>
    <w:p>
      <w:pPr>
        <w:pStyle w:val="CodeBlock"/>
      </w:pPr>
      <w:r>
        <w:rPr>
          <w:rFonts w:ascii="Noto Sans CJK SC" w:hAnsi="Noto Sans CJK SC" w:eastAsia="Noto Sans CJK SC"/>
        </w:rPr>
        <w:t xml:space="preserve">modules/</w:t>
      </w:r>
      <w:r>
        <w:rPr>
          <w:rFonts w:ascii="Noto Sans CJK SC" w:hAnsi="Noto Sans CJK SC" w:eastAsia="Noto Sans CJK SC"/>
        </w:rPr>
        <w:t xml:space="preserve">order/</w:t>
        <w:br/>
        <w:t xml:space="preserve">  domain/entities  value-objects  events  policies  services</w:t>
        <w:br/>
        <w:t xml:space="preserve">  application/commands  queries  handlers  dto  transactions</w:t>
        <w:br/>
        <w:t xml:space="preserve">  ports/repositories  services</w:t>
        <w:br/>
        <w:t xml:space="preserve">  infrastructure/persistence  messaging  adapters</w:t>
        <w:br/>
        <w:t xml:space="preserve">  api/facade.ts  dto.ts</w:t>
        <w:br/>
        <w:t xml:space="preserve">  tests/unit  integration</w:t>
        <w:br/>
        <w:t xml:space="preserve">  order.</w:t>
      </w:r>
      <w:r>
        <w:rPr>
          <w:rFonts w:ascii="Noto Sans CJK SC" w:hAnsi="Noto Sans CJK SC" w:eastAsia="Noto Sans CJK SC"/>
        </w:rPr>
        <w:t xml:space="preserve">module</w:t>
      </w:r>
      <w:r>
        <w:rPr>
          <w:rFonts w:ascii="Noto Sans CJK SC" w:hAnsi="Noto Sans CJK SC" w:eastAsia="Noto Sans CJK SC"/>
        </w:rPr>
        <w:t xml:space="preserve">.ts</w:t>
        <w:br/>
        <w:t xml:space="preserve">只有 api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Facade 与 DTO 可对其他模块公开；Controller 位于 apps/tel-api 的受控装配层。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层次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职责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输出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domain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领域实体、值对象、Policy、Domain Event、不变量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纯 TypeScript 对象与函数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application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Command/Query、用例、事务协调、授权检查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UseCase Result / Application Event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ports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Repository、外部能力、跨域能力抽象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稳定接口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infrastructure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Kysely Repository、Outbox、Adapter、Mapper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技术实现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api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对其他 TEL 模块公开的 Facade/DTO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受控同步调用面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tests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领域单元、Repository 集成、契约测试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自动化验证</w:t>
            </w:r>
          </w:p>
        </w:tc>
      </w:tr>
    </w:tbl>
    <w:p>
      <w:pPr>
        <w:pStyle w:val="Heading1"/>
        <w:keepNext/>
        <w:pageBreakBefore w:val="0"/>
      </w:pPr>
      <w:bookmarkStart w:id="4007" w:name="_FormalTOC7"/>
      <w:r>
        <w:rPr>
          <w:rFonts w:ascii="Noto Sans CJK SC" w:hAnsi="Noto Sans CJK SC" w:eastAsia="Noto Sans CJK SC"/>
          <w:color w:val="000000"/>
        </w:rPr>
        <w:t>5 客户模块详细设计</w:t>
      </w:r>
      <w:bookmarkEnd w:id="4007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管理购买用户、站点账户、充值收件人和客户偏好，不管理资金余额和支付渠道。</w:t>
      </w:r>
    </w:p>
    <w:p>
      <w:pPr>
        <w:pStyle w:val="Heading2"/>
        <w:keepNext/>
      </w:pPr>
      <w:bookmarkStart w:id="4008" w:name="_FormalTOC8"/>
      <w:r>
        <w:rPr>
          <w:rFonts w:ascii="Noto Sans CJK SC" w:hAnsi="Noto Sans CJK SC" w:eastAsia="Noto Sans CJK SC"/>
          <w:color w:val="000000"/>
        </w:rPr>
        <w:t>5.1 领域对象与职责</w:t>
      </w:r>
      <w:bookmarkEnd w:id="400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User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全局客户身份；状态、主要标识、创建时间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SiteAccount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客户在站点内的业务关系、语言、状态、同意版本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Recipient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常用充值号码及显示名称；不是登录身份</w:t>
            </w:r>
          </w:p>
        </w:tc>
      </w:tr>
    </w:tbl>
    <w:p>
      <w:pPr>
        <w:pStyle w:val="Heading2"/>
        <w:keepNext/>
      </w:pPr>
      <w:bookmarkStart w:id="4009" w:name="_FormalTOC9"/>
      <w:r>
        <w:rPr>
          <w:rFonts w:ascii="Noto Sans CJK SC" w:hAnsi="Noto Sans CJK SC" w:eastAsia="Noto Sans CJK SC"/>
          <w:color w:val="000000"/>
        </w:rPr>
        <w:t>5.2 应用用例</w:t>
      </w:r>
      <w:bookmarkEnd w:id="400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RegisterUser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VerifyIdentity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CreateSiteAccount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SaveRecipient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UpdatePreferences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DisableAccount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GetCustomerProfile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ListRecipients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GetSiteAccount</w:t>
            </w:r>
          </w:p>
        </w:tc>
      </w:tr>
    </w:tbl>
    <w:p>
      <w:pPr>
        <w:pStyle w:val="Heading2"/>
        <w:keepNext/>
      </w:pPr>
      <w:bookmarkStart w:id="4010" w:name="_FormalTOC10"/>
      <w:r>
        <w:rPr>
          <w:rFonts w:ascii="Noto Sans CJK SC" w:hAnsi="Noto Sans CJK SC" w:eastAsia="Noto Sans CJK SC"/>
          <w:color w:val="000000"/>
        </w:rPr>
        <w:t>5.3 公开事件与不变量</w:t>
      </w:r>
      <w:bookmarkEnd w:id="401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customer.user_registered.v1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customer.site_account_created.v1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customer.recipient_changed.v1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SiteAccount 由 D01 customer 维护；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同一站点同一客户只有一个 SiteAccount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，site 只提供站点政策与引用。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Recipient 删除不改变历史订单收件快照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跨站敏感信息访问必须授权</w:t>
            </w:r>
          </w:p>
        </w:tc>
      </w:tr>
    </w:tbl>
    <w:p>
      <w:pPr>
        <w:pStyle w:val="Heading1"/>
        <w:keepNext/>
        <w:pageBreakBefore w:val="0"/>
      </w:pPr>
      <w:bookmarkStart w:id="4011" w:name="_FormalTOC11"/>
      <w:r>
        <w:rPr>
          <w:rFonts w:ascii="Noto Sans CJK SC" w:hAnsi="Noto Sans CJK SC" w:eastAsia="Noto Sans CJK SC"/>
          <w:color w:val="000000"/>
        </w:rPr>
        <w:t>6 站点与销售渠道模块详细设计</w:t>
      </w:r>
      <w:bookmarkEnd w:id="4011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维护国际站/中国站、销售终端、SiteListing、内容和销售功能开关；不定义 PlatformSKU 的真实商品内容。</w:t>
      </w:r>
    </w:p>
    <w:p>
      <w:pPr>
        <w:pStyle w:val="Heading2"/>
        <w:keepNext/>
      </w:pPr>
      <w:bookmarkStart w:id="4012" w:name="_FormalTOC12"/>
      <w:r>
        <w:rPr>
          <w:rFonts w:ascii="Noto Sans CJK SC" w:hAnsi="Noto Sans CJK SC" w:eastAsia="Noto Sans CJK SC"/>
          <w:color w:val="000000"/>
        </w:rPr>
        <w:t>6.1 领域对象与职责</w:t>
      </w:r>
      <w:bookmarkEnd w:id="401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Site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销售站点及币种/地区规则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SiteListing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PlatformSKU 在具体站点的销售发布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ChannelConfig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Web/H5 等销售渠道配置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ContentVersion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站点内容版本</w:t>
            </w:r>
          </w:p>
        </w:tc>
      </w:tr>
    </w:tbl>
    <w:p>
      <w:pPr>
        <w:pStyle w:val="Heading2"/>
        <w:keepNext/>
      </w:pPr>
      <w:bookmarkStart w:id="4013" w:name="_FormalTOC13"/>
      <w:r>
        <w:rPr>
          <w:rFonts w:ascii="Noto Sans CJK SC" w:hAnsi="Noto Sans CJK SC" w:eastAsia="Noto Sans CJK SC"/>
          <w:color w:val="000000"/>
        </w:rPr>
        <w:t>6.2 应用用例</w:t>
      </w:r>
      <w:bookmarkEnd w:id="401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PublishListing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SuspendListing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UpdateSitePolicy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PublishContent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GetActiveListings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GetSiteConfig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GetPublishedContent</w:t>
            </w:r>
          </w:p>
        </w:tc>
      </w:tr>
    </w:tbl>
    <w:p>
      <w:pPr>
        <w:pStyle w:val="Heading2"/>
        <w:keepNext/>
      </w:pPr>
      <w:bookmarkStart w:id="4014" w:name="_FormalTOC14"/>
      <w:r>
        <w:rPr>
          <w:rFonts w:ascii="Noto Sans CJK SC" w:hAnsi="Noto Sans CJK SC" w:eastAsia="Noto Sans CJK SC"/>
          <w:color w:val="000000"/>
        </w:rPr>
        <w:t>6.3 公开事件与不变量</w:t>
      </w:r>
      <w:bookmarkEnd w:id="401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site.listing_published.v1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site.listing_suspended.v1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site.policy_changed.v1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只有有效 PlatformSKU 和供货资格的 Listing 才能发布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站点价格只引用 Pricing 结果，不在 Site 内直接计算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历史订单不读取实时 Listing</w:t>
            </w:r>
          </w:p>
        </w:tc>
      </w:tr>
    </w:tbl>
    <w:p>
      <w:pPr>
        <w:pStyle w:val="Heading1"/>
        <w:keepNext/>
        <w:pageBreakBefore w:val="0"/>
      </w:pPr>
      <w:bookmarkStart w:id="4015" w:name="_FormalTOC15"/>
      <w:r>
        <w:rPr>
          <w:rFonts w:ascii="Noto Sans CJK SC" w:hAnsi="Noto Sans CJK SC" w:eastAsia="Noto Sans CJK SC"/>
          <w:color w:val="000000"/>
        </w:rPr>
        <w:t>7 营销模块详细设计</w:t>
      </w:r>
      <w:bookmarkEnd w:id="4015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 xml:space="preserve">营销模块管理优惠活动、优惠券和资格，不直接修改订单金额。FR-MKT-* 属于 P1；首期保留端口和快照，完整营销能力按阶段配置启用。</w:t>
      </w:r>
    </w:p>
    <w:p>
      <w:pPr>
        <w:pStyle w:val="Heading2"/>
        <w:keepNext/>
      </w:pPr>
      <w:bookmarkStart w:id="4016" w:name="_FormalTOC16"/>
      <w:r>
        <w:rPr>
          <w:rFonts w:ascii="Noto Sans CJK SC" w:hAnsi="Noto Sans CJK SC" w:eastAsia="Noto Sans CJK SC"/>
          <w:color w:val="000000"/>
        </w:rPr>
        <w:t>7.1 领域对象与职责</w:t>
      </w:r>
      <w:bookmarkEnd w:id="401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Campaign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活动及有效期/预算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Coupon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优惠券模板或券实例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Eligibility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用户/站点/商品适用资格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Redemption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优惠使用事实</w:t>
            </w:r>
          </w:p>
        </w:tc>
      </w:tr>
    </w:tbl>
    <w:p>
      <w:pPr>
        <w:pStyle w:val="Heading2"/>
        <w:keepNext/>
      </w:pPr>
      <w:bookmarkStart w:id="4017" w:name="_FormalTOC17"/>
      <w:r>
        <w:rPr>
          <w:rFonts w:ascii="Noto Sans CJK SC" w:hAnsi="Noto Sans CJK SC" w:eastAsia="Noto Sans CJK SC"/>
          <w:color w:val="000000"/>
        </w:rPr>
        <w:t>7.2 应用用例</w:t>
      </w:r>
      <w:bookmarkEnd w:id="401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CreateCampaign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IssueCoupon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ReserveBenefit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CommitRedemption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ReleaseReservation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EvaluateEligibility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GetApplicableBenefits</w:t>
            </w:r>
          </w:p>
        </w:tc>
      </w:tr>
    </w:tbl>
    <w:p>
      <w:pPr>
        <w:pStyle w:val="Heading2"/>
        <w:keepNext/>
      </w:pPr>
      <w:bookmarkStart w:id="4018" w:name="_FormalTOC18"/>
      <w:r>
        <w:rPr>
          <w:rFonts w:ascii="Noto Sans CJK SC" w:hAnsi="Noto Sans CJK SC" w:eastAsia="Noto Sans CJK SC"/>
          <w:color w:val="000000"/>
        </w:rPr>
        <w:t>7.3 公开事件与不变量</w:t>
      </w:r>
      <w:bookmarkEnd w:id="401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marketing.benefit_reserved.v1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marketing.redemption_committed.v1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优惠资格与最终价格计算分离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同一权益不能重复核销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订单取消需按规则释放预留</w:t>
            </w:r>
          </w:p>
        </w:tc>
      </w:tr>
    </w:tbl>
    <w:p>
      <w:pPr>
        <w:pStyle w:val="Heading1"/>
        <w:keepNext/>
        <w:pageBreakBefore w:val="0"/>
      </w:pPr>
      <w:bookmarkStart w:id="4019" w:name="_FormalTOC19"/>
      <w:r>
        <w:rPr>
          <w:rFonts w:ascii="Noto Sans CJK SC" w:hAnsi="Noto Sans CJK SC" w:eastAsia="Noto Sans CJK SC"/>
          <w:color w:val="000000"/>
        </w:rPr>
        <w:t>8 商品目录模块详细设计</w:t>
      </w:r>
      <w:bookmarkEnd w:id="4019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维护统一 PlatformSKU、商品语义、SupplierSKU 映射及不可变商品快照。</w:t>
      </w:r>
    </w:p>
    <w:p>
      <w:pPr>
        <w:pStyle w:val="Heading2"/>
        <w:keepNext/>
      </w:pPr>
      <w:bookmarkStart w:id="4020" w:name="_FormalTOC20"/>
      <w:r>
        <w:rPr>
          <w:rFonts w:ascii="Noto Sans CJK SC" w:hAnsi="Noto Sans CJK SC" w:eastAsia="Noto Sans CJK SC"/>
          <w:color w:val="000000"/>
        </w:rPr>
        <w:t>8.1 领域对象与职责</w:t>
      </w:r>
      <w:bookmarkEnd w:id="402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PlatformSKU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统一话费商品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SupplierSkuMapping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平台 SKU 与供应商 SKU 映射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ProductSnapshot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下单时商品快照</w:t>
            </w:r>
          </w:p>
        </w:tc>
      </w:tr>
    </w:tbl>
    <w:p>
      <w:pPr>
        <w:pStyle w:val="Heading2"/>
        <w:keepNext/>
      </w:pPr>
      <w:bookmarkStart w:id="4021" w:name="_FormalTOC21"/>
      <w:r>
        <w:rPr>
          <w:rFonts w:ascii="Noto Sans CJK SC" w:hAnsi="Noto Sans CJK SC" w:eastAsia="Noto Sans CJK SC"/>
          <w:color w:val="000000"/>
        </w:rPr>
        <w:t>8.2 应用用例</w:t>
      </w:r>
      <w:bookmarkEnd w:id="402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CreatePlatformSKU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MapSupplierSKU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ActivateSKU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SuspendSKU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CreateProductSnapshot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GetSellableProduct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ListProductsByOperator</w:t>
            </w:r>
          </w:p>
        </w:tc>
      </w:tr>
    </w:tbl>
    <w:p>
      <w:pPr>
        <w:pStyle w:val="Heading2"/>
        <w:keepNext/>
      </w:pPr>
      <w:bookmarkStart w:id="4022" w:name="_FormalTOC22"/>
      <w:r>
        <w:rPr>
          <w:rFonts w:ascii="Noto Sans CJK SC" w:hAnsi="Noto Sans CJK SC" w:eastAsia="Noto Sans CJK SC"/>
          <w:color w:val="000000"/>
        </w:rPr>
        <w:t>8.3 公开事件与不变量</w:t>
      </w:r>
      <w:bookmarkEnd w:id="402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catalog.sku_activated.v1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catalog.supplier_mapping_changed.v1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catalog.sku_suspended.v1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目录存在不代表可售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无合格供货映射时不得激活销售资格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历史 ProductSnapshot 不可被目录改名覆盖</w:t>
            </w:r>
          </w:p>
        </w:tc>
      </w:tr>
    </w:tbl>
    <w:p>
      <w:pPr>
        <w:pStyle w:val="Heading1"/>
        <w:keepNext/>
        <w:pageBreakBefore w:val="0"/>
      </w:pPr>
      <w:bookmarkStart w:id="4023" w:name="_FormalTOC23"/>
      <w:r>
        <w:rPr>
          <w:rFonts w:ascii="Noto Sans CJK SC" w:hAnsi="Noto Sans CJK SC" w:eastAsia="Noto Sans CJK SC"/>
          <w:color w:val="000000"/>
        </w:rPr>
        <w:t>9 定价与报价模块详细设计</w:t>
      </w:r>
      <w:bookmarkEnd w:id="4023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根据站点、采购成本输入、汇率、定价规则和营销资格生成服务端 Quote。</w:t>
      </w:r>
    </w:p>
    <w:p>
      <w:pPr>
        <w:pStyle w:val="Heading2"/>
        <w:keepNext/>
      </w:pPr>
      <w:bookmarkStart w:id="4024" w:name="_FormalTOC24"/>
      <w:r>
        <w:rPr>
          <w:rFonts w:ascii="Noto Sans CJK SC" w:hAnsi="Noto Sans CJK SC" w:eastAsia="Noto Sans CJK SC"/>
          <w:color w:val="000000"/>
        </w:rPr>
        <w:t>9.1 领域对象与职责</w:t>
      </w:r>
      <w:bookmarkEnd w:id="402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PriceRule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站点定价规则/毛利约束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Quote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带有效期的正式报价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FXSnapshot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报价时汇率快照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CostSnapshot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报价时预计成本</w:t>
            </w:r>
          </w:p>
        </w:tc>
      </w:tr>
    </w:tbl>
    <w:p>
      <w:pPr>
        <w:pStyle w:val="Heading2"/>
        <w:keepNext/>
      </w:pPr>
      <w:bookmarkStart w:id="4025" w:name="_FormalTOC25"/>
      <w:r>
        <w:rPr>
          <w:rFonts w:ascii="Noto Sans CJK SC" w:hAnsi="Noto Sans CJK SC" w:eastAsia="Noto Sans CJK SC"/>
          <w:color w:val="000000"/>
        </w:rPr>
        <w:t>9.2 应用用例</w:t>
      </w:r>
      <w:bookmarkEnd w:id="402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CreateQuote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ExpireQuote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InvalidateQuote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GetQuote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ValidateQuote</w:t>
            </w:r>
          </w:p>
        </w:tc>
      </w:tr>
    </w:tbl>
    <w:p>
      <w:pPr>
        <w:pStyle w:val="Heading2"/>
        <w:keepNext/>
      </w:pPr>
      <w:bookmarkStart w:id="4026" w:name="_FormalTOC26"/>
      <w:r>
        <w:rPr>
          <w:rFonts w:ascii="Noto Sans CJK SC" w:hAnsi="Noto Sans CJK SC" w:eastAsia="Noto Sans CJK SC"/>
          <w:color w:val="000000"/>
        </w:rPr>
        <w:t>9.3 公开事件与不变量</w:t>
      </w:r>
      <w:bookmarkEnd w:id="402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pricing.quote_issued.v1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pricing.quote_expired.v1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Quote 金额只能由服务端生成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Quote 过期后不得直接支付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成交 Quote 不被后续价格变化覆盖</w:t>
            </w:r>
          </w:p>
        </w:tc>
      </w:tr>
    </w:tbl>
    <w:p>
      <w:pPr>
        <w:pStyle w:val="Heading2"/>
        <w:keepNext/>
        <w:rPr/>
      </w:pPr>
      <w:bookmarkStart w:id="4027" w:name="_FormalTOC27"/>
      <w:r>
        <w:rPr>
          <w:rFonts w:ascii="Noto Sans CJK SC" w:hAnsi="Noto Sans CJK SC" w:eastAsia="Noto Sans CJK SC"/>
          <w:color w:val="000000"/>
        </w:rPr>
        <w:t xml:space="preserve">9.4 Quote 成交与幂等事务</w:t>
      </w:r>
      <w:bookmarkEnd w:id="4027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CreateOrder 使用 (site_id,caller_scope,operation,idempotency_key) 唯一请求记录及规范化 request_hash。相同键相同请求返回原 orderId；不同请求返回 IDEMPOTENCY_CONFLICT。幂等记录与订单、成交快照、OrderEvent、Outbox 同事务提交，不能先写“成功”后创建订单。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首期 Quote 为一次成交凭证：通过 pricing Facade 在显式 TransactionContext 内锁定有效 Quote，核验站点/账户/商品/号码快照及有效期，条件消费 ACTIVE → CONSUMED 后由 order 创建订单；双方 Repository 仅写本领域表。失败整体回滚。支付会话读取订单成交快照，不从实时价格或客户端金额取值。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报价过期阻止新成交，不追溯改写已成交订单。已成交但超过支付有效期，需经订单政策决定取消或重新报价；迟到付款走 21.5 的异常决策，不自动放行。</w:t>
      </w:r>
    </w:p>
    <w:p>
      <w:pPr>
        <w:pStyle w:val="Heading1"/>
        <w:keepNext/>
        <w:pageBreakBefore w:val="0"/>
      </w:pPr>
      <w:bookmarkStart w:id="4028" w:name="_FormalTOC28"/>
      <w:r>
        <w:rPr>
          <w:rFonts w:ascii="Noto Sans CJK SC" w:hAnsi="Noto Sans CJK SC" w:eastAsia="Noto Sans CJK SC"/>
          <w:color w:val="000000"/>
        </w:rPr>
        <w:t>10 供应商与采购模块详细设计</w:t>
      </w:r>
      <w:bookmarkEnd w:id="4028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管理供应商档案、SupplierSKU、采购价格、预付款/授信条件和供应商采购账户策略。</w:t>
      </w:r>
    </w:p>
    <w:p>
      <w:pPr>
        <w:pStyle w:val="Heading2"/>
        <w:keepNext/>
      </w:pPr>
      <w:bookmarkStart w:id="4029" w:name="_FormalTOC29"/>
      <w:r>
        <w:rPr>
          <w:rFonts w:ascii="Noto Sans CJK SC" w:hAnsi="Noto Sans CJK SC" w:eastAsia="Noto Sans CJK SC"/>
          <w:color w:val="000000"/>
        </w:rPr>
        <w:t>10.1 领域对象与职责</w:t>
      </w:r>
      <w:bookmarkEnd w:id="402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Supplier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供应商主档和合作状态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SupplierSKU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供应商原始商品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SupplierAccountPolicy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/ SupplyContract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采购合同、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预付/授信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政策、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币种/阈值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；不拥有资金账务余额。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SupplierPriceVersion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采购价格版本</w:t>
            </w:r>
          </w:p>
        </w:tc>
      </w:tr>
    </w:tbl>
    <w:p>
      <w:pPr>
        <w:pStyle w:val="Heading2"/>
        <w:keepNext/>
      </w:pPr>
      <w:bookmarkStart w:id="4030" w:name="_FormalTOC30"/>
      <w:r>
        <w:rPr>
          <w:rFonts w:ascii="Noto Sans CJK SC" w:hAnsi="Noto Sans CJK SC" w:eastAsia="Noto Sans CJK SC"/>
          <w:color w:val="000000"/>
        </w:rPr>
        <w:t>10.2 应用用例</w:t>
      </w:r>
      <w:bookmarkEnd w:id="403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RegisterSupplier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SyncSupplierSKU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ApproveSupplierSKU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UpdatePurchasePrice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UpdateSupplierAccountPolicy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GetSupplierOffer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GetEligibleSuppliers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GetSupplierBalancePolicy</w:t>
            </w:r>
          </w:p>
        </w:tc>
      </w:tr>
    </w:tbl>
    <w:p>
      <w:pPr>
        <w:pStyle w:val="Heading2"/>
        <w:keepNext/>
      </w:pPr>
      <w:bookmarkStart w:id="4031" w:name="_FormalTOC31"/>
      <w:r>
        <w:rPr>
          <w:rFonts w:ascii="Noto Sans CJK SC" w:hAnsi="Noto Sans CJK SC" w:eastAsia="Noto Sans CJK SC"/>
          <w:color w:val="000000"/>
        </w:rPr>
        <w:t>10.3 公开事件与不变量</w:t>
      </w:r>
      <w:bookmarkEnd w:id="403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procurement.offer_validated.v1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procurement.price_changed.v1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procurement.supplier_suspended.v1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候选供应商不可自动用于生产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采购价变更不回写历史订单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采购账户与客户余额完全分离</w:t>
            </w:r>
          </w:p>
        </w:tc>
      </w:tr>
    </w:tbl>
    <w:p>
      <w:pPr>
        <w:pStyle w:val="Heading2"/>
        <w:keepNext/>
        <w:rPr/>
      </w:pPr>
      <w:bookmarkStart w:id="4032" w:name="_FormalTOC32"/>
      <w:r>
        <w:rPr>
          <w:rFonts w:ascii="Noto Sans CJK SC" w:hAnsi="Noto Sans CJK SC" w:eastAsia="Noto Sans CJK SC"/>
          <w:color w:val="000000"/>
        </w:rPr>
        <w:t xml:space="preserve">10.4 采购合同、补款和财务事实边界</w:t>
      </w:r>
      <w:bookmarkEnd w:id="4032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procurement 管理 SupplyContract、SupplierAccountPolicy、批准的 SKU/供货条件；finance 管理按供应商+原币+用途分开的 SupplierAccount、补款凭证、采购流水与余额。外部付款发起记录不增加供应商已确认可用余额。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补款状态：REQUESTED → APPROVED → PAYMENT_RECORDED → ARRIVAL_CONFIRMED；拒绝为 REJECTED，金额/币种/到账不一致为 DISPUTED。申请人、审批人、付款凭证、供应商到账证据、业务引用和时间分别记录。ARRIVAL_CONFIRMED 通过 finance 事务追加入金流水及 Outbox；同一外部入金引用仅确认一次。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FR-SUP-015 低额度事件只产生预警、降级/阻断新路由及人工补款入口；不得自动发起未经批准的对外付款。</w:t>
      </w:r>
    </w:p>
    <w:p>
      <w:pPr>
        <w:pStyle w:val="Heading2"/>
        <w:keepNext/>
        <w:rPr/>
      </w:pPr>
      <w:bookmarkStart w:id="4033" w:name="_FormalTOC33"/>
      <w:r>
        <w:rPr>
          <w:rFonts w:ascii="Noto Sans CJK SC" w:hAnsi="Noto Sans CJK SC" w:eastAsia="Noto Sans CJK SC"/>
          <w:color w:val="000000"/>
        </w:rPr>
        <w:t xml:space="preserve">10.5  供应商补款与采购资金流程</w:t>
      </w:r>
      <w:bookmarkEnd w:id="4033"/>
    </w:p>
    <w:p>
      <w:pPr>
        <w:keepNext/>
        <w:keepLines/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/>
      </w: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48737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1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87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rPr/>
      </w:pPr>
      <w:r>
        <w:rPr>
          <w:rFonts w:ascii="Noto Sans CJK SC" w:hAnsi="Noto Sans CJK SC" w:eastAsia="Noto Sans CJK SC"/>
        </w:rPr>
        <w:t xml:space="preserve">图 10-1  补款到账与采购额度占用流程</w:t>
      </w:r>
      <w:r>
        <w:rPr>
          <w:rFonts w:ascii="Noto Sans CJK SC" w:hAnsi="Noto Sans CJK SC" w:eastAsia="Noto Sans CJK SC"/>
        </w:rPr>
      </w:r>
    </w:p>
    <w:p>
      <w:pPr>
        <w:pStyle w:val="Heading1"/>
        <w:keepNext/>
        <w:pageBreakBefore w:val="0"/>
      </w:pPr>
      <w:bookmarkStart w:id="4034" w:name="_FormalTOC34"/>
      <w:r>
        <w:rPr>
          <w:rFonts w:ascii="Noto Sans CJK SC" w:hAnsi="Noto Sans CJK SC" w:eastAsia="Noto Sans CJK SC"/>
          <w:color w:val="000000"/>
        </w:rPr>
        <w:t>11 履约与路由模块详细设计</w:t>
      </w:r>
      <w:bookmarkEnd w:id="4034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选择供货渠道、创建真实充值 Attempt、执行供应商调用、核实结果和处理 RESULT_UNKNOWN。</w:t>
      </w:r>
    </w:p>
    <w:p>
      <w:pPr>
        <w:pStyle w:val="Heading2"/>
        <w:keepNext/>
      </w:pPr>
      <w:bookmarkStart w:id="4035" w:name="_FormalTOC35"/>
      <w:r>
        <w:rPr>
          <w:rFonts w:ascii="Noto Sans CJK SC" w:hAnsi="Noto Sans CJK SC" w:eastAsia="Noto Sans CJK SC"/>
          <w:color w:val="000000"/>
        </w:rPr>
        <w:t>11.1 领域对象与职责</w:t>
      </w:r>
      <w:bookmarkEnd w:id="403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RoutePolicy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主备与限制规则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RouteDecision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某订单选路结果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FulfillmentAttempt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一次真实供货尝试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SupplierResult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统一供应商结果语义</w:t>
            </w:r>
          </w:p>
        </w:tc>
      </w:tr>
    </w:tbl>
    <w:p>
      <w:pPr>
        <w:pStyle w:val="Heading2"/>
        <w:keepNext/>
      </w:pPr>
      <w:bookmarkStart w:id="4036" w:name="_FormalTOC36"/>
      <w:r>
        <w:rPr>
          <w:rFonts w:ascii="Noto Sans CJK SC" w:hAnsi="Noto Sans CJK SC" w:eastAsia="Noto Sans CJK SC"/>
          <w:color w:val="000000"/>
        </w:rPr>
        <w:t>11.2 应用用例</w:t>
      </w:r>
      <w:bookmarkEnd w:id="403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PlanRoute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CreateAttempt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SubmitAttempt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ApplySupplierResult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MarkUnknown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ScheduleVerification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AuthorizeRetry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GetAttempt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ListUnknownAttempts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GetRouteDecision</w:t>
            </w:r>
          </w:p>
        </w:tc>
      </w:tr>
    </w:tbl>
    <w:p>
      <w:pPr>
        <w:pStyle w:val="Heading2"/>
        <w:keepNext/>
      </w:pPr>
      <w:bookmarkStart w:id="4037" w:name="_FormalTOC37"/>
      <w:r>
        <w:rPr>
          <w:rFonts w:ascii="Noto Sans CJK SC" w:hAnsi="Noto Sans CJK SC" w:eastAsia="Noto Sans CJK SC"/>
          <w:color w:val="000000"/>
        </w:rPr>
        <w:t>11.3 公开事件与不变量</w:t>
      </w:r>
      <w:bookmarkEnd w:id="403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fulfillment.requested.v1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fulfillment.submitted.v1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fulfillment.succeeded.v1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fulfillment.failed.v1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fulfillment.unknown.v1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同一订单最多一个未核清 Attempt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HTTP 200 不等于成功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UNKNOWN 未核清不得创建新供应商 Attempt</w:t>
            </w:r>
          </w:p>
        </w:tc>
      </w:tr>
    </w:tbl>
    <w:p>
      <w:pPr>
        <w:pStyle w:val="Heading2"/>
        <w:keepNext/>
        <w:rPr/>
      </w:pPr>
      <w:bookmarkStart w:id="4038" w:name="_FormalTOC38"/>
      <w:r>
        <w:rPr>
          <w:rFonts w:ascii="Noto Sans CJK SC" w:hAnsi="Noto Sans CJK SC" w:eastAsia="Noto Sans CJK SC"/>
          <w:color w:val="000000"/>
        </w:rPr>
        <w:t xml:space="preserve">11.4 Attempt 准备、额度占用与外部提交</w:t>
      </w:r>
      <w:bookmarkEnd w:id="4038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首期静态主备按已批准 RoutePolicy 选路。路由前核验合同、SKU 映射、站点、通道健康、采购币种及有效额度；策略与成本输入写入 RouteDecision 快照。尚无可用供货时进入等待/异常，不能把未提交写成最终充值失败。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PrepareAttempt 是显式跨域应用事务：锁订单并调用 order 公共准入 Facade；finance Facade 锁原币 SupplierAccount 并建立 CapacityReservation；fulfillment 写 RouteDecision、Attempt(PENDING) 与 fulfillment.requested Outbox。各模块只经自身 Repository 写表，所有步骤共用 TransactionContext；余额不足或唯一约束冲突时整体回滚。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Worker 原子领取 Attempt/ExternalOperation 后写 SUBMITTING、lease_token、lease_until、request_hash 与稳定供应商请求键，提交数据库事务，再于事务外调用 submitTopup。过期租约不证明请求未发送；新 Worker 先查原单，只有供应商保证原键幂等重放时才可重发。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有效额度 = 合同认可的已确认采购余额 + 有效授信 − 未决额度占用 − 安全保留额。balance_snapshot 记录来源、查询时间、currency 与 freshness；过期/币种不符阻断新路由。UNKNOWN 保留占用，不能仅靠 TTL 自动释放。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实际扣款与占用转实扣在 finance 原子收敛，防止同时扣减余额和重复保留全额占用。预扣、终扣、补扣、冲正按供应商扣款身份关联；终扣只追加差额/确认事实，不把同一采购重复计入两次成本。余额快照与流水的覆盖时间/对账点必须明确，不能再扣快照已含扣款。</w:t>
      </w:r>
    </w:p>
    <w:p>
      <w:pPr>
        <w:pStyle w:val="Heading1"/>
        <w:keepNext/>
        <w:pageBreakBefore w:val="0"/>
      </w:pPr>
      <w:bookmarkStart w:id="4039" w:name="_FormalTOC39"/>
      <w:r>
        <w:rPr>
          <w:rFonts w:ascii="Noto Sans CJK SC" w:hAnsi="Noto Sans CJK SC" w:eastAsia="Noto Sans CJK SC"/>
          <w:color w:val="000000"/>
        </w:rPr>
        <w:t>12 订单与交易协调模块详细设计</w:t>
      </w:r>
      <w:bookmarkEnd w:id="4039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维护 TopupOrder 作为消费者购买事实，并协调 Payment Projection、Fulfillment Result、Refund 资格和业务时间线。</w:t>
      </w:r>
    </w:p>
    <w:p>
      <w:pPr>
        <w:pStyle w:val="Heading2"/>
        <w:keepNext/>
      </w:pPr>
      <w:bookmarkStart w:id="4040" w:name="_FormalTOC40"/>
      <w:r>
        <w:rPr>
          <w:rFonts w:ascii="Noto Sans CJK SC" w:hAnsi="Noto Sans CJK SC" w:eastAsia="Noto Sans CJK SC"/>
          <w:color w:val="000000"/>
        </w:rPr>
        <w:t>12.1 领域对象与职责</w:t>
      </w:r>
      <w:bookmarkEnd w:id="404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TopupOrder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购买事实、成交快照和总体业务状态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订单时间线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RefundOrder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TEL 业务侧退款申请及资格</w:t>
            </w:r>
          </w:p>
        </w:tc>
      </w:tr>
    </w:tbl>
    <w:p>
      <w:pPr>
        <w:pStyle w:val="Heading2"/>
        <w:keepNext/>
      </w:pPr>
      <w:bookmarkStart w:id="4041" w:name="_FormalTOC41"/>
      <w:r>
        <w:rPr>
          <w:rFonts w:ascii="Noto Sans CJK SC" w:hAnsi="Noto Sans CJK SC" w:eastAsia="Noto Sans CJK SC"/>
          <w:color w:val="000000"/>
        </w:rPr>
        <w:t>12.2 应用用例</w:t>
      </w:r>
      <w:bookmarkEnd w:id="404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CreateOrder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ApplyPaymentConfirmation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StartFulfillment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ApplyFulfillmentResult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RequestRefund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CloseOrder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GetOrder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GetOrderTimeline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ListOrders</w:t>
            </w:r>
          </w:p>
        </w:tc>
      </w:tr>
    </w:tbl>
    <w:p>
      <w:pPr>
        <w:pStyle w:val="Heading2"/>
        <w:keepNext/>
      </w:pPr>
      <w:bookmarkStart w:id="4042" w:name="_FormalTOC42"/>
      <w:r>
        <w:rPr>
          <w:rFonts w:ascii="Noto Sans CJK SC" w:hAnsi="Noto Sans CJK SC" w:eastAsia="Noto Sans CJK SC"/>
          <w:color w:val="000000"/>
        </w:rPr>
        <w:t>12.3 公开事件与不变量</w:t>
      </w:r>
      <w:bookmarkEnd w:id="404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order.created.v1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order.paid_ready_for_fulfillment.v1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order.completed.v1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order.failed_for_aftercare.v1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refund.requested.v1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支付成功不等于充值成功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订单成交快照不可修改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同一外部事件不得重复推进状态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；不同 EventID 的重复成功也受 (order_id,confirmation_type) 唯一业务确认约束。</w:t>
            </w:r>
          </w:p>
        </w:tc>
      </w:tr>
    </w:tbl>
    <w:p>
      <w:pPr>
        <w:pStyle w:val="Heading2"/>
        <w:keepNext/>
        <w:rPr/>
      </w:pPr>
      <w:bookmarkStart w:id="4043" w:name="_FormalTOC43"/>
      <w:r>
        <w:rPr>
          <w:rFonts w:ascii="Noto Sans CJK SC" w:hAnsi="Noto Sans CJK SC" w:eastAsia="Noto Sans CJK SC"/>
          <w:color w:val="000000"/>
        </w:rPr>
        <w:t xml:space="preserve">12.4 付款确认、风险准入与退款额度事务</w:t>
      </w:r>
      <w:bookmarkEnd w:id="4043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支付集成先在自身事务提交核验投影、外部 Inbox 完成及 payment.confirmed Outbox；order 消费该事件，在订单事务锁行、校验成交金额/币种与支付绑定，写 payment_confirmation 唯一业务事实、OrderEvent、后续 Outbox 及自身 Inbox。跨域不直接更新 order 表。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付款确认与风险决定分开持久化。风险 REVIEWING/REJECTED 或订单已取消/过期时不发可履约事件；已付款但风险待审处于 PAID_PENDING_REVIEW。只有风险允许、无未核清 Attempt、未完成且无互斥退款的订单才进入 PAID_READY_FOR_FULFILLMENT。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RefundOrder 不覆盖 TopupOrder 的交付状态。申请/批准时在 order 事务锁原订单及 RefundBudget：成功累计 + 有效未决保留额 + 本次金额 ≤ 原支付已核验可退上限，且币种和原 ExternalPaymentID 固定。REQUESTED/REVIEWING/APPROVED/PROCESSING/UNKNOWN 保留额度，可信拒绝/未执行终败才释放；UNKNOWN 不按超时释放。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退款成功把本次保留额转为成功累计，同事务写退款事实与 Outbox；finance 幂等消费后追加 Journal/结算条件。订单完成、退款执行成功与客户到账/结算确认分别展示；部分退款不把所有售后标为结束。</w:t>
      </w:r>
    </w:p>
    <w:p>
      <w:pPr>
        <w:pStyle w:val="Heading1"/>
        <w:keepNext/>
        <w:pageBreakBefore w:val="0"/>
      </w:pPr>
      <w:bookmarkStart w:id="4044" w:name="_FormalTOC44"/>
      <w:r>
        <w:rPr>
          <w:rFonts w:ascii="Noto Sans CJK SC" w:hAnsi="Noto Sans CJK SC" w:eastAsia="Noto Sans CJK SC"/>
          <w:color w:val="000000"/>
        </w:rPr>
        <w:t>13 资金、结算与对账模块详细设计</w:t>
      </w:r>
      <w:bookmarkEnd w:id="4044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管理供应商采购资金、条件启用的客户余额、业务 Journal、SupplierDebit、SettlementItem 和 ReconCase。</w:t>
      </w:r>
    </w:p>
    <w:p>
      <w:pPr>
        <w:pStyle w:val="Heading2"/>
        <w:keepNext/>
      </w:pPr>
      <w:bookmarkStart w:id="4045" w:name="_FormalTOC45"/>
      <w:r>
        <w:rPr>
          <w:rFonts w:ascii="Noto Sans CJK SC" w:hAnsi="Noto Sans CJK SC" w:eastAsia="Noto Sans CJK SC"/>
          <w:color w:val="000000"/>
        </w:rPr>
        <w:t>13.1 领域对象与职责</w:t>
      </w:r>
      <w:bookmarkEnd w:id="404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Journal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业务资金凭证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JournalLine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借贷或增减明细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SupplierDebit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实际供应商采购扣款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WalletAccount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D10 finance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条件启用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的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客户余额账户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及 WalletLedger；不属于 customer/site/payment。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SettlementItem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支付/采购结算事实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ReconCase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差异工单</w:t>
            </w:r>
          </w:p>
        </w:tc>
      </w:tr>
    </w:tbl>
    <w:p>
      <w:pPr>
        <w:pStyle w:val="Heading2"/>
        <w:keepNext/>
      </w:pPr>
      <w:bookmarkStart w:id="4046" w:name="_FormalTOC46"/>
      <w:r>
        <w:rPr>
          <w:rFonts w:ascii="Noto Sans CJK SC" w:hAnsi="Noto Sans CJK SC" w:eastAsia="Noto Sans CJK SC"/>
          <w:color w:val="000000"/>
        </w:rPr>
        <w:t>13.2 应用用例</w:t>
      </w:r>
      <w:bookmarkEnd w:id="404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PostJournal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RecordSupplierDebit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RecordSettlement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OpenReconCase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ResolveReconCase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AdjustWalletWithApproval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GetAccountBalance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GetTransactionContribution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ListReconCases</w:t>
            </w:r>
          </w:p>
        </w:tc>
      </w:tr>
    </w:tbl>
    <w:p>
      <w:pPr>
        <w:pStyle w:val="Heading2"/>
        <w:keepNext/>
      </w:pPr>
      <w:bookmarkStart w:id="4047" w:name="_FormalTOC47"/>
      <w:r>
        <w:rPr>
          <w:rFonts w:ascii="Noto Sans CJK SC" w:hAnsi="Noto Sans CJK SC" w:eastAsia="Noto Sans CJK SC"/>
          <w:color w:val="000000"/>
        </w:rPr>
        <w:t>13.3 公开事件与不变量</w:t>
      </w:r>
      <w:bookmarkEnd w:id="404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finance.supplier_debit_recorded.v1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finance.reconciliation_exception_opened.v1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finance.wallet_credited.v1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账务记录只追加不直接覆盖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供应商采购资金和客户钱包严格分离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对账差异不得通过修改历史交易静默消除</w:t>
            </w:r>
          </w:p>
        </w:tc>
      </w:tr>
    </w:tbl>
    <w:p>
      <w:pPr>
        <w:pStyle w:val="Heading2"/>
        <w:keepNext/>
        <w:rPr/>
      </w:pPr>
      <w:bookmarkStart w:id="4048" w:name="_FormalTOC48"/>
      <w:r>
        <w:rPr>
          <w:rFonts w:ascii="Noto Sans CJK SC" w:hAnsi="Noto Sans CJK SC" w:eastAsia="Noto Sans CJK SC"/>
          <w:color w:val="000000"/>
        </w:rPr>
        <w:t xml:space="preserve">13.4 账务、采购余额与结算事实</w:t>
      </w:r>
      <w:bookmarkEnd w:id="4048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D10 维护 TEL 自身业务 Ledger/Journal、采购成本、业务 SettlementItem 与 ReconCase；Payment Platform 内部 PSP 清算、通道路由和商户账户不进入 TEL。外部支付/退款摘要以稳定引用保存，费用字段仅取双方约定证据。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SupplierDebit 由真实供应商证据确认，不以订单支付成功或预计成本直接生成最终成本。每条流水包含 supplier_account_id、原币、金额、业务引用、证据来源、关联 Attempt、入账时间和有效时间。冲正引用原流水并新增反向项；禁止 UPDATE/DELETE 历史金额。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按币种校验 Journal 平衡/资金增减规则；WalletLedger、SupplierFundEntry 与外部 PaymentProjection 使用不同账户与表，不共享余额字段。账务调整经过 Maker-Checker，批准只授权追加凭证，不直接改余额历史。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交易贡献保留销售原币、供应商采购原币、实际扣款、支付费用摘要、退款及 FXSnapshot。金额差异、状态差异、重复扣款与未到账分别生成 ReconCase，关闭须证据、负责人和处理理由。</w:t>
      </w:r>
    </w:p>
    <w:p>
      <w:pPr>
        <w:pStyle w:val="Heading2"/>
        <w:keepNext/>
        <w:rPr/>
      </w:pPr>
      <w:bookmarkStart w:id="4049" w:name="_FormalTOC49"/>
      <w:r>
        <w:rPr>
          <w:rFonts w:ascii="Noto Sans CJK SC" w:hAnsi="Noto Sans CJK SC" w:eastAsia="Noto Sans CJK SC"/>
          <w:color w:val="000000"/>
        </w:rPr>
        <w:t xml:space="preserve">13.5  三方对账与交易贡献流程</w:t>
      </w:r>
      <w:bookmarkEnd w:id="4049"/>
    </w:p>
    <w:p>
      <w:pPr>
        <w:keepNext/>
        <w:keepLines/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/>
      </w: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428015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8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rPr/>
      </w:pPr>
      <w:r>
        <w:rPr>
          <w:rFonts w:ascii="Noto Sans CJK SC" w:hAnsi="Noto Sans CJK SC" w:eastAsia="Noto Sans CJK SC"/>
        </w:rPr>
        <w:t xml:space="preserve">图 13-1  三方证据与经营贡献核对流程</w:t>
      </w:r>
      <w:r>
        <w:rPr>
          <w:rFonts w:ascii="Noto Sans CJK SC" w:hAnsi="Noto Sans CJK SC" w:eastAsia="Noto Sans CJK SC"/>
        </w:rPr>
      </w:r>
    </w:p>
    <w:p>
      <w:pPr>
        <w:pStyle w:val="Heading1"/>
        <w:keepNext/>
        <w:pageBreakBefore w:val="0"/>
      </w:pPr>
      <w:bookmarkStart w:id="4050" w:name="_FormalTOC50"/>
      <w:r>
        <w:rPr>
          <w:rFonts w:ascii="Noto Sans CJK SC" w:hAnsi="Noto Sans CJK SC" w:eastAsia="Noto Sans CJK SC"/>
          <w:color w:val="000000"/>
        </w:rPr>
        <w:t>14 风险控制模块详细设计</w:t>
      </w:r>
      <w:bookmarkEnd w:id="4050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提供交易风险规则、审核决定和风险案件，不直接修改订单/账务权威数据。</w:t>
      </w:r>
    </w:p>
    <w:p>
      <w:pPr>
        <w:pStyle w:val="Heading2"/>
        <w:keepNext/>
      </w:pPr>
      <w:bookmarkStart w:id="4051" w:name="_FormalTOC51"/>
      <w:r>
        <w:rPr>
          <w:rFonts w:ascii="Noto Sans CJK SC" w:hAnsi="Noto Sans CJK SC" w:eastAsia="Noto Sans CJK SC"/>
          <w:color w:val="000000"/>
        </w:rPr>
        <w:t>14.1 领域对象与职责</w:t>
      </w:r>
      <w:bookmarkEnd w:id="405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RiskRule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规则定义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RiskDecision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风险决策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RiskCase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人工审核案件</w:t>
            </w:r>
          </w:p>
        </w:tc>
      </w:tr>
    </w:tbl>
    <w:p>
      <w:pPr>
        <w:pStyle w:val="Heading2"/>
        <w:keepNext/>
      </w:pPr>
      <w:bookmarkStart w:id="4052" w:name="_FormalTOC52"/>
      <w:r>
        <w:rPr>
          <w:rFonts w:ascii="Noto Sans CJK SC" w:hAnsi="Noto Sans CJK SC" w:eastAsia="Noto Sans CJK SC"/>
          <w:color w:val="000000"/>
        </w:rPr>
        <w:t>14.2 应用用例</w:t>
      </w:r>
      <w:bookmarkEnd w:id="405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EvaluateOrderRisk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EvaluateRefundRisk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OpenRiskCase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ApproveRiskDecision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GetRiskDecision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ListRiskCases</w:t>
            </w:r>
          </w:p>
        </w:tc>
      </w:tr>
    </w:tbl>
    <w:p>
      <w:pPr>
        <w:pStyle w:val="Heading2"/>
        <w:keepNext/>
      </w:pPr>
      <w:bookmarkStart w:id="4053" w:name="_FormalTOC53"/>
      <w:r>
        <w:rPr>
          <w:rFonts w:ascii="Noto Sans CJK SC" w:hAnsi="Noto Sans CJK SC" w:eastAsia="Noto Sans CJK SC"/>
          <w:color w:val="000000"/>
        </w:rPr>
        <w:t>14.3 公开事件与不变量</w:t>
      </w:r>
      <w:bookmarkEnd w:id="405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risk.review_required.v1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risk.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review_passe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.v1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/ risk.review_rejected.v1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风险域输出决定，由业务域执行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人工审核必须可审计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风险规则版本影响未来交易不回写历史结果</w:t>
            </w:r>
          </w:p>
        </w:tc>
      </w:tr>
    </w:tbl>
    <w:p>
      <w:pPr>
        <w:pStyle w:val="Heading1"/>
        <w:keepNext/>
        <w:pageBreakBefore w:val="0"/>
      </w:pPr>
      <w:bookmarkStart w:id="4054" w:name="_FormalTOC54"/>
      <w:r>
        <w:rPr>
          <w:rFonts w:ascii="Noto Sans CJK SC" w:hAnsi="Noto Sans CJK SC" w:eastAsia="Noto Sans CJK SC"/>
          <w:color w:val="000000"/>
        </w:rPr>
        <w:t>15 基础数据与公共支撑模块详细设计</w:t>
      </w:r>
      <w:bookmarkEnd w:id="4054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 xml:space="preserve">D12 foundation </w:t>
      </w:r>
      <w:r>
        <w:rPr>
          <w:rFonts w:ascii="Noto Sans CJK SC" w:hAnsi="Noto Sans CJK SC" w:eastAsia="Noto Sans CJK SC"/>
        </w:rPr>
        <w:t xml:space="preserve">维护国家/地区、运营商</w:t>
      </w:r>
      <w:r>
        <w:rPr>
          <w:rFonts w:ascii="Noto Sans CJK SC" w:hAnsi="Noto Sans CJK SC" w:eastAsia="Noto Sans CJK SC"/>
        </w:rPr>
        <w:t xml:space="preserve">及</w:t>
      </w:r>
      <w:r>
        <w:rPr>
          <w:rFonts w:ascii="Noto Sans CJK SC" w:hAnsi="Noto Sans CJK SC" w:eastAsia="Noto Sans CJK SC"/>
        </w:rPr>
        <w:t xml:space="preserve">号码规则</w:t>
      </w:r>
      <w:r>
        <w:rPr>
          <w:rFonts w:ascii="Noto Sans CJK SC" w:hAnsi="Noto Sans CJK SC" w:eastAsia="Noto Sans CJK SC"/>
        </w:rPr>
        <w:t xml:space="preserve">；</w:t>
      </w:r>
      <w:r>
        <w:rPr>
          <w:rFonts w:ascii="Noto Sans CJK SC" w:hAnsi="Noto Sans CJK SC" w:eastAsia="Noto Sans CJK SC"/>
        </w:rPr>
        <w:t xml:space="preserve">审计</w:t>
      </w:r>
      <w:r>
        <w:rPr>
          <w:rFonts w:ascii="Noto Sans CJK SC" w:hAnsi="Noto Sans CJK SC" w:eastAsia="Noto Sans CJK SC"/>
        </w:rPr>
        <w:t xml:space="preserve">、</w:t>
      </w:r>
      <w:r>
        <w:rPr>
          <w:rFonts w:ascii="Noto Sans CJK SC" w:hAnsi="Noto Sans CJK SC" w:eastAsia="Noto Sans CJK SC"/>
        </w:rPr>
        <w:t xml:space="preserve">通知</w:t>
      </w:r>
      <w:r>
        <w:rPr>
          <w:rFonts w:ascii="Noto Sans CJK SC" w:hAnsi="Noto Sans CJK SC" w:eastAsia="Noto Sans CJK SC"/>
        </w:rPr>
        <w:t xml:space="preserve">、认证、事件运输是 platform 工程支撑组件。它们不成为万</w:t>
      </w:r>
      <w:r>
        <w:rPr>
          <w:rFonts w:ascii="Noto Sans CJK SC" w:hAnsi="Noto Sans CJK SC" w:eastAsia="Noto Sans CJK SC"/>
        </w:rPr>
        <w:t xml:space="preserve">能</w:t>
      </w:r>
      <w:r>
        <w:rPr>
          <w:rFonts w:ascii="Noto Sans CJK SC" w:hAnsi="Noto Sans CJK SC" w:eastAsia="Noto Sans CJK SC"/>
        </w:rPr>
        <w:t xml:space="preserve">业务领域，也</w:t>
      </w:r>
      <w:r>
        <w:rPr>
          <w:rFonts w:ascii="Noto Sans CJK SC" w:hAnsi="Noto Sans CJK SC" w:eastAsia="Noto Sans CJK SC"/>
        </w:rPr>
        <w:t xml:space="preserve">不负责商品可售资格。</w:t>
      </w:r>
    </w:p>
    <w:p>
      <w:pPr>
        <w:pStyle w:val="Heading2"/>
        <w:keepNext/>
      </w:pPr>
      <w:bookmarkStart w:id="4055" w:name="_FormalTOC55"/>
      <w:r>
        <w:rPr>
          <w:rFonts w:ascii="Noto Sans CJK SC" w:hAnsi="Noto Sans CJK SC" w:eastAsia="Noto Sans CJK SC"/>
          <w:color w:val="000000"/>
        </w:rPr>
        <w:t>15.1 领域对象与职责</w:t>
      </w:r>
      <w:bookmarkEnd w:id="405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Country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国家地区主数据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（D12 foundation）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Operator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运营商主数据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NumberRule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号码格式/辅助识别规则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AuditEvent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platform/audit 工程能力；各领域应用提交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审计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记录。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NotificationTask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platform/notification 工程能力；不成为基础数据业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务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聚合。</w:t>
            </w:r>
          </w:p>
        </w:tc>
      </w:tr>
    </w:tbl>
    <w:p>
      <w:pPr>
        <w:pStyle w:val="Heading2"/>
        <w:keepNext/>
      </w:pPr>
      <w:bookmarkStart w:id="4056" w:name="_FormalTOC56"/>
      <w:r>
        <w:rPr>
          <w:rFonts w:ascii="Noto Sans CJK SC" w:hAnsi="Noto Sans CJK SC" w:eastAsia="Noto Sans CJK SC"/>
          <w:color w:val="000000"/>
        </w:rPr>
        <w:t>15.2 应用用例</w:t>
      </w:r>
      <w:bookmarkEnd w:id="405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类型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ImportReferenceData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UpdateNumberRule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AppendAuditEvent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Command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QueueNotification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GetCountry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ResolveOperatorCandidates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Query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GetAuditTrail</w:t>
            </w:r>
          </w:p>
        </w:tc>
      </w:tr>
    </w:tbl>
    <w:p>
      <w:pPr>
        <w:pStyle w:val="Heading2"/>
        <w:keepNext/>
      </w:pPr>
      <w:bookmarkStart w:id="4057" w:name="_FormalTOC57"/>
      <w:r>
        <w:rPr>
          <w:rFonts w:ascii="Noto Sans CJK SC" w:hAnsi="Noto Sans CJK SC" w:eastAsia="Noto Sans CJK SC"/>
          <w:color w:val="000000"/>
        </w:rPr>
        <w:t>15.3 公开事件与不变量</w:t>
      </w:r>
      <w:bookmarkEnd w:id="405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foundation.reference_data_changed.v1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 Event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notification.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re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que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运营商识别是辅助判断不是可充值证明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AuditEvent 只追加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Invariant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通知失败不回滚已完成交易</w:t>
            </w:r>
          </w:p>
        </w:tc>
      </w:tr>
    </w:tbl>
    <w:p>
      <w:pPr>
        <w:pStyle w:val="Heading1"/>
        <w:keepNext/>
        <w:pageBreakBefore w:val="0"/>
      </w:pPr>
      <w:bookmarkStart w:id="4058" w:name="_FormalTOC58"/>
      <w:r>
        <w:rPr>
          <w:rFonts w:ascii="Noto Sans CJK SC" w:hAnsi="Noto Sans CJK SC" w:eastAsia="Noto Sans CJK SC"/>
          <w:color w:val="000000"/>
        </w:rPr>
        <w:t>16 Payment Integration 详细设计</w:t>
      </w:r>
      <w:bookmarkEnd w:id="4058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 xml:space="preserve">payment-integration 是 TEL 与独立 </w:t>
      </w:r>
      <w:r>
        <w:rPr>
          <w:rFonts w:ascii="Noto Sans CJK SC" w:hAnsi="Noto Sans CJK SC" w:eastAsia="Noto Sans CJK SC"/>
        </w:rPr>
        <w:t xml:space="preserve">Payment Platform 之间的</w:t>
      </w:r>
      <w:r>
        <w:rPr>
          <w:rFonts w:ascii="Noto Sans CJK SC" w:hAnsi="Noto Sans CJK SC" w:eastAsia="Noto Sans CJK SC"/>
        </w:rPr>
        <w:t xml:space="preserve"> ACL，非第十二个 TEL 权威领域</w:t>
      </w:r>
      <w:r>
        <w:rPr>
          <w:rFonts w:ascii="Noto Sans CJK SC" w:hAnsi="Noto Sans CJK SC" w:eastAsia="Noto Sans CJK SC"/>
        </w:rPr>
        <w:t xml:space="preserve">。TEL </w:t>
      </w:r>
      <w:r>
        <w:rPr>
          <w:rFonts w:ascii="Noto Sans CJK SC" w:hAnsi="Noto Sans CJK SC" w:eastAsia="Noto Sans CJK SC"/>
        </w:rPr>
        <w:t xml:space="preserve">仅保存 PaymentReference/PaymentProjection/RefundProjection 和必要证据；</w:t>
      </w:r>
      <w:r>
        <w:rPr>
          <w:rFonts w:ascii="Noto Sans CJK SC" w:hAnsi="Noto Sans CJK SC" w:eastAsia="Noto Sans CJK SC"/>
        </w:rPr>
        <w:t xml:space="preserve">不加载</w:t>
      </w:r>
      <w:r>
        <w:rPr>
          <w:rFonts w:ascii="Noto Sans CJK SC" w:hAnsi="Noto Sans CJK SC" w:eastAsia="Noto Sans CJK SC"/>
        </w:rPr>
        <w:t xml:space="preserve"> PSP SDK</w:t>
      </w:r>
      <w:r>
        <w:rPr>
          <w:rFonts w:ascii="Noto Sans CJK SC" w:hAnsi="Noto Sans CJK SC" w:eastAsia="Noto Sans CJK SC"/>
        </w:rPr>
        <w:t xml:space="preserve">、</w:t>
      </w:r>
      <w:r>
        <w:rPr>
          <w:rFonts w:ascii="Noto Sans CJK SC" w:hAnsi="Noto Sans CJK SC" w:eastAsia="Noto Sans CJK SC"/>
        </w:rPr>
        <w:t xml:space="preserve">PSP Merchant</w:t>
      </w:r>
      <w:r>
        <w:rPr>
          <w:rFonts w:ascii="Noto Sans CJK SC" w:hAnsi="Noto Sans CJK SC" w:eastAsia="Noto Sans CJK SC"/>
        </w:rPr>
        <w:t xml:space="preserve">Account、</w:t>
      </w:r>
      <w:r>
        <w:rPr>
          <w:rFonts w:ascii="Noto Sans CJK SC" w:hAnsi="Noto Sans CJK SC" w:eastAsia="Noto Sans CJK SC"/>
        </w:rPr>
        <w:t xml:space="preserve">银行卡 Token 或</w:t>
      </w:r>
      <w:r>
        <w:rPr>
          <w:rFonts w:ascii="Noto Sans CJK SC" w:hAnsi="Noto Sans CJK SC" w:eastAsia="Noto Sans CJK SC"/>
        </w:rPr>
        <w:t xml:space="preserve">路由</w:t>
      </w:r>
      <w:r>
        <w:rPr>
          <w:rFonts w:ascii="Noto Sans CJK SC" w:hAnsi="Noto Sans CJK SC" w:eastAsia="Noto Sans CJK SC"/>
        </w:rPr>
        <w:t xml:space="preserve">。checkoutUrl/sessionToken 是短期会话信息，按有效期和最小范围处理，不等同于</w:t>
      </w:r>
      <w:r>
        <w:rPr>
          <w:rFonts w:ascii="Noto Sans CJK SC" w:hAnsi="Noto Sans CJK SC" w:eastAsia="Noto Sans CJK SC"/>
        </w:rPr>
        <w:t xml:space="preserve">银行卡 Token。</w:t>
      </w:r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49049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04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keepLines/>
        <w:spacing w:after="100"/>
      </w:pPr>
      <w:r>
        <w:rPr>
          <w:rFonts w:ascii="Noto Sans CJK SC" w:hAnsi="Noto Sans CJK SC" w:eastAsia="Noto Sans CJK SC"/>
        </w:rPr>
        <w:t xml:space="preserve">图 16-1  TEL 与独立</w:t>
      </w:r>
      <w:r>
        <w:rPr>
          <w:rFonts w:ascii="Noto Sans CJK SC" w:hAnsi="Noto Sans CJK SC" w:eastAsia="Noto Sans CJK SC"/>
        </w:rPr>
        <w:t xml:space="preserve">支付平台</w:t>
      </w:r>
      <w:r>
        <w:rPr>
          <w:rFonts w:ascii="Noto Sans CJK SC" w:hAnsi="Noto Sans CJK SC" w:eastAsia="Noto Sans CJK SC"/>
        </w:rPr>
        <w:t xml:space="preserve">的</w:t>
      </w:r>
      <w:r>
        <w:rPr>
          <w:rFonts w:ascii="Noto Sans CJK SC" w:hAnsi="Noto Sans CJK SC" w:eastAsia="Noto Sans CJK SC"/>
        </w:rPr>
        <w:t xml:space="preserve">职</w:t>
      </w:r>
      <w:r>
        <w:rPr>
          <w:rFonts w:ascii="Noto Sans CJK SC" w:hAnsi="Noto Sans CJK SC" w:eastAsia="Noto Sans CJK SC"/>
        </w:rPr>
        <w:t xml:space="preserve">责</w:t>
      </w:r>
      <w:r>
        <w:rPr>
          <w:rFonts w:ascii="Noto Sans CJK SC" w:hAnsi="Noto Sans CJK SC" w:eastAsia="Noto Sans CJK SC"/>
        </w:rPr>
        <w:t xml:space="preserve">及契约</w:t>
      </w:r>
      <w:r>
        <w:rPr>
          <w:rFonts w:ascii="Noto Sans CJK SC" w:hAnsi="Noto Sans CJK SC" w:eastAsia="Noto Sans CJK SC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TEL → Payment API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请求关键字段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返回/用途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POST /v1/payment-intents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opup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OrderId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quoteId, siteId, businessReference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amount, currency,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ur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pose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idempotencyKey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correlationId, traceId；returnUrl 为白名单体验地址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externalP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aymentId,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PaymentSession/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checkoutUrl/session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Token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normalizedStatus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 /v1/payment-intents/{id}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paymentId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normalizedStatus, version, amount, currency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POST /v1/refunds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externalPaymentId, refundOrderId,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topupOrderId, siteId, businessReference,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amount, currency,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reason,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idempotencyKey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correlationId, traceId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refundId, normalizedStatus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 /v1/refunds/{id}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refundId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normalized refund status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Payment → TEL Event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TEL 处理规则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payment.succeeded.v1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原始 body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验签 →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来源/Event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I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D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防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重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及哈希比对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→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引用/站点/用途/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金额/币种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核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验 →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ACL 投影与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payment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.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c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firmed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Outbox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原子提交 → order 自身事务消费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payment.failed.v1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更新投影；若订单尚未进入履约则保持/转为支付失败。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payment.cancelled.v1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更新投影；不触发履约。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payment.unknown.v1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更新为未决；允许主动查询但不得创建履约 Attempt。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refund.succeeded.v1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更新 refund projection，通知 order/finance 完成退款资金事实。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refund.failed.v1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保留退款请求，进入售后/人工处理。</w:t>
            </w:r>
          </w:p>
        </w:tc>
      </w:tr>
    </w:tbl>
    <w:p>
      <w:pPr>
        <w:pStyle w:val="CodeBlock"/>
      </w:pPr>
      <w:r>
        <w:rPr>
          <w:rFonts w:ascii="Noto Sans CJK SC" w:hAnsi="Noto Sans CJK SC" w:eastAsia="Noto Sans CJK SC"/>
        </w:rPr>
        <w:t>export interface PaymentGatewayPort {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createIntent(input: CreatePaymentIntent): Promise&lt;PaymentIntentView&gt;;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getIntent(paymentId: string): Promise&lt;PaymentIntentView&gt;;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createRefund(input: CreateRefund): Promise&lt;RefundView&gt;;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getRefund(refundId: string): Promise&lt;RefundView&gt;;</w:t>
      </w:r>
    </w:p>
    <w:p>
      <w:pPr>
        <w:pStyle w:val="CodeBlock"/>
      </w:pPr>
      <w:r>
        <w:rPr>
          <w:rFonts w:ascii="Noto Sans CJK SC" w:hAnsi="Noto Sans CJK SC" w:eastAsia="Noto Sans CJK SC"/>
        </w:rPr>
        <w:t>}</w:t>
      </w:r>
    </w:p>
    <w:p>
      <w:pPr>
        <w:pStyle w:val="CodeBlock"/>
      </w:pPr>
      <w:r>
        <w:rPr>
          <w:rFonts w:ascii="Noto Sans CJK SC" w:hAnsi="Noto Sans CJK SC" w:eastAsia="Noto Sans CJK SC"/>
        </w:rPr>
        <w:t>export type NormalizedPaymentStatus =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| 'PENDING' | 'PROCESSING' | 'SUCCEEDED'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| 'FAILED' | 'CANCELLED' | 'UNKNOWN';</w:t>
      </w:r>
    </w:p>
    <w:p>
      <w:pPr>
        <w:pStyle w:val="Heading2"/>
        <w:keepNext/>
        <w:rPr/>
      </w:pPr>
      <w:bookmarkStart w:id="4059" w:name="_FormalTOC59"/>
      <w:r>
        <w:rPr>
          <w:rFonts w:ascii="Noto Sans CJK SC" w:hAnsi="Noto Sans CJK SC" w:eastAsia="Noto Sans CJK SC"/>
          <w:color w:val="000000"/>
        </w:rPr>
        <w:t xml:space="preserve">16.1 标准请求、签名与状态映射</w:t>
      </w:r>
      <w:bookmarkEnd w:id="4059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PaymentRequest 字段由 20.4 统一定义：TopupOrderID/QuoteID/SiteID/BusinessReference/amount/currency/purpose/IdempotencyKey/CorrelationID/TraceID。外部字段可为双方 camelCase，但必须有映射；payment_intent/支付状态仅是独立平台对象，不在 TEL 增建 PSP PaymentAttempt。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创建支付/退款先记录 ExternalOperation；网络超时仅按原幂等键查请求或查询原引用。若双方不支持按请求键查询、原键安全重放或稳定业务引用检索，该操作进入人工核实，不能换键新建。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入站验签使用原始请求 bytes、key_id、签名算法及约定时间窗；轮换期保留受控旧钥。核验 service identity、来源/环境及每个关联字段。签名错误不推进业务，不当作可无限重试错误；同 EventID 不同 payload_hash 单独隔离。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外部 SUCCESS/PAID/SUCCEEDED 经契约映射为 TEL SUCCEEDED；payment.processing/unknown 不履约，浏览器 returnUrl 不参与付款事实。仅可靠单调 statusVersion 可决定新旧；无版本或矛盾终态保留证据并主动查询原单，不按 occurredAt 简单覆盖。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ACL 接收外部 payment.succeeded/failed/cancelled/processing/unknown 及 refund.succeeded/failed</w:t>
      </w:r>
      <w:r>
        <w:rPr>
          <w:rFonts w:ascii="Noto Sans CJK SC" w:hAnsi="Noto Sans CJK SC" w:eastAsia="Noto Sans CJK SC"/>
        </w:rPr>
        <w:t xml:space="preserve">/processing</w:t>
      </w:r>
      <w:r>
        <w:rPr>
          <w:rFonts w:ascii="Noto Sans CJK SC" w:hAnsi="Noto Sans CJK SC" w:eastAsia="Noto Sans CJK SC"/>
        </w:rPr>
        <w:t xml:space="preserve">/unknown；TEL 内部事实采用 payment.confirmed、payment_integration.failed/cancelled/processing/unknown、refund.confirmed/execution_processing/execution_failed/execution_unknown，明确外部原 EventID 与内部新 event_id 的 causation 关系。</w:t>
      </w:r>
    </w:p>
    <w:p>
      <w:pPr>
        <w:pStyle w:val="Heading1"/>
        <w:keepNext/>
        <w:pageBreakBefore w:val="0"/>
      </w:pPr>
      <w:bookmarkStart w:id="4060" w:name="_FormalTOC60"/>
      <w:r>
        <w:rPr>
          <w:rFonts w:ascii="Noto Sans CJK SC" w:hAnsi="Noto Sans CJK SC" w:eastAsia="Noto Sans CJK SC"/>
          <w:color w:val="000000"/>
        </w:rPr>
        <w:t>17 Supplier Adapter SPI 与供应商集成详细设计</w:t>
      </w:r>
      <w:bookmarkEnd w:id="4060"/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39989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ier-spi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keepLines/>
        <w:spacing w:after="100"/>
      </w:pPr>
      <w:r>
        <w:rPr>
          <w:rFonts w:ascii="Noto Sans CJK SC" w:hAnsi="Noto Sans CJK SC" w:eastAsia="Noto Sans CJK SC"/>
        </w:rPr>
        <w:t xml:space="preserve">图 17-1  Supplier </w:t>
      </w:r>
      <w:r>
        <w:rPr>
          <w:rFonts w:ascii="Noto Sans CJK SC" w:hAnsi="Noto Sans CJK SC" w:eastAsia="Noto Sans CJK SC"/>
        </w:rPr>
        <w:t xml:space="preserve">SPI </w:t>
      </w:r>
      <w:r>
        <w:rPr>
          <w:rFonts w:ascii="Noto Sans CJK SC" w:hAnsi="Noto Sans CJK SC" w:eastAsia="Noto Sans CJK SC"/>
        </w:rPr>
        <w:t xml:space="preserve">适配</w:t>
      </w:r>
      <w:r>
        <w:rPr>
          <w:rFonts w:ascii="Noto Sans CJK SC" w:hAnsi="Noto Sans CJK SC" w:eastAsia="Noto Sans CJK SC"/>
        </w:rPr>
        <w:t xml:space="preserve">与</w:t>
      </w:r>
      <w:r>
        <w:rPr>
          <w:rFonts w:ascii="Noto Sans CJK SC" w:hAnsi="Noto Sans CJK SC" w:eastAsia="Noto Sans CJK SC"/>
        </w:rPr>
        <w:t xml:space="preserve">结果证据收敛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Noto Sans CJK SC" w:hAnsi="Noto Sans CJK SC" w:eastAsia="Noto Sans CJK SC"/>
        </w:rPr>
        <w:t>export interface SupplierAdapter {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supplierCode():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syncProducts(cursor?: string): Promise&lt;ProductSyncPage&gt;;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getBalance(): Promise&lt;SupplierBalance&gt;;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submitTopup(req: SupplierTopupRequest): Promise&lt;SupplierSubmitResult&gt;;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queryTopup(ref: SupplierQueryRef): Promise&lt;SupplierTopupResult&gt;;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verifyWebhook(req: RawWebhookRequest): Promise&lt;VerifiedSupplierWebhook&gt;;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normalizeWebhook(input: VerifiedSupplierWebhook): SupplierTopupResult;</w:t>
      </w:r>
    </w:p>
    <w:p>
      <w:pPr>
        <w:pStyle w:val="CodeBlock"/>
      </w:pPr>
      <w:r>
        <w:rPr>
          <w:rFonts w:ascii="Noto Sans CJK SC" w:hAnsi="Noto Sans CJK SC" w:eastAsia="Noto Sans CJK SC"/>
        </w:rPr>
        <w:t>}</w:t>
      </w:r>
    </w:p>
    <w:p>
      <w:pPr>
        <w:pStyle w:val="CodeBlock"/>
      </w:pPr>
      <w:r>
        <w:rPr>
          <w:rFonts w:ascii="Noto Sans CJK SC" w:hAnsi="Noto Sans CJK SC" w:eastAsia="Noto Sans CJK SC"/>
        </w:rPr>
        <w:t>export type SupplierTopupResult =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| { status: 'ACCEPTED'; supplierTransactionId: string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| { status: 'PROCESSING'; supplierTransactionId: string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| { status: 'SUCCEEDED'; supplierTransactionId: string; completedAt?: string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| { status: 'FAILED_FINAL'; supplierTransactionId?: string; reasonCode?: string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| { status: 'RESULT_UNKNOWN'; supplierTransactionId?: string; reasonCode?: string };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错误分类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是否自动重试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处理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NETWORK_BEFORE_SEND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可在确认请求未送达时有限重试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保持同一 Attempt 与幂等键。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TIMEOUT_AFTER_SEND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否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标记 RESULT_UNKNOWN，主动查单。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RATE_LIMIT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可退避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前提是供应商确认未创建业务单，或幂等键可安全重放。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BUSINESS_REJECTED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否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根据 reasonCode 判定最终失败或人工处理。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AUTH/CONFIG_ERROR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否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熔断供应商通道并告警。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WEBHOOK_CONFLICT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否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保留冲突证据，进入人工调查。</w:t>
            </w:r>
          </w:p>
        </w:tc>
      </w:tr>
    </w:tbl>
    <w:p>
      <w:pPr>
        <w:pStyle w:val="Heading2"/>
        <w:keepNext/>
        <w:rPr/>
      </w:pPr>
      <w:bookmarkStart w:id="4061" w:name="_FormalTOC61"/>
      <w:r>
        <w:rPr>
          <w:rFonts w:ascii="Noto Sans CJK SC" w:hAnsi="Noto Sans CJK SC" w:eastAsia="Noto Sans CJK SC"/>
          <w:color w:val="000000"/>
        </w:rPr>
        <w:t xml:space="preserve">17.1 Supplier SPI 凭证与结果证据</w:t>
      </w:r>
      <w:bookmarkEnd w:id="4061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SupplierQueryRef 必须保留 supplier_id、attempt_id、原 idempotency_ref、supplier_transaction_id（如已有）、业务引用及环境。submit/query/webhook 的归一结果含关联信息、normalized status、occurred_at、证据摘要和原响应校验结果；HTTP 200/受理不等于交付成功。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每家 Adapter 提供能力清单：幂等范围/有效期、按原引用查单、签名/认证方式、终态定义、余额来源、到账/扣款证据和沙箱行为。TIMEOUT_AFTER_SEND 与 SUBMITTING 租约失效均按未知外部效果处理。查单“未找到”只有满足合同可确认未受理条件时才允许终败，不以一次查询空结果直接改投。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同 Attempt 的结果事务写 SupplierResult/Attempt、Order 可消费 Outbox 与 Inbox。矛盾终态隔离，SUCCEEDED 不被迟到失败覆盖。终败后的新 Attempt 必须通过 order 风险/退款/完成状态门禁及原单未交付证据。</w:t>
      </w:r>
    </w:p>
    <w:p>
      <w:pPr>
        <w:pStyle w:val="Heading1"/>
        <w:keepNext/>
        <w:pageBreakBefore/>
      </w:pPr>
      <w:bookmarkStart w:id="4062" w:name="_FormalTOC62"/>
      <w:r>
        <w:rPr>
          <w:rFonts w:ascii="Noto Sans CJK SC" w:hAnsi="Noto Sans CJK SC" w:eastAsia="Noto Sans CJK SC"/>
          <w:color w:val="000000"/>
        </w:rPr>
        <w:t>18 PostgreSQL 数据模型、ERD 与 Migration 详细设计</w:t>
      </w:r>
      <w:bookmarkEnd w:id="4062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PostgreSQL 18 是首期唯一权威交易数据源。数据库使用逻辑 Schema 隔离数据所有权；模块可共享同一实例，但不得跨领域直接写表。所有金额字段使用 NUMERIC(24,8) 或按实际业务精度收敛，所有时间字段使用 timestamptz，所有业务主键使用 uuid。状态字段优先使用 varchar + CHECK，避免 PostgreSQL ENUM 对后续状态演进造成迁移约束。</w:t>
      </w:r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49362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1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3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keepLines/>
        <w:spacing w:after="100"/>
      </w:pPr>
      <w:r>
        <w:rPr>
          <w:rFonts w:ascii="Noto Sans CJK SC" w:hAnsi="Noto Sans CJK SC" w:eastAsia="Noto Sans CJK SC"/>
        </w:rPr>
        <w:t xml:space="preserve">图 18-1  </w:t>
      </w:r>
      <w:r>
        <w:rPr>
          <w:rFonts w:ascii="Noto Sans CJK SC" w:hAnsi="Noto Sans CJK SC" w:eastAsia="Noto Sans CJK SC"/>
        </w:rPr>
        <w:t xml:space="preserve">商品报价订单与执行概念</w:t>
      </w:r>
      <w:r>
        <w:rPr>
          <w:rFonts w:ascii="Noto Sans CJK SC" w:hAnsi="Noto Sans CJK SC" w:eastAsia="Noto Sans CJK SC"/>
        </w:rPr>
        <w:t xml:space="preserve">关系</w:t>
      </w:r>
      <w:r>
        <w:rPr>
          <w:rFonts w:ascii="Noto Sans CJK SC" w:hAnsi="Noto Sans CJK SC" w:eastAsia="Noto Sans CJK SC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Schema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核心表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foundation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country, operator, number_rule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customer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user_account, site_account, recipient, user_consent, user_session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site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site, site_policy, sales_channel, site_listing, content_version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marketing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campaign, coupon, coupon_redemption, benefit_reservation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catalog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platform_sku, supplier_sku_mapping, product_snapshot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pricing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price_rule, quote, fx_snapshot, cost_snapshot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procurement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supplier, supplier_sku, supplier_price_version, supplier_account_policy, supplier_balance_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policy；采购资金快照归 fi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na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nce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orders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topup_order, order_event, refund_order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payment_integration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payment_projection, refund_projection, payment_event_inbox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route_policy, route_decision, fulfillment_attempt, supplier_callback_event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finance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journal, journal_line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supplier_account, supplier_fund_entry, supplier_capacity_reservation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supplier_debit, wallet_account,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wallet_ledger,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settlement_item, recon_case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risk_rule, risk_decision, risk_case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platform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outbox_event, in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box_event, api_idempo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te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ncy, external_ope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ration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audit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_event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 notification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_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task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表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关键字段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关键约束/索引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orders.topup_order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id uuid PK; site_id uuid; site_account_id uuid nullable; quote_id uuid; status varchar(32); recipient_e164 varchar(32); operator_id uuid; platform_sku_id uuid; sale_amount numeric(24,8); sale_currency char(3); product_snapshot_id uuid; version int; created_at/updated_at timestamptz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PK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(id); INDEX(site_id,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created_at); INDEX(site_account_id,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created_at); CHECK(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sale_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amount&gt;=0);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version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乐观锁；成交快照不可变。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payment_integration.payment_projection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source_system varchar;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external_payment_id varchar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; topup_order_id uuid; status varchar(24); amount numeric(24,8); currency char(3); status_version bigint; confirmed_at timestamptz nullable; last_event_id varchar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UNIQUE(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source_sys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m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,</w:t>
            </w: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>external_payment_id); INDEX(topup_order_id); 仅可靠约定版本单调；冲突终态查原单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fulfillment.fulfillment_attempt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id uuid PK; order_id uuid; attempt_no int; supplier_id uuid; supplier_sku_id uuid; status varchar(32); idempotency_ref varchar; supplier_tx_id varchar nullable; submitted_at/completed_at timestamptz; version int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UNIQUE(order_id, attempt_no); UNIQUE(supplier_id,idempotency_ref); 部分唯一索引限制每订单未核清 Attempt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procurement.supplier_sku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id uuid PK; supplier_id uuid; external_sku_id varchar; operator_id uuid; face_amount numeric; face_currency char(3); purchase_currency char(3); status varchar; valid_from/to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UNIQUE(supplier_id, external_sku_id); INDEX(operator_id,status)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pricing.quote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id uuid PK; site_id uuid; listing_id uuid; amount numeric(24,8); currency char(3); expires_at timestamptz; product_snapshot_id uuid; cost_snapshot_id uuid; promotion_snapshot jsonb; status varchar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INDEX(site_id, expires_at); CHECK(expires_at&gt;created_at); 过期后不可恢复 ACTIVE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platform.outbox_event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event_id uuid PK; event_type varchar; event_version int; aggregate_type varchar; aggregate_id uuid; correlation_id uuid; payload jsonb; occurred_at timestamptz; published_at timestamptz nullable; attempts int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INDEX(published_at, occurred_at); event_id 全局幂等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payment_integration.payment_event_inbox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source_system varchar;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event_id varchar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; event_type varchar; payload_hash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varchar; key_id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varchar; received_at timestamptz; processed_at timestamptz; processing_result varchar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PRIMARY KEY(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source_system,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event_id)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；同键同哈希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读取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处理结果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，同键异哈希隔离告警。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finance.journal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id uuid PK; journal_type varchar; business_ref_type/ref_id; currency char(3); status varchar; posted_at timestamptz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UNIQUE(journal_type,business_ref_type,business_ref_id) 按业务规则限制重复过账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finance.journal_line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id uuid PK; journal_id uuid; account_code varchar; direction varchar(6); amount numeric(24,8); currency char(3); memo varchar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每 Journal 按规则校验平衡或资金增减一致性；只追加</w:t>
            </w:r>
          </w:p>
        </w:tc>
      </w:tr>
    </w:tbl>
    <w:p>
      <w:pPr>
        <w:pStyle w:val="Heading2"/>
        <w:keepNext/>
      </w:pPr>
      <w:bookmarkStart w:id="4063" w:name="_FormalTOC63"/>
      <w:r>
        <w:rPr>
          <w:rFonts w:ascii="Noto Sans CJK SC" w:hAnsi="Noto Sans CJK SC" w:eastAsia="Noto Sans CJK SC"/>
          <w:color w:val="000000"/>
        </w:rPr>
        <w:t>18.1 关键数据库约束</w:t>
      </w:r>
      <w:bookmarkEnd w:id="4063"/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所有跨系统幂等键、外部业务 ID 和供应商交易号优先通过唯一约束守住，而不是只依赖应用内判断。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 xml:space="preserve">FulfillmentAttempt 使用“未核清状态”的部分唯一索引或等效锁策略，确保同一 order_id 不能并发存在多个 PENDING/SUBMITT</w:t>
      </w:r>
      <w:r>
        <w:rPr>
          <w:rFonts w:ascii="Noto Sans CJK SC" w:hAnsi="Noto Sans CJK SC" w:eastAsia="Noto Sans CJK SC"/>
        </w:rPr>
        <w:t xml:space="preserve">ING/SUBMITT</w:t>
      </w:r>
      <w:r>
        <w:rPr>
          <w:rFonts w:ascii="Noto Sans CJK SC" w:hAnsi="Noto Sans CJK SC" w:eastAsia="Noto Sans CJK SC"/>
        </w:rPr>
        <w:t xml:space="preserve">ED/PROCESSING/RESULT_UNKNOWN Attempt。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订单状态更新使用 version 乐观并发控制；需要强互斥的支付确认、Attempt 创建、退款金额累计等场景使用 SELECT ... FOR UPDATE。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外部原始响应仅保留业务审计所需字段；敏感 Token/卡资料禁止落库。必要 raw_payload 必须脱敏并设置保留期限。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数据库 Migration 采用 Kysely Migration；Migration 只负责结构演进，reference-data 使用单独受控 Seed/Import。</w:t>
      </w:r>
    </w:p>
    <w:p>
      <w:pPr>
        <w:pStyle w:val="Heading2"/>
        <w:keepNext/>
      </w:pPr>
      <w:bookmarkStart w:id="4064" w:name="_FormalTOC64"/>
      <w:r>
        <w:rPr>
          <w:rFonts w:ascii="Noto Sans CJK SC" w:hAnsi="Noto Sans CJK SC" w:eastAsia="Noto Sans CJK SC"/>
          <w:color w:val="000000"/>
        </w:rPr>
        <w:t>18.2 核心 ERD 与数据所有权</w:t>
      </w:r>
      <w:r>
        <w:rPr>
          <w:rFonts w:ascii="Noto Sans CJK SC" w:hAnsi="Noto Sans CJK SC" w:eastAsia="Noto Sans CJK SC"/>
          <w:color w:val="000000"/>
        </w:rPr>
      </w:r>
      <w:bookmarkEnd w:id="4064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数据库按领域逻辑 Schema 管理权威数据。ERD 用于表达业务主键、外键和跨域引用关系；跨域关系允许数据库外键或稳定 ID 引用，但任何写操作仍必须由数据所有领域的 Repository/Application Service 执行。首期共享一个 PostgreSQL 实例，不以共享物理数据库为理由开放跨模块直接写表。</w:t>
      </w:r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462381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er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23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jc w:val="center"/>
      </w:pPr>
      <w:r>
        <w:rPr>
          <w:rFonts w:ascii="Noto Sans CJK SC" w:hAnsi="Noto Sans CJK SC" w:eastAsia="Noto Sans CJK SC"/>
        </w:rPr>
        <w:t xml:space="preserve">图 18-2  核心交易</w:t>
      </w:r>
      <w:r>
        <w:rPr>
          <w:rFonts w:ascii="Noto Sans CJK SC" w:hAnsi="Noto Sans CJK SC" w:eastAsia="Noto Sans CJK SC"/>
        </w:rPr>
        <w:t xml:space="preserve"> ERD</w:t>
      </w:r>
      <w:r>
        <w:rPr>
          <w:rFonts w:ascii="Noto Sans CJK SC" w:hAnsi="Noto Sans CJK SC" w:eastAsia="Noto Sans CJK SC"/>
        </w:rPr>
        <w:t xml:space="preserve"> 与关键字段约束</w:t>
      </w:r>
      <w:r>
        <w:rPr>
          <w:rFonts w:ascii="Noto Sans CJK SC" w:hAnsi="Noto Sans CJK SC" w:eastAsia="Noto Sans CJK SC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领域/Schema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权威实体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主要引用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写入责任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site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site_listing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；site_account 属 customer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customer/catalog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 模块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platform_sku, product_snapshot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foundation/supplier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 模块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quote, price_rule, fx_snapshot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catalog/site/marketing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 模块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topup_order, order_event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pricing/customer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 模块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payment_int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payment_projection, payment_event_inbox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orders/external paymentId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payment-integration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supplier, supplier_sku, suppl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y_contract, suppl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ier_account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_policy；supplier_account 属 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catalog/foundation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模块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route_decision, fulfillment_attempt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orders/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 模块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supplier_debit, supplier_fund_entry, settlement_item, recon_case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orders/fulfillment/payment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 模块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risk_case, risk_decision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order/customer/payment projection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 模块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platform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outbox_event, inbox_event, audit_event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all domains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platform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工程组件；领域负责业务语义</w:t>
            </w:r>
          </w:p>
        </w:tc>
      </w:tr>
    </w:tbl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06120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-e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6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jc w:val="center"/>
      </w:pPr>
      <w:r>
        <w:rPr>
          <w:rFonts w:ascii="Noto Sans CJK SC" w:hAnsi="Noto Sans CJK SC" w:eastAsia="Noto Sans CJK SC"/>
        </w:rPr>
        <w:t xml:space="preserve">图 18-3  采购资金</w:t>
      </w:r>
      <w:r>
        <w:rPr>
          <w:rFonts w:ascii="Noto Sans CJK SC" w:hAnsi="Noto Sans CJK SC" w:eastAsia="Noto Sans CJK SC"/>
        </w:rPr>
        <w:t xml:space="preserve">退款</w:t>
      </w:r>
      <w:r>
        <w:rPr>
          <w:rFonts w:ascii="Noto Sans CJK SC" w:hAnsi="Noto Sans CJK SC" w:eastAsia="Noto Sans CJK SC"/>
        </w:rPr>
        <w:t xml:space="preserve">与</w:t>
      </w:r>
      <w:r>
        <w:rPr>
          <w:rFonts w:ascii="Noto Sans CJK SC" w:hAnsi="Noto Sans CJK SC" w:eastAsia="Noto Sans CJK SC"/>
        </w:rPr>
        <w:t xml:space="preserve">结算</w:t>
      </w:r>
      <w:r>
        <w:rPr>
          <w:rFonts w:ascii="Noto Sans CJK SC" w:hAnsi="Noto Sans CJK SC" w:eastAsia="Noto Sans CJK SC"/>
        </w:rPr>
        <w:t xml:space="preserve">对账 ERD</w:t>
      </w:r>
      <w:r>
        <w:rPr>
          <w:rFonts w:ascii="Noto Sans CJK SC" w:hAnsi="Noto Sans CJK SC" w:eastAsia="Noto Sans CJK SC"/>
        </w:rPr>
      </w:r>
    </w:p>
    <w:p>
      <w:pPr>
        <w:pStyle w:val="Heading2"/>
        <w:keepNext/>
      </w:pPr>
      <w:bookmarkStart w:id="4065" w:name="_FormalTOC65"/>
      <w:r>
        <w:rPr>
          <w:rFonts w:ascii="Noto Sans CJK SC" w:hAnsi="Noto Sans CJK SC" w:eastAsia="Noto Sans CJK SC"/>
          <w:color w:val="000000"/>
        </w:rPr>
        <w:t>18.3 物理表基线与关键字段</w:t>
      </w:r>
      <w:bookmarkEnd w:id="4065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表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核心字段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关键约束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主要索引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orders.topup_order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id, site_id, site_account_id, quote_id, recipient_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e164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status, version, created_at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quote/site/amount 快照不可变；version 乐观锁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(site_id,created_at), (site_account_id,created_at), status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pricing.quote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id, site_id, platform_sku_id, amount, currency, cost_snapshot, expires_at, status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金额/币种使用 NUMERIC+ISO 4217；过期后不可成交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(site_id,expires_at), platform_sku_id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payment_int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.payment_projection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id, order_id, external_payment_id, status, status_version, confirmed_at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UNIQUE(source_system,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external_payment_id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)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；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可靠版本及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状态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转换检查，时间戳不冒充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版本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。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order_id, status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fulfillment.route_decision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id, order_id, supplier_id, supplier_sku_id, policy_version, decided_at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保留选择依据快照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order_id, supplier_id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fulfillment.fulfillment_attempt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id, order_id, supplier_id, supplier_transaction_id, idempotency_key, status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同一订单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最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多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一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个未核清 Attempt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（含 SUBMITTING）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；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UNIQUE(supplier_id,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idempotency_key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)。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order_id, status, supplier_transaction_id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.supplier_sku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id, supplier_id, external_sku_id, platform_sku_id, cost, currency, status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(supplier_id,external_sku_id) UNIQUE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platform_sku_id,status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finance.supplier_fund_entry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id, supplier_account_id, entry_type, amount, currency, business_ref, occurred_at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流水追加式；禁止 UPDATE 金额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account_id,occurred_at; business_ref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finance.supplier_debit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id, fulfillment_attempt_id, amount, currency, external_ref, status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fulfillment_attempt_id + external_ref 幂等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fulfillment_attempt_id,status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finance.recon_case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id, recon_type, source_ref, difference_amount, currency, status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关闭必须记录证据/处理人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status,created_at; source_ref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platform.outbox_event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event_id, event_type, aggregate_id, payload, occurred_at, published_at, attempts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event_id PK；业务事务内创建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published_at,occurred_at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platform.inbox_event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consumer_name, source_system,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event_id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event_type, received_at, processed_at, payload_hash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(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consumer_name,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source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_system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,event_id) UNIQUE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；保证各 Consumer 可独立处理同一事件。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processed_at,received_at</w:t>
            </w:r>
          </w:p>
        </w:tc>
      </w:tr>
    </w:tbl>
    <w:p>
      <w:pPr>
        <w:pStyle w:val="Heading2"/>
        <w:keepNext/>
      </w:pPr>
      <w:bookmarkStart w:id="4066" w:name="_FormalTOC66"/>
      <w:r>
        <w:rPr>
          <w:rFonts w:ascii="Noto Sans CJK SC" w:hAnsi="Noto Sans CJK SC" w:eastAsia="Noto Sans CJK SC"/>
          <w:color w:val="000000"/>
        </w:rPr>
        <w:t>18.4 Migration 设计与发布规则</w:t>
      </w:r>
      <w:bookmarkEnd w:id="4066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数据库结构变更采用前向兼容的增量 Migration。Migration 文件纳入 Git，与应用版本一同评审、测试和发布；生产环境不允许应用启动时自动执行未经审批的 Schema 变更。Kysely Migration 作为首期 Migration 执行框架，迁移 SQL/TypeScript 必须可在全新数据库和上一正式版本数据库上重复验证。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序号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Migration 名称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主要内容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依赖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00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00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platform_events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outbox_event、inbox_event、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api_idempotency、external_operation、audit_event、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notification_task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无；先创建支撑 Schema/表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foundation_reference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country/operator/number_rule、基础审计字段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无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0002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customer_site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site、site_account、recipient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0001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0003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catalog_supplier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platform_sku、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procurement.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supplier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supplier_sku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suppl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y_cont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t；账户在 finan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e_settleme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创建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0001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0004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pricing_quote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price_rule、fx_snapshot、quote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0002/0003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0005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topup_order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topup_order、order_event、快照字段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0004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0006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payment_integration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_reference、payment_projection、refund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_projection、payment_event_inbox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、external_operation（公共表由 platform_events 创建）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0005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0007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route_policy、route_decision、fulfillment_attempt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0003/0005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0008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finance_settlement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supplier_account、supplier_capacity_reservation、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supplier_fund_entry、supplier_debit、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journal、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settlement_item、recon_case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000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3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/0007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0009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refund_service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refund_order、service_ticket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0005/0006/0008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0010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risk_rule、risk_case、risk_decision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0005/0006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0012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constraints_indexes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部分唯一索引、CHECK、FK、关键组合索引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000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0–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001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</w:t>
            </w:r>
          </w:p>
        </w:tc>
      </w:tr>
    </w:tbl>
    <w:p>
      <w:pPr>
        <w:pStyle w:val="Heading3"/>
        <w:keepNext/>
      </w:pPr>
      <w:r>
        <w:rPr>
          <w:rFonts w:ascii="Noto Sans CJK SC" w:hAnsi="Noto Sans CJK SC" w:eastAsia="Noto Sans CJK SC"/>
          <w:color w:val="000000"/>
        </w:rPr>
        <w:t>18.4.1 Migration 兼容性约束</w:t>
      </w:r>
    </w:p>
    <w:p>
      <w:pPr>
        <w:pStyle w:val="ListBullet"/>
      </w:pPr>
      <w:r>
        <w:rPr>
          <w:rFonts w:ascii="Noto Sans CJK SC" w:hAnsi="Noto Sans CJK SC" w:eastAsia="Noto Sans CJK SC"/>
        </w:rPr>
        <w:t>Expand/Contract：先新增可选字段/新表并双写或兼容读取，再迁移数据，最后在后续版本删除旧字段；禁止同一发布中先删旧字段再部署新代码。</w:t>
      </w:r>
    </w:p>
    <w:p>
      <w:pPr>
        <w:pStyle w:val="ListBullet"/>
      </w:pPr>
      <w:r>
        <w:rPr>
          <w:rFonts w:ascii="Noto Sans CJK SC" w:hAnsi="Noto Sans CJK SC" w:eastAsia="Noto Sans CJK SC"/>
        </w:rPr>
        <w:t>大表新增 NOT NULL 字段时先以 NULL/默认策略上线，再回填，再加约束，避免长时间表锁。</w:t>
      </w:r>
    </w:p>
    <w:p>
      <w:pPr>
        <w:pStyle w:val="ListBullet"/>
      </w:pPr>
      <w:r>
        <w:rPr>
          <w:rFonts w:ascii="Noto Sans CJK SC" w:hAnsi="Noto Sans CJK SC" w:eastAsia="Noto Sans CJK SC"/>
        </w:rPr>
        <w:t>索引创建优先使用 PostgreSQL 支持的并发策略或维护窗口；Migration 必须记录估算锁影响和回滚/前滚方案。</w:t>
      </w:r>
    </w:p>
    <w:p>
      <w:pPr>
        <w:pStyle w:val="ListBullet"/>
      </w:pPr>
      <w:r>
        <w:rPr>
          <w:rFonts w:ascii="Noto Sans CJK SC" w:hAnsi="Noto Sans CJK SC" w:eastAsia="Noto Sans CJK SC"/>
        </w:rPr>
        <w:t>账务、订单、履约历史表原则上不执行破坏性数据重写；修复数据必须使用独立审计脚本并保留变更凭证。</w:t>
      </w:r>
    </w:p>
    <w:p>
      <w:pPr>
        <w:pStyle w:val="ListBullet"/>
      </w:pPr>
      <w:r>
        <w:rPr>
          <w:rFonts w:ascii="Noto Sans CJK SC" w:hAnsi="Noto Sans CJK SC" w:eastAsia="Noto Sans CJK SC"/>
        </w:rPr>
        <w:t>pg-boss 自有 Schema 由 pg-boss 管理；TEL Migration 不直接修改其内部表。</w:t>
      </w:r>
    </w:p>
    <w:p>
      <w:pPr>
        <w:pStyle w:val="Heading3"/>
        <w:keepNext/>
      </w:pPr>
      <w:r>
        <w:rPr>
          <w:rFonts w:ascii="Noto Sans CJK SC" w:hAnsi="Noto Sans CJK SC" w:eastAsia="Noto Sans CJK SC"/>
          <w:color w:val="000000"/>
        </w:rPr>
        <w:t>18.4.2 Reference Data 与 Seed</w:t>
      </w:r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国家、运营商、号码规则等 Reference Data 与 Schema Migration 分离。Migration 只保证结构；Reference Data 使用版本化数据包导入，记录 source_version、import_batch_id、checksum 和批准人。开发/测试 Seed 仅生成非真实凭证的示例数据，严禁生产环境自动装载演示交易数据。</w:t>
      </w:r>
    </w:p>
    <w:p>
      <w:pPr>
        <w:pStyle w:val="Heading2"/>
        <w:keepNext/>
        <w:rPr/>
      </w:pPr>
      <w:bookmarkStart w:id="4067" w:name="_FormalTOC67"/>
      <w:r>
        <w:rPr>
          <w:rFonts w:ascii="Noto Sans CJK SC" w:hAnsi="Noto Sans CJK SC" w:eastAsia="Noto Sans CJK SC"/>
          <w:color w:val="000000"/>
        </w:rPr>
        <w:t xml:space="preserve">18.5 物理实体与事务约束</w:t>
      </w:r>
      <w:bookmarkEnd w:id="406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权威表/所有者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关键字段与约束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验证要求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payment_integration.payment_reference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source_system, external_payment_id, order_id, quote_id, site_id, business_reference, purpose, request_hash；UNIQUE(source_system,external_payment_id)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外部引用必须关联原成交请求；sessionToken 短期单独保留。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payment_integration.refund_projection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source_system, external_refund_id, refund_order_id, external_payment_id, amount, currency, status, evidence；外部退款引用 UNIQUE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退款归属及金额不匹配不得完成 RefundOrder。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orders.payment_confirmation / refund_budget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UNIQUE(order_id,confirmation_type)；budget: refundable_amount, reserved_amount, succeeded_amount, currency, version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锁原订单/Budget；CHECK 各额≥0 且保留+成功≤上限。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finance.supplier_account /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supplier_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capacity_reservation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account: supplier_id,currency,purpose,balance_basis_at,confirmed_balance,credit,safety_reserve；reservation: account_id,attempt_id,amount,status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UNIQUE(supplier_id,currency,purpose)；UNIQUE(attempt_id)；同账户占用/确认扣款行锁。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finance.supplier_topup_request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申请/审批/付款/到账状态与独立证据，外部入金 reference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只能到账核验事务生成 SupplierFundEntry；同入金引用不重复增额。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platform.external_operation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operation_id,operation_type,business_ref,request_key,request_hash,state,lease_token,lease_until,external_id,evidence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UNIQUE(target_system,operation_type,request_key)；完成/UNKNOWN 持久化，不靠 Job 留存。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platform.api_idempotency / inbox_event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API 唯一(site_id,caller_scope,operation,key)；Inbox 唯一(consumer_name,source_system,event_id)，均保留 hash/result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成功结果与业务同事务；同键异 hash 冲突，消费者各自防重。</w:t>
            </w:r>
          </w:p>
        </w:tc>
      </w:tr>
    </w:tbl>
    <w:p>
      <w:pPr>
        <w:pStyle w:val="Heading2"/>
        <w:keepNext/>
        <w:rPr/>
      </w:pPr>
      <w:bookmarkStart w:id="4068" w:name="_FormalTOC68"/>
      <w:r>
        <w:rPr>
          <w:rFonts w:ascii="Noto Sans CJK SC" w:hAnsi="Noto Sans CJK SC" w:eastAsia="Noto Sans CJK SC"/>
          <w:color w:val="000000"/>
        </w:rPr>
        <w:t xml:space="preserve">18.6 索引示例与 Migration 执行顺序</w:t>
      </w:r>
      <w:bookmarkEnd w:id="4068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状态以附录 A 为源。未核清集合必须包含 SUBMITTING；以下 SQL 是拟实施约束示意，实际 Migration 需在新库/升级库及并发测试验证。订单 gate 另阻止已完成订单创建新终态 Attempt；部分索引本身不解决这个问题。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CREATE UNIQUE INDEX fulfillment_one_active_attempt</w:t>
        <w:br/>
        <w:t xml:space="preserve">ON fulfillment.fulfillment_attempt(order_id)</w:t>
        <w:br/>
        <w:t xml:space="preserve">WHERE status IN ('PENDING','SUBMITTING','SUBMITTED','PROCESSING','RESULT_UNKNOWN');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首次建库按第 18.4 节的编号及依赖顺序执行，先创建 platform_events 支撑 Schema/表。finance_settlement 在采购与履约相关表之后创建，refund_service 在订单及支付引用表之后创建，最后添加跨域约束。既有数据库采用增量 Migration，不修改已执行文件和 checksum。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已执行的 Migration 不改发布 checksum 或历史顺序；增量迁移补充字段、约束、引用、预算、额度和操作表。回填后添加约束。重复未核清 Attempt 或外部引用须先核实证据，不得静默删除。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CREATE INDEX CONCURRENTLY 使用非事务迁移步骤或受控维护窗口，检测并修复失败后的 invalid index。Expand/Contract 保证旧新应用共存。</w:t>
      </w:r>
    </w:p>
    <w:p>
      <w:pPr>
        <w:pStyle w:val="Heading1"/>
        <w:keepNext/>
        <w:pageBreakBefore/>
      </w:pPr>
      <w:bookmarkStart w:id="4069" w:name="_FormalTOC69"/>
      <w:r>
        <w:rPr>
          <w:rFonts w:ascii="Noto Sans CJK SC" w:hAnsi="Noto Sans CJK SC" w:eastAsia="Noto Sans CJK SC"/>
          <w:color w:val="000000"/>
        </w:rPr>
        <w:t>19 Event Catalog、Outbox、Inbox 与 pg-boss 详细设计</w:t>
      </w:r>
      <w:bookmarkEnd w:id="4069"/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12368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12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keepLines/>
        <w:spacing w:after="100"/>
      </w:pPr>
      <w:r>
        <w:rPr>
          <w:rFonts w:ascii="Noto Sans CJK SC" w:hAnsi="Noto Sans CJK SC" w:eastAsia="Noto Sans CJK SC"/>
        </w:rPr>
        <w:t xml:space="preserve">图 19-1  本地</w:t>
      </w:r>
      <w:r>
        <w:rPr>
          <w:rFonts w:ascii="Noto Sans CJK SC" w:hAnsi="Noto Sans CJK SC" w:eastAsia="Noto Sans CJK SC"/>
        </w:rPr>
        <w:t xml:space="preserve">可靠与未来</w:t>
      </w:r>
      <w:r>
        <w:rPr>
          <w:rFonts w:ascii="Noto Sans CJK SC" w:hAnsi="Noto Sans CJK SC" w:eastAsia="Noto Sans CJK SC"/>
        </w:rPr>
        <w:t xml:space="preserve">事件</w:t>
      </w:r>
      <w:r>
        <w:rPr>
          <w:rFonts w:ascii="Noto Sans CJK SC" w:hAnsi="Noto Sans CJK SC" w:eastAsia="Noto Sans CJK SC"/>
        </w:rPr>
        <w:t xml:space="preserve">传输路径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Noto Sans CJK SC" w:hAnsi="Noto Sans CJK SC" w:eastAsia="Noto Sans CJK SC"/>
        </w:rPr>
        <w:t>export interface IntegrationEventEnvelope&lt;T&gt; {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event</w:t>
      </w:r>
      <w:r>
        <w:rPr>
          <w:rFonts w:ascii="Noto Sans CJK SC" w:hAnsi="Noto Sans CJK SC" w:eastAsia="Noto Sans CJK SC"/>
        </w:rPr>
        <w:t xml:space="preserve">_i</w:t>
      </w:r>
      <w:r>
        <w:rPr>
          <w:rFonts w:ascii="Noto Sans CJK SC" w:hAnsi="Noto Sans CJK SC" w:eastAsia="Noto Sans CJK SC"/>
        </w:rPr>
        <w:t xml:space="preserve">d: string;          // UUIDv7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event</w:t>
      </w:r>
      <w:r>
        <w:rPr>
          <w:rFonts w:ascii="Noto Sans CJK SC" w:hAnsi="Noto Sans CJK SC" w:eastAsia="Noto Sans CJK SC"/>
        </w:rPr>
        <w:t xml:space="preserve">_t</w:t>
      </w:r>
      <w:r>
        <w:rPr>
          <w:rFonts w:ascii="Noto Sans CJK SC" w:hAnsi="Noto Sans CJK SC" w:eastAsia="Noto Sans CJK SC"/>
        </w:rPr>
        <w:t xml:space="preserve">ype: string;        // e.g. fulfillment.succeeded.v1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event</w:t>
      </w:r>
      <w:r>
        <w:rPr>
          <w:rFonts w:ascii="Noto Sans CJK SC" w:hAnsi="Noto Sans CJK SC" w:eastAsia="Noto Sans CJK SC"/>
        </w:rPr>
        <w:t xml:space="preserve">_v</w:t>
      </w:r>
      <w:r>
        <w:rPr>
          <w:rFonts w:ascii="Noto Sans CJK SC" w:hAnsi="Noto Sans CJK SC" w:eastAsia="Noto Sans CJK SC"/>
        </w:rPr>
        <w:t xml:space="preserve">ersion: number;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aggregate</w:t>
      </w:r>
      <w:r>
        <w:rPr>
          <w:rFonts w:ascii="Noto Sans CJK SC" w:hAnsi="Noto Sans CJK SC" w:eastAsia="Noto Sans CJK SC"/>
        </w:rPr>
        <w:t xml:space="preserve">_t</w:t>
      </w:r>
      <w:r>
        <w:rPr>
          <w:rFonts w:ascii="Noto Sans CJK SC" w:hAnsi="Noto Sans CJK SC" w:eastAsia="Noto Sans CJK SC"/>
        </w:rPr>
        <w:t xml:space="preserve">ype: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aggregate</w:t>
      </w:r>
      <w:r>
        <w:rPr>
          <w:rFonts w:ascii="Noto Sans CJK SC" w:hAnsi="Noto Sans CJK SC" w:eastAsia="Noto Sans CJK SC"/>
        </w:rPr>
        <w:t xml:space="preserve">_i</w:t>
      </w:r>
      <w:r>
        <w:rPr>
          <w:rFonts w:ascii="Noto Sans CJK SC" w:hAnsi="Noto Sans CJK SC" w:eastAsia="Noto Sans CJK SC"/>
        </w:rPr>
        <w:t xml:space="preserve">d: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correlation</w:t>
      </w:r>
      <w:r>
        <w:rPr>
          <w:rFonts w:ascii="Noto Sans CJK SC" w:hAnsi="Noto Sans CJK SC" w:eastAsia="Noto Sans CJK SC"/>
        </w:rPr>
        <w:t xml:space="preserve">_i</w:t>
      </w:r>
      <w:r>
        <w:rPr>
          <w:rFonts w:ascii="Noto Sans CJK SC" w:hAnsi="Noto Sans CJK SC" w:eastAsia="Noto Sans CJK SC"/>
        </w:rPr>
        <w:t xml:space="preserve">d: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causation</w:t>
      </w:r>
      <w:r>
        <w:rPr>
          <w:rFonts w:ascii="Noto Sans CJK SC" w:hAnsi="Noto Sans CJK SC" w:eastAsia="Noto Sans CJK SC"/>
        </w:rPr>
        <w:t xml:space="preserve">_i</w:t>
      </w:r>
      <w:r>
        <w:rPr>
          <w:rFonts w:ascii="Noto Sans CJK SC" w:hAnsi="Noto Sans CJK SC" w:eastAsia="Noto Sans CJK SC"/>
        </w:rPr>
        <w:t xml:space="preserve">d?: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occurred</w:t>
      </w:r>
      <w:r>
        <w:rPr>
          <w:rFonts w:ascii="Noto Sans CJK SC" w:hAnsi="Noto Sans CJK SC" w:eastAsia="Noto Sans CJK SC"/>
        </w:rPr>
        <w:t xml:space="preserve">_a</w:t>
      </w:r>
      <w:r>
        <w:rPr>
          <w:rFonts w:ascii="Noto Sans CJK SC" w:hAnsi="Noto Sans CJK SC" w:eastAsia="Noto Sans CJK SC"/>
        </w:rPr>
        <w:t xml:space="preserve">t: string;       // ISO-8601 UTC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</w:rPr>
        <w:t xml:space="preserve">sou</w:t>
      </w:r>
      <w:r>
        <w:rPr>
          <w:rFonts w:ascii="Noto Sans CJK SC" w:hAnsi="Noto Sans CJK SC" w:eastAsia="Noto Sans CJK SC"/>
        </w:rPr>
        <w:t xml:space="preserve">r</w:t>
      </w:r>
      <w:r>
        <w:rPr>
          <w:rFonts w:ascii="Noto Sans CJK SC" w:hAnsi="Noto Sans CJK SC" w:eastAsia="Noto Sans CJK SC"/>
        </w:rPr>
        <w:t xml:space="preserve">ce</w:t>
      </w:r>
      <w:r>
        <w:rPr>
          <w:rFonts w:ascii="Noto Sans CJK SC" w:hAnsi="Noto Sans CJK SC" w:eastAsia="Noto Sans CJK SC"/>
        </w:rPr>
        <w:t xml:space="preserve">_system</w:t>
      </w:r>
      <w:r>
        <w:rPr>
          <w:rFonts w:ascii="Noto Sans CJK SC" w:hAnsi="Noto Sans CJK SC" w:eastAsia="Noto Sans CJK SC"/>
        </w:rPr>
        <w:t xml:space="preserve">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schema</w:t>
      </w:r>
      <w:r>
        <w:rPr>
          <w:rFonts w:ascii="Noto Sans CJK SC" w:hAnsi="Noto Sans CJK SC" w:eastAsia="Noto Sans CJK SC"/>
        </w:rPr>
        <w:t xml:space="preserve">_v</w:t>
      </w:r>
      <w:r>
        <w:rPr>
          <w:rFonts w:ascii="Noto Sans CJK SC" w:hAnsi="Noto Sans CJK SC" w:eastAsia="Noto Sans CJK SC"/>
        </w:rPr>
        <w:t xml:space="preserve">ersion: </w:t>
      </w:r>
      <w:r>
        <w:rPr>
          <w:rFonts w:ascii="Noto Sans CJK SC" w:hAnsi="Noto Sans CJK SC" w:eastAsia="Noto Sans CJK SC"/>
        </w:rPr>
        <w:t xml:space="preserve">numbe</w:t>
      </w:r>
      <w:r>
        <w:rPr>
          <w:rFonts w:ascii="Noto Sans CJK SC" w:hAnsi="Noto Sans CJK SC" w:eastAsia="Noto Sans CJK SC"/>
        </w:rPr>
        <w:t xml:space="preserve">r</w:t>
      </w:r>
      <w:r>
        <w:rPr>
          <w:rFonts w:ascii="Noto Sans CJK SC" w:hAnsi="Noto Sans CJK SC" w:eastAsia="Noto Sans CJK SC"/>
        </w:rPr>
        <w:t xml:space="preserve">;</w:t>
      </w:r>
    </w:p>
    <w:p>
      <w:pPr>
        <w:pStyle w:val="CodeBlock"/>
        <w:rPr/>
      </w:pPr>
      <w:r>
        <w:rPr>
          <w:rFonts w:ascii="Noto Sans CJK SC" w:hAnsi="Noto Sans CJK SC" w:eastAsia="Noto Sans CJK SC"/>
        </w:rPr>
        <w:t xml:space="preserve">  aggregate_version: number; // Producer aggregate version</w:t>
      </w:r>
    </w:p>
    <w:p>
      <w:pPr>
        <w:pStyle w:val="CodeBlock"/>
        <w:rPr/>
      </w:pPr>
      <w:r>
        <w:rPr>
          <w:rFonts w:ascii="Noto Sans CJK SC" w:hAnsi="Noto Sans CJK SC" w:eastAsia="Noto Sans CJK SC"/>
        </w:rPr>
        <w:t xml:space="preserve">  trace_id: string;</w:t>
      </w:r>
    </w:p>
    <w:p>
      <w:pPr>
        <w:pStyle w:val="CodeBlock"/>
        <w:rPr/>
      </w:pPr>
      <w:r>
        <w:rPr>
          <w:rFonts w:ascii="Noto Sans CJK SC" w:hAnsi="Noto Sans CJK SC" w:eastAsia="Noto Sans CJK SC"/>
        </w:rPr>
        <w:t xml:space="preserve">  site_id?: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payload: T;</w:t>
      </w:r>
    </w:p>
    <w:p>
      <w:pPr>
        <w:pStyle w:val="CodeBlock"/>
      </w:pPr>
      <w:r>
        <w:rPr>
          <w:rFonts w:ascii="Noto Sans CJK SC" w:hAnsi="Noto Sans CJK SC" w:eastAsia="Noto Sans CJK SC"/>
        </w:rPr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cantSplit/>
          <w:tblHeader/>
        </w:trPr>
        <w:tc>
          <w:tcPr>
            <w:tcW w:type="dxa" w:w="2473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事件</w:t>
            </w:r>
          </w:p>
        </w:tc>
        <w:tc>
          <w:tcPr>
            <w:tcW w:type="dxa" w:w="2473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Producer</w:t>
            </w:r>
          </w:p>
        </w:tc>
        <w:tc>
          <w:tcPr>
            <w:tcW w:type="dxa" w:w="2473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order.created.v1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pricing/site/customer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创建订单后投影/审计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order.paid_ready_for_fulfillment.v1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付款已核验且风险准入通过；驱动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fulfillment 准备 Attempt，不重复发布同义启动事件。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payment.confirmed.v1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order/finance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经过核验的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支付确认投影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payment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_integration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.failed.v1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支付失败状态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payment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_integration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.unknown.v1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未决支付调查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fulfillment.requested.v1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fulfillm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nt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Attempt 与额度占用已准备，允许执行原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Attempt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；producer/aggregate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为 fulfillment/FulfillmentAttempt。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fulfillment.submitted.v1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供应商已受理/提交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fulfillment.succeeded.v1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order/finance/notification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订单完成及成本核对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fulfillment.failed.v1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order/aftercare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最终失败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fulfillment.unknown.v1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ops/risk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锁定 Attempt，主动核实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refund.requested.v1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payment-integration/finance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发起外部退款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refund.confirmed.v1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payment-integration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（TEL 核验后事实）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order/finance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确认退款资金结果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finance.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supplier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_c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a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a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c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ity_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low.v1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finan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c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ops/fulfillment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降低/阻断路由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finance.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reconciliation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_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exception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_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opened.v1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finance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差异处理</w:t>
            </w:r>
          </w:p>
        </w:tc>
      </w:tr>
    </w:tbl>
    <w:p>
      <w:pPr>
        <w:pStyle w:val="Heading2"/>
        <w:keepNext/>
      </w:pPr>
      <w:bookmarkStart w:id="4070" w:name="_FormalTOC70"/>
      <w:r>
        <w:rPr>
          <w:rFonts w:ascii="Noto Sans CJK SC" w:hAnsi="Noto Sans CJK SC" w:eastAsia="Noto Sans CJK SC"/>
          <w:color w:val="000000"/>
        </w:rPr>
        <w:t>19.1 Outbox Relay 与 Job 语义</w:t>
      </w:r>
      <w:r>
        <w:rPr>
          <w:rFonts w:ascii="Noto Sans CJK SC" w:hAnsi="Noto Sans CJK SC" w:eastAsia="Noto Sans CJK SC"/>
          <w:color w:val="000000"/>
        </w:rPr>
      </w:r>
      <w:bookmarkEnd w:id="4070"/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业务用例在同一 PostgreSQL 事务中写入领域状态和 outbox_event；事务回滚则事件不存在。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 xml:space="preserve">Relay </w:t>
      </w:r>
      <w:r>
        <w:rPr>
          <w:rFonts w:ascii="Noto Sans CJK SC" w:hAnsi="Noto Sans CJK SC" w:eastAsia="Noto Sans CJK SC"/>
          <w:sz w:val="18"/>
        </w:rPr>
        <w:t xml:space="preserve">用</w:t>
      </w:r>
      <w:r>
        <w:rPr>
          <w:rFonts w:ascii="Noto Sans CJK SC" w:hAnsi="Noto Sans CJK SC" w:eastAsia="Noto Sans CJK SC"/>
          <w:sz w:val="18"/>
        </w:rPr>
        <w:t xml:space="preserve">短事务</w:t>
      </w:r>
      <w:r>
        <w:rPr>
          <w:rFonts w:ascii="Noto Sans CJK SC" w:hAnsi="Noto Sans CJK SC" w:eastAsia="Noto Sans CJK SC"/>
          <w:sz w:val="18"/>
        </w:rPr>
        <w:t xml:space="preserve"> SKIP LOCKED</w:t>
      </w:r>
      <w:r>
        <w:rPr>
          <w:rFonts w:ascii="Noto Sans CJK SC" w:hAnsi="Noto Sans CJK SC" w:eastAsia="Noto Sans CJK SC"/>
          <w:sz w:val="18"/>
        </w:rPr>
        <w:t xml:space="preserve">/租约</w:t>
      </w:r>
      <w:r>
        <w:rPr>
          <w:rFonts w:ascii="Noto Sans CJK SC" w:hAnsi="Noto Sans CJK SC" w:eastAsia="Noto Sans CJK SC"/>
          <w:sz w:val="18"/>
        </w:rPr>
        <w:t xml:space="preserve">领取</w:t>
      </w:r>
      <w:r>
        <w:rPr>
          <w:rFonts w:ascii="Noto Sans CJK SC" w:hAnsi="Noto Sans CJK SC" w:eastAsia="Noto Sans CJK SC"/>
          <w:sz w:val="18"/>
        </w:rPr>
        <w:t xml:space="preserve"> Outbox；</w:t>
      </w:r>
      <w:r>
        <w:rPr>
          <w:rFonts w:ascii="Noto Sans CJK SC" w:hAnsi="Noto Sans CJK SC" w:eastAsia="Noto Sans CJK SC"/>
          <w:sz w:val="18"/>
        </w:rPr>
        <w:t xml:space="preserve">提交</w:t>
      </w:r>
      <w:r>
        <w:rPr>
          <w:rFonts w:ascii="Noto Sans CJK SC" w:hAnsi="Noto Sans CJK SC" w:eastAsia="Noto Sans CJK SC"/>
          <w:sz w:val="18"/>
        </w:rPr>
        <w:t xml:space="preserve"> Job </w:t>
      </w:r>
      <w:r>
        <w:rPr>
          <w:rFonts w:ascii="Noto Sans CJK SC" w:hAnsi="Noto Sans CJK SC" w:eastAsia="Noto Sans CJK SC"/>
          <w:sz w:val="18"/>
        </w:rPr>
        <w:t xml:space="preserve">后才写 published_at。二者间崩溃可能重复投递；Job key/singleton</w:t>
      </w:r>
      <w:r>
        <w:rPr>
          <w:rFonts w:ascii="Noto Sans CJK SC" w:hAnsi="Noto Sans CJK SC" w:eastAsia="Noto Sans CJK SC"/>
          <w:sz w:val="18"/>
        </w:rPr>
        <w:t xml:space="preserve">Key</w:t>
      </w:r>
      <w:r>
        <w:rPr>
          <w:rFonts w:ascii="Noto Sans CJK SC" w:hAnsi="Noto Sans CJK SC" w:eastAsia="Noto Sans CJK SC"/>
          <w:sz w:val="18"/>
        </w:rPr>
        <w:t xml:space="preserve"> 只优化运输</w:t>
      </w:r>
      <w:r>
        <w:rPr>
          <w:rFonts w:ascii="Noto Sans CJK SC" w:hAnsi="Noto Sans CJK SC" w:eastAsia="Noto Sans CJK SC"/>
          <w:sz w:val="18"/>
        </w:rPr>
        <w:t xml:space="preserve">，</w:t>
      </w:r>
      <w:r>
        <w:rPr>
          <w:rFonts w:ascii="Noto Sans CJK SC" w:hAnsi="Noto Sans CJK SC" w:eastAsia="Noto Sans CJK SC"/>
          <w:sz w:val="18"/>
        </w:rPr>
        <w:t xml:space="preserve">永久</w:t>
      </w:r>
      <w:r>
        <w:rPr>
          <w:rFonts w:ascii="Noto Sans CJK SC" w:hAnsi="Noto Sans CJK SC" w:eastAsia="Noto Sans CJK SC"/>
          <w:sz w:val="18"/>
        </w:rPr>
        <w:t xml:space="preserve">业务</w:t>
      </w:r>
      <w:r>
        <w:rPr>
          <w:rFonts w:ascii="Noto Sans CJK SC" w:hAnsi="Noto Sans CJK SC" w:eastAsia="Noto Sans CJK SC"/>
          <w:sz w:val="18"/>
        </w:rPr>
        <w:t xml:space="preserve">防重由 Inbox 和领域约束承担</w:t>
      </w:r>
      <w:r>
        <w:rPr>
          <w:rFonts w:ascii="Noto Sans CJK SC" w:hAnsi="Noto Sans CJK SC" w:eastAsia="Noto Sans CJK SC"/>
          <w:sz w:val="18"/>
        </w:rPr>
        <w:t xml:space="preserve">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 xml:space="preserve">数据库</w:t>
      </w:r>
      <w:r>
        <w:rPr>
          <w:rFonts w:ascii="Noto Sans CJK SC" w:hAnsi="Noto Sans CJK SC" w:eastAsia="Noto Sans CJK SC"/>
          <w:sz w:val="18"/>
        </w:rPr>
        <w:t xml:space="preserve">内消费把领域</w:t>
      </w:r>
      <w:r>
        <w:rPr>
          <w:rFonts w:ascii="Noto Sans CJK SC" w:hAnsi="Noto Sans CJK SC" w:eastAsia="Noto Sans CJK SC"/>
          <w:sz w:val="18"/>
        </w:rPr>
        <w:t xml:space="preserve">结果</w:t>
      </w:r>
      <w:r>
        <w:rPr>
          <w:rFonts w:ascii="Noto Sans CJK SC" w:hAnsi="Noto Sans CJK SC" w:eastAsia="Noto Sans CJK SC"/>
          <w:sz w:val="18"/>
        </w:rPr>
        <w:t xml:space="preserve">、</w:t>
      </w:r>
      <w:r>
        <w:rPr>
          <w:rFonts w:ascii="Noto Sans CJK SC" w:hAnsi="Noto Sans CJK SC" w:eastAsia="Noto Sans CJK SC"/>
          <w:sz w:val="18"/>
        </w:rPr>
        <w:t xml:space="preserve">后续 Outbox</w:t>
      </w:r>
      <w:r>
        <w:rPr>
          <w:rFonts w:ascii="Noto Sans CJK SC" w:hAnsi="Noto Sans CJK SC" w:eastAsia="Noto Sans CJK SC"/>
          <w:sz w:val="18"/>
        </w:rPr>
        <w:t xml:space="preserve"> 和该 Consumer 的 Inbox 完成标记放入同一事务，提交后才 ack</w:t>
      </w:r>
      <w:r>
        <w:rPr>
          <w:rFonts w:ascii="Noto Sans CJK SC" w:hAnsi="Noto Sans CJK SC" w:eastAsia="Noto Sans CJK SC"/>
          <w:sz w:val="18"/>
        </w:rPr>
        <w:t xml:space="preserve">。</w:t>
      </w:r>
      <w:r>
        <w:rPr>
          <w:rFonts w:ascii="Noto Sans CJK SC" w:hAnsi="Noto Sans CJK SC" w:eastAsia="Noto Sans CJK SC"/>
          <w:sz w:val="18"/>
        </w:rPr>
        <w:t xml:space="preserve">外部调用先持久化 external_operation 与稳定请求键，事务外调用，响应/查单后另事务收敛结果；处理中不冒充已完成。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普通可重试错误执行指数退避；真实充值超时一律由业务错误分类决定，不能由通用 retry 自动重复 submit。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Job 最终失败写入 failure metadata 并产生运维告警；关键业务 Job 必须有人工恢复入口。</w:t>
      </w:r>
    </w:p>
    <w:p>
      <w:pPr>
        <w:pStyle w:val="Heading2"/>
        <w:keepNext/>
      </w:pPr>
      <w:bookmarkStart w:id="4071" w:name="_FormalTOC71"/>
      <w:r>
        <w:rPr>
          <w:rFonts w:ascii="Noto Sans CJK SC" w:hAnsi="Noto Sans CJK SC" w:eastAsia="Noto Sans CJK SC"/>
          <w:color w:val="000000"/>
        </w:rPr>
        <w:t>19.2 Event Catalog 设计原则</w:t>
      </w:r>
      <w:bookmarkEnd w:id="4071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Event Catalog 是跨模块、跨进程及未来跨主机协作的正式契约资产。事件描述已经发生的业务事实，不使用含糊的“doSomething”命令式名称。所有需要可靠传播的 Integration Event 必须先写入 Outbox；同进程 Domain Event 可以走 LocalEventBus，但一旦触发不可丢失副作用，应转换为持久化 Integration Event 或 Job。</w:t>
      </w:r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003966" cy="5943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3966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jc w:val="center"/>
      </w:pPr>
      <w:r>
        <w:rPr>
          <w:rFonts w:ascii="Noto Sans CJK SC" w:hAnsi="Noto Sans CJK SC" w:eastAsia="Noto Sans CJK SC"/>
        </w:rPr>
        <w:t xml:space="preserve">图 19-2  </w:t>
      </w:r>
      <w:r>
        <w:rPr>
          <w:rFonts w:ascii="Noto Sans CJK SC" w:hAnsi="Noto Sans CJK SC" w:eastAsia="Noto Sans CJK SC"/>
        </w:rPr>
        <w:t xml:space="preserve">Outbox</w:t>
      </w:r>
      <w:r>
        <w:rPr>
          <w:rFonts w:ascii="Noto Sans CJK SC" w:hAnsi="Noto Sans CJK SC" w:eastAsia="Noto Sans CJK SC"/>
        </w:rPr>
        <w:t xml:space="preserve"> pg-boss </w:t>
      </w:r>
      <w:r>
        <w:rPr>
          <w:rFonts w:ascii="Noto Sans CJK SC" w:hAnsi="Noto Sans CJK SC" w:eastAsia="Noto Sans CJK SC"/>
        </w:rPr>
        <w:t xml:space="preserve">Inbox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与外部调用崩溃窗口</w:t>
      </w:r>
      <w:r>
        <w:rPr>
          <w:rFonts w:ascii="Noto Sans CJK SC" w:hAnsi="Noto Sans CJK SC" w:eastAsia="Noto Sans CJK SC"/>
        </w:rPr>
      </w:r>
    </w:p>
    <w:p>
      <w:pPr>
        <w:pStyle w:val="Heading2"/>
        <w:keepNext/>
      </w:pPr>
      <w:bookmarkStart w:id="4072" w:name="_FormalTOC72"/>
      <w:r>
        <w:rPr>
          <w:rFonts w:ascii="Noto Sans CJK SC" w:hAnsi="Noto Sans CJK SC" w:eastAsia="Noto Sans CJK SC"/>
          <w:color w:val="000000"/>
        </w:rPr>
        <w:t xml:space="preserve">19.3 Event Catalog</w:t>
      </w:r>
      <w:bookmarkEnd w:id="4072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Event Type</w:t>
            </w:r>
            <w:r>
              <w:rPr>
                <w:rFonts w:ascii="Noto Sans CJK SC" w:hAnsi="Noto Sans CJK SC" w:eastAsia="Noto Sans CJK SC"/>
                <w:color w:val="FFFFFF"/>
                <w:sz w:val="19"/>
              </w:rPr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Producer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主要 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语义/处理约束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foundation.reference_data_changed.v1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foundation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catalog/site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基础资料版本变化；消费者只刷新投影/缓存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site.listing_published.v1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catalog/pricing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站点商品正式可售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site.listing_suspended.v1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pricing/order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站点商品暂停；不改变历史订单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catalog.platform_sku_created.v1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site/pricing/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统一 SKU 建立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catalog.platform_sku_updated.v1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site/pricing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商品规则发生兼容更新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.offer_validated.v1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catalog/pricing/fulfillment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供应商 SKU 通过供货核验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.offer_suspended.v1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供应商商品不可用于新路由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supplier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ity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_low.v1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ops/fulfillment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采购余额低于阈值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pricing.quote_issued.v1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order/analytics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服务端正式报价产生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pricing.quote_expired.v1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报价到期，不允许直接成交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order.created.v1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/risk/ops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话费订单创建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order.payment_requested.v1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需要创建支付会话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paid_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ready_for_fulfillment.v1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付款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已核验且风险准入通过；驱动 fulfillment 准备 Attempt，不重复发布同义启动事件。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order.completed.v1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finance/notification/ops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最终充值成功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order.failed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_for_aftercare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refund/notification/ops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最终失败进入售后条件判断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payment.succeeded.v1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payment-platform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n（仅 ACL 入站）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外部支付系统权威成功事件；Inbox 去重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payment.failed.v1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payment-platform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n（仅 ACL 入站）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支付最终失败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payment.cancelled.v1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payment-platform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n（仅 ACL 入站）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支付取消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payment.unknown.v1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payment-platform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n（仅 ACL 入站）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支付状态待核实，不能履约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fulfillment.requested.v1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fulfillm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fulfillment-worker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Attempt 与额度占用已准备，允许执行原 Attempt；producer/aggregate 为 fulfillment/FulfillmentAttempt。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fulfillment.submitted.v1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请求已提交供应商但尚非最终成功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fulfillment.processing.v1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供应商处理中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fulfillment.succeeded.v1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order/finance/notification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可信最终成功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fulfillment.failed.v1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order/refund/ops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可信最终失败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fulfillment.unknown.v1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结果未知；锁定原 Attempt 并查单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refund.requested.v1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退款业务请求建立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refund.confirmed.v1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egration（TEL 核验后事实）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order/finance/notification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支付侧确认退款完成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execution_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failed.v1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order/service/ops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退款失败/异常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finance.supplier_debit_recorded.v1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reconciliation/ops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记录供应商实际扣款事实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finance.settlement_recorded.v1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reconciliation/ops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支付或采购结算项入账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reconciliation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exception_opened.v1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ops/risk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形成待处理对账差异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risk.review_required.v1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交易进入人工审核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risk.review_passed.v1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审核通过可继续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risk.review_rejected.v1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拒绝继续交易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notification.requested.v1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platf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noti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ation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（业务域调用端口）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notification-worker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请求发送必要交易通知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payment.processing.v1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外部入站：处理中，不能释放履约。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refund.succeeded.v1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外部入站：原引用/金额/币种核验后才产 refund.confirmed。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refund.unknown.v1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外部入站：保留 RefundOrder 额度并查原单。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payment.confirmed.v1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order/finance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TEL 核验事实；订单唯一业务确认与风险门禁。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payment_integration.processing.v1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TEL 非终态投影事实，不履约。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payment_integration.unknown.v1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TEL 未决投影事实，按原引用核实。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refund.execution_unknown.v1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order/finance/ops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TEL 退款未决事实；保留原预算，禁止新键重退。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finance.supplier_arrival_confirmed.v1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procurement/fulfillment/ops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已核验供应商到账，追加采购入金后可用额度刷新。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payment_integration.failed.v1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order/ops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TEL 核验后的失败投影事实；已有成功则隔离冲突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payment_integration.cancelled.v1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order/ops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TEL 核验后的取消投影事实；不覆盖成功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refund.failed.v1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payment-integration（仅 ACL 入站）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外部入站：仅可信未执行终败可释放预算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refund.processing.v1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payment-integration（仅 ACL 入站）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外部入站：保留预算并核实原退款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refund.execution_processing.v1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order/finance/ops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TEL 退款处理中投影事实；不显示客户到账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procurement.price_changed.v1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procurement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pricing/ops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批准采购价格版本变化，不回写历史成本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procurement.supplier_suspended.v1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procurement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fulfillment/ops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暂停供应商新路由，保留原 Attempt 查询能力</w:t>
            </w:r>
          </w:p>
        </w:tc>
      </w:tr>
    </w:tbl>
    <w:p>
      <w:pPr>
        <w:pStyle w:val="Heading2"/>
        <w:keepNext/>
      </w:pPr>
      <w:bookmarkStart w:id="4073" w:name="_FormalTOC73"/>
      <w:r>
        <w:rPr>
          <w:rFonts w:ascii="Noto Sans CJK SC" w:hAnsi="Noto Sans CJK SC" w:eastAsia="Noto Sans CJK SC"/>
          <w:color w:val="000000"/>
        </w:rPr>
        <w:t>19.4 Event Envelope 与兼容性</w:t>
      </w:r>
      <w:bookmarkEnd w:id="4073"/>
    </w:p>
    <w:p>
      <w:pPr>
        <w:pStyle w:val="CodeBlock"/>
      </w:pPr>
      <w:r>
        <w:rPr>
          <w:rFonts w:ascii="Noto Sans CJK SC" w:hAnsi="Noto Sans CJK SC" w:eastAsia="Noto Sans CJK SC"/>
        </w:rPr>
        <w:t>export interface IntegrationEventEnvelope&lt;T&gt; {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event</w:t>
      </w:r>
      <w:r>
        <w:rPr>
          <w:rFonts w:ascii="Noto Sans CJK SC" w:hAnsi="Noto Sans CJK SC" w:eastAsia="Noto Sans CJK SC"/>
        </w:rPr>
        <w:t xml:space="preserve">_i</w:t>
      </w:r>
      <w:r>
        <w:rPr>
          <w:rFonts w:ascii="Noto Sans CJK SC" w:hAnsi="Noto Sans CJK SC" w:eastAsia="Noto Sans CJK SC"/>
        </w:rPr>
        <w:t xml:space="preserve">d: string;           // UUIDv7, globally unique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event</w:t>
      </w:r>
      <w:r>
        <w:rPr>
          <w:rFonts w:ascii="Noto Sans CJK SC" w:hAnsi="Noto Sans CJK SC" w:eastAsia="Noto Sans CJK SC"/>
        </w:rPr>
        <w:t xml:space="preserve">_t</w:t>
      </w:r>
      <w:r>
        <w:rPr>
          <w:rFonts w:ascii="Noto Sans CJK SC" w:hAnsi="Noto Sans CJK SC" w:eastAsia="Noto Sans CJK SC"/>
        </w:rPr>
        <w:t xml:space="preserve">ype: string;         // domain.fact.vMajor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event</w:t>
      </w:r>
      <w:r>
        <w:rPr>
          <w:rFonts w:ascii="Noto Sans CJK SC" w:hAnsi="Noto Sans CJK SC" w:eastAsia="Noto Sans CJK SC"/>
        </w:rPr>
        <w:t xml:space="preserve">_v</w:t>
      </w:r>
      <w:r>
        <w:rPr>
          <w:rFonts w:ascii="Noto Sans CJK SC" w:hAnsi="Noto Sans CJK SC" w:eastAsia="Noto Sans CJK SC"/>
        </w:rPr>
        <w:t xml:space="preserve">ersion: number;      // semantic major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aggregate</w:t>
      </w:r>
      <w:r>
        <w:rPr>
          <w:rFonts w:ascii="Noto Sans CJK SC" w:hAnsi="Noto Sans CJK SC" w:eastAsia="Noto Sans CJK SC"/>
        </w:rPr>
        <w:t xml:space="preserve">_t</w:t>
      </w:r>
      <w:r>
        <w:rPr>
          <w:rFonts w:ascii="Noto Sans CJK SC" w:hAnsi="Noto Sans CJK SC" w:eastAsia="Noto Sans CJK SC"/>
        </w:rPr>
        <w:t xml:space="preserve">ype: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aggregate</w:t>
      </w:r>
      <w:r>
        <w:rPr>
          <w:rFonts w:ascii="Noto Sans CJK SC" w:hAnsi="Noto Sans CJK SC" w:eastAsia="Noto Sans CJK SC"/>
        </w:rPr>
        <w:t xml:space="preserve">_i</w:t>
      </w:r>
      <w:r>
        <w:rPr>
          <w:rFonts w:ascii="Noto Sans CJK SC" w:hAnsi="Noto Sans CJK SC" w:eastAsia="Noto Sans CJK SC"/>
        </w:rPr>
        <w:t xml:space="preserve">d: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correlation</w:t>
      </w:r>
      <w:r>
        <w:rPr>
          <w:rFonts w:ascii="Noto Sans CJK SC" w:hAnsi="Noto Sans CJK SC" w:eastAsia="Noto Sans CJK SC"/>
        </w:rPr>
        <w:t xml:space="preserve">_i</w:t>
      </w:r>
      <w:r>
        <w:rPr>
          <w:rFonts w:ascii="Noto Sans CJK SC" w:hAnsi="Noto Sans CJK SC" w:eastAsia="Noto Sans CJK SC"/>
        </w:rPr>
        <w:t xml:space="preserve">d: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causation</w:t>
      </w:r>
      <w:r>
        <w:rPr>
          <w:rFonts w:ascii="Noto Sans CJK SC" w:hAnsi="Noto Sans CJK SC" w:eastAsia="Noto Sans CJK SC"/>
        </w:rPr>
        <w:t xml:space="preserve">_i</w:t>
      </w:r>
      <w:r>
        <w:rPr>
          <w:rFonts w:ascii="Noto Sans CJK SC" w:hAnsi="Noto Sans CJK SC" w:eastAsia="Noto Sans CJK SC"/>
        </w:rPr>
        <w:t xml:space="preserve">d?: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occurred</w:t>
      </w:r>
      <w:r>
        <w:rPr>
          <w:rFonts w:ascii="Noto Sans CJK SC" w:hAnsi="Noto Sans CJK SC" w:eastAsia="Noto Sans CJK SC"/>
        </w:rPr>
        <w:t xml:space="preserve">_a</w:t>
      </w:r>
      <w:r>
        <w:rPr>
          <w:rFonts w:ascii="Noto Sans CJK SC" w:hAnsi="Noto Sans CJK SC" w:eastAsia="Noto Sans CJK SC"/>
        </w:rPr>
        <w:t xml:space="preserve">t: string;        // ISO-8601 UTC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</w:rPr>
        <w:t xml:space="preserve">sou</w:t>
      </w:r>
      <w:r>
        <w:rPr>
          <w:rFonts w:ascii="Noto Sans CJK SC" w:hAnsi="Noto Sans CJK SC" w:eastAsia="Noto Sans CJK SC"/>
        </w:rPr>
        <w:t xml:space="preserve">r</w:t>
      </w:r>
      <w:r>
        <w:rPr>
          <w:rFonts w:ascii="Noto Sans CJK SC" w:hAnsi="Noto Sans CJK SC" w:eastAsia="Noto Sans CJK SC"/>
        </w:rPr>
        <w:t xml:space="preserve">ce</w:t>
      </w:r>
      <w:r>
        <w:rPr>
          <w:rFonts w:ascii="Noto Sans CJK SC" w:hAnsi="Noto Sans CJK SC" w:eastAsia="Noto Sans CJK SC"/>
        </w:rPr>
        <w:t xml:space="preserve">_system</w:t>
      </w:r>
      <w:r>
        <w:rPr>
          <w:rFonts w:ascii="Noto Sans CJK SC" w:hAnsi="Noto Sans CJK SC" w:eastAsia="Noto Sans CJK SC"/>
        </w:rPr>
        <w:t xml:space="preserve">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schema</w:t>
      </w:r>
      <w:r>
        <w:rPr>
          <w:rFonts w:ascii="Noto Sans CJK SC" w:hAnsi="Noto Sans CJK SC" w:eastAsia="Noto Sans CJK SC"/>
        </w:rPr>
        <w:t xml:space="preserve">_v</w:t>
      </w:r>
      <w:r>
        <w:rPr>
          <w:rFonts w:ascii="Noto Sans CJK SC" w:hAnsi="Noto Sans CJK SC" w:eastAsia="Noto Sans CJK SC"/>
        </w:rPr>
        <w:t xml:space="preserve">ersion: </w:t>
      </w:r>
      <w:r>
        <w:rPr>
          <w:rFonts w:ascii="Noto Sans CJK SC" w:hAnsi="Noto Sans CJK SC" w:eastAsia="Noto Sans CJK SC"/>
        </w:rPr>
        <w:t xml:space="preserve">numbe</w:t>
      </w:r>
      <w:r>
        <w:rPr>
          <w:rFonts w:ascii="Noto Sans CJK SC" w:hAnsi="Noto Sans CJK SC" w:eastAsia="Noto Sans CJK SC"/>
        </w:rPr>
        <w:t xml:space="preserve">r</w:t>
      </w:r>
      <w:r>
        <w:rPr>
          <w:rFonts w:ascii="Noto Sans CJK SC" w:hAnsi="Noto Sans CJK SC" w:eastAsia="Noto Sans CJK SC"/>
        </w:rPr>
        <w:t xml:space="preserve">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site</w:t>
      </w:r>
      <w:r>
        <w:rPr>
          <w:rFonts w:ascii="Noto Sans CJK SC" w:hAnsi="Noto Sans CJK SC" w:eastAsia="Noto Sans CJK SC"/>
        </w:rPr>
        <w:t xml:space="preserve">_i</w:t>
      </w:r>
      <w:r>
        <w:rPr>
          <w:rFonts w:ascii="Noto Sans CJK SC" w:hAnsi="Noto Sans CJK SC" w:eastAsia="Noto Sans CJK SC"/>
        </w:rPr>
        <w:t xml:space="preserve">d?: string;</w:t>
      </w:r>
    </w:p>
    <w:p>
      <w:pPr>
        <w:pStyle w:val="CodeBlock"/>
        <w:rPr/>
      </w:pPr>
      <w:r>
        <w:rPr>
          <w:rFonts w:ascii="Noto Sans CJK SC" w:hAnsi="Noto Sans CJK SC" w:eastAsia="Noto Sans CJK SC"/>
        </w:rPr>
        <w:t xml:space="preserve">  aggregate_version: number; // Producer aggregate version</w:t>
      </w:r>
    </w:p>
    <w:p>
      <w:pPr>
        <w:pStyle w:val="CodeBlock"/>
        <w:rPr/>
      </w:pPr>
      <w:r>
        <w:rPr>
          <w:rFonts w:ascii="Noto Sans CJK SC" w:hAnsi="Noto Sans CJK SC" w:eastAsia="Noto Sans CJK SC"/>
        </w:rPr>
        <w:t xml:space="preserve">  trace_id: string;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payload: T;</w:t>
      </w:r>
    </w:p>
    <w:p>
      <w:pPr>
        <w:pStyle w:val="CodeBlock"/>
      </w:pPr>
      <w:r>
        <w:rPr>
          <w:rFonts w:ascii="Noto Sans CJK SC" w:hAnsi="Noto Sans CJK SC" w:eastAsia="Noto Sans CJK SC"/>
        </w:rPr>
        <w:t>}</w:t>
      </w:r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 xml:space="preserve">兼容规则：新增可选字段属于兼容变更；删除字段、改变字段含义、修改状态语义或将可选字段改为必填属于不兼容变更，必须发布新的 major Event Type。Consumer 必须忽略未知可选字段，并按 </w:t>
      </w:r>
      <w:r>
        <w:rPr>
          <w:rFonts w:ascii="Noto Sans CJK SC" w:hAnsi="Noto Sans CJK SC" w:eastAsia="Noto Sans CJK SC"/>
        </w:rPr>
        <w:t xml:space="preserve">(consum</w:t>
      </w:r>
      <w:r>
        <w:rPr>
          <w:rFonts w:ascii="Noto Sans CJK SC" w:hAnsi="Noto Sans CJK SC" w:eastAsia="Noto Sans CJK SC"/>
        </w:rPr>
        <w:t xml:space="preserve">e</w:t>
      </w:r>
      <w:r>
        <w:rPr>
          <w:rFonts w:ascii="Noto Sans CJK SC" w:hAnsi="Noto Sans CJK SC" w:eastAsia="Noto Sans CJK SC"/>
        </w:rPr>
        <w:t xml:space="preserve">r_nam</w:t>
      </w:r>
      <w:r>
        <w:rPr>
          <w:rFonts w:ascii="Noto Sans CJK SC" w:hAnsi="Noto Sans CJK SC" w:eastAsia="Noto Sans CJK SC"/>
        </w:rPr>
        <w:t xml:space="preserve">e</w:t>
      </w:r>
      <w:r>
        <w:rPr>
          <w:rFonts w:ascii="Noto Sans CJK SC" w:hAnsi="Noto Sans CJK SC" w:eastAsia="Noto Sans CJK SC"/>
        </w:rPr>
        <w:t xml:space="preserve">,</w:t>
      </w:r>
      <w:r>
        <w:rPr>
          <w:rFonts w:ascii="Noto Sans CJK SC" w:hAnsi="Noto Sans CJK SC" w:eastAsia="Noto Sans CJK SC"/>
        </w:rPr>
        <w:t xml:space="preserve">source</w:t>
      </w:r>
      <w:r>
        <w:rPr>
          <w:rFonts w:ascii="Noto Sans CJK SC" w:hAnsi="Noto Sans CJK SC" w:eastAsia="Noto Sans CJK SC"/>
        </w:rPr>
        <w:t xml:space="preserve">_system,event_id)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与</w:t>
      </w:r>
      <w:r>
        <w:rPr>
          <w:rFonts w:ascii="Noto Sans CJK SC" w:hAnsi="Noto Sans CJK SC" w:eastAsia="Noto Sans CJK SC"/>
        </w:rPr>
        <w:t xml:space="preserve">业务幂等键去重。</w:t>
      </w:r>
    </w:p>
    <w:p>
      <w:pPr>
        <w:pStyle w:val="Heading2"/>
        <w:keepNext/>
      </w:pPr>
      <w:bookmarkStart w:id="4074" w:name="_FormalTOC74"/>
      <w:r>
        <w:rPr>
          <w:rFonts w:ascii="Noto Sans CJK SC" w:hAnsi="Noto Sans CJK SC" w:eastAsia="Noto Sans CJK SC"/>
          <w:color w:val="000000"/>
        </w:rPr>
        <w:t>19.5 Event Consumer 与失败策略</w:t>
      </w:r>
      <w:bookmarkEnd w:id="407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消费场景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幂等策略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Retry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最终失败处理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 Platform 入站事件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l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tfor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.inbox_event(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consumer_name,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source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_system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,event_id) UNIQUE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；payment_integration.payment_event_inbox 负责外部原文接收防重。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无效签名拒绝并审计；仅已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验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证事件的临时 DB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/网络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失败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可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重试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。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进入 payment unknown/ops 告警，禁止履约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fulfillment.requested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各 W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k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Consumer Inbox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+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原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attempt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_id/request_key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+ 未核清 Attempt 部分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唯一约束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；事件重投不得新建 Attempt。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仅在尚未产生外部不可逆副作用前通用重试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RESULT_UNKNOWN 或人工恢复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供应商 webhook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supplier_code + event/reference 唯一键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解析失败可重试；语义冲突不可盲重试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异常队列 + 主动查单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notification.requested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notification_dedup_key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指数退避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通知失败告警，不回滚订单业务事实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reconciliation jobs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batch_id + business_ref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批处理可重跑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生成 ReconCase，不覆盖原账项</w:t>
            </w:r>
          </w:p>
        </w:tc>
      </w:tr>
    </w:tbl>
    <w:p>
      <w:pPr>
        <w:pStyle w:val="Heading2"/>
        <w:keepNext/>
        <w:rPr/>
      </w:pPr>
      <w:bookmarkStart w:id="4075" w:name="_FormalTOC75"/>
      <w:r>
        <w:rPr>
          <w:rFonts w:ascii="Noto Sans CJK SC" w:hAnsi="Noto Sans CJK SC" w:eastAsia="Noto Sans CJK SC"/>
          <w:color w:val="000000"/>
        </w:rPr>
        <w:t xml:space="preserve">19.6 事务、崩溃窗口与 Consumer 防重</w:t>
      </w:r>
      <w:bookmarkEnd w:id="4075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窗口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持久状态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恢复与禁止动作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状态/Outbox 提交前崩溃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均未提交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原幂等键重试本地事务；不得遗漏事件。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Outbox 已提交，Job 未提交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Outbox 未投递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Relay 按租约重领；领域不回滚。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Job 提交后，published_at 前崩溃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可能两份 Job，同 event_id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 Inbox+业务约束防重；不能宣称 singletonKey 永久 exactly-once。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本地业务提交后，Job ack 前崩溃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业务/Outbox/Consumer Inbox 均完成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重投返回已完成；ack 不早于提交。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SUBMITTING 后进程死亡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外部效果可能已经发生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保留 Attempt、ExternalOperation 与额度；查原单，不能重建业务请求。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供应商成功但写结果前崩溃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原操作未收敛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回调或 query 原引用恢复；不再创建 Attempt。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退款调用超时或响应丢失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原 RefundOrder 保留额度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原键/原 externalRefundId 查询，UNKNOWN 不释放预算。</w:t>
            </w:r>
          </w:p>
        </w:tc>
      </w:tr>
    </w:tbl>
    <w:p>
      <w:pPr>
        <w:pStyle w:val="Heading2"/>
        <w:keepNext/>
        <w:rPr/>
      </w:pPr>
      <w:bookmarkStart w:id="4076" w:name="_FormalTOC76"/>
      <w:r>
        <w:rPr>
          <w:rFonts w:ascii="Noto Sans CJK SC" w:hAnsi="Noto Sans CJK SC" w:eastAsia="Noto Sans CJK SC"/>
          <w:color w:val="000000"/>
        </w:rPr>
        <w:t xml:space="preserve">19.7 Canonical Event Catalog 与兼容映射</w:t>
      </w:r>
      <w:bookmarkEnd w:id="4076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第 19.3 节及附录 F 定义正式事件目录。采用 procurement.offer_*、finance.supplier_capacity_low、order.paid_ready_for_fulfillment、order.failed_for_aftercare、finance.reconciliation_exception_opened 和 notification.requested 等标准事件名称。已发布事件改名须提供显式 alias/migration 并按原事件身份防重，同一事实不得双投产生重复业务效果。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order.paid_ready_for_fulfillment 只驱动 PrepareAttempt；fulfillment.requested 由 fulfillment 在 Attempt/额度准备事务发布并驱动 submit 原单。这两个事件表示不同阶段，不从付款事件同时创建两条充值启动链。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Wire Envelope 采用 snake_case，TypeScript DTO 通过 Adapter 映射。event_version 表示事件语义主版本；schema_version 为结构版整数；另含 aggregate_version、source_system、trace_id 和 site_id。aggregate_id 指向真实 Producer 聚合，例如 FulfillmentAttempt。occurred_at 不保证单调。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Delivery 到每个订阅者保存 consumer_name；一个事件多个消费者不能共用 (source,event_id) 完成标记。DLQ/恢复操作保留原 event_id/causation；归档期限覆盖可重放窗口，业务唯一约束保留永久防重。</w:t>
      </w:r>
    </w:p>
    <w:p>
      <w:pPr>
        <w:pStyle w:val="Heading2"/>
        <w:keepNext/>
        <w:rPr/>
      </w:pPr>
      <w:bookmarkStart w:id="4077" w:name="_FormalTOC77"/>
      <w:r>
        <w:rPr>
          <w:rFonts w:ascii="Noto Sans CJK SC" w:hAnsi="Noto Sans CJK SC" w:eastAsia="Noto Sans CJK SC"/>
          <w:color w:val="000000"/>
        </w:rPr>
        <w:t xml:space="preserve">19.8  外部事实与内部事件命名映射</w:t>
      </w:r>
      <w:bookmarkEnd w:id="4077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外部 payment.succeeded/failed/cancelled/processing/unknown 仅由 Payment ACL 接收，映射为 TEL payment.confirmed 与 payment_integration.failed/cancelled/processing/unknown。外部 refund.succeeded/failed/processing/unknown 映射为 refund.confirmed/execution_failed/execution_processing/execution_unknown。内部 event_id 独立，causation_id 关联外部事件；order/finance 不直接消费未核验外部事件。正式拼写以第 19.3 节及附录 F 为准。</w:t>
      </w:r>
    </w:p>
    <w:p>
      <w:pPr>
        <w:pStyle w:val="Heading1"/>
        <w:keepNext/>
        <w:pageBreakBefore/>
      </w:pPr>
      <w:bookmarkStart w:id="4078" w:name="_FormalTOC78"/>
      <w:r>
        <w:rPr>
          <w:rFonts w:ascii="Noto Sans CJK SC" w:hAnsi="Noto Sans CJK SC" w:eastAsia="Noto Sans CJK SC"/>
          <w:color w:val="000000"/>
        </w:rPr>
        <w:t>20 OpenAPI Contract、TEL API 与内部 Facade 详细设计</w:t>
      </w:r>
      <w:bookmarkEnd w:id="4078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对外 HTTP API 使用 REST + OpenAPI 3.1.1，统一前缀 /api/v1。消费者 API 与运营 API 分开授权，但使用同一业务模块。所有 POST/PUT/PATCH 需要适用的 Idempotency-Key 或业务唯一引用。错误模型只暴露稳定业务码，不向前端泄露数据库/供应商原始异常。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API 组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主要 Endpoint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Reference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 /reference/countries; GET /reference/operators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国家/运营商/号码辅助数据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Catalog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GET /catalog/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to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按站点、运营商获取真实可售商品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Quote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POST /quotes; GET /quotes/{id}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创建/校验服务端正式报价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POST /orders; GET /orders/{id}; GET /orders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创建及查询话费订单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 bridge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POST /orders/{id}/payment-session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TEL 调 Payment Platform 创建 Payment Intent，返回 checkout 信息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Recipient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GET/POST/DELETE /me/recipients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常用充值号码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POST /orders/{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orderI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d}/refund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-request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s; GET /refund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-request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s/{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refundOrderI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d}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业务退款申请与状态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Ops Fulfillment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GET /ops/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orders?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fulfillment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State=RESULT_UNKNOWN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; POST /ops/fulfillment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-attempt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s/{id}/verify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UNKNOWN 工作台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Ops Supplier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GET /ops/suppliers; GET /ops/supplier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-account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供应商状态和采购余额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Ops Finance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GET /ops/reconciliation/cases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多方差异处理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Integration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POST /integrations/payment/events; POST /integrations/suppliers/{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supplierC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ode}/webhook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外部签名事件入口</w:t>
            </w:r>
          </w:p>
        </w:tc>
      </w:tr>
    </w:tbl>
    <w:p>
      <w:pPr>
        <w:pStyle w:val="CodeBlock"/>
      </w:pPr>
      <w:r>
        <w:rPr>
          <w:rFonts w:ascii="Noto Sans CJK SC" w:hAnsi="Noto Sans CJK SC" w:eastAsia="Noto Sans CJK SC"/>
        </w:rPr>
        <w:t>{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"code": "FULFILLMENT_RESULT_UNKNOWN",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"message": "The top-up result is being verified.",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"traceId": "01H...",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"details": null</w:t>
      </w:r>
    </w:p>
    <w:p>
      <w:pPr>
        <w:pStyle w:val="CodeBlock"/>
      </w:pPr>
      <w:r>
        <w:rPr>
          <w:rFonts w:ascii="Noto Sans CJK SC" w:hAnsi="Noto Sans CJK SC" w:eastAsia="Noto Sans CJK SC"/>
        </w:rPr>
        <w:t>}</w:t>
      </w:r>
    </w:p>
    <w:p>
      <w:pPr>
        <w:pStyle w:val="Heading2"/>
        <w:keepNext/>
      </w:pPr>
      <w:bookmarkStart w:id="4079" w:name="_FormalTOC79"/>
      <w:r>
        <w:rPr>
          <w:rFonts w:ascii="Noto Sans CJK SC" w:hAnsi="Noto Sans CJK SC" w:eastAsia="Noto Sans CJK SC"/>
          <w:color w:val="000000"/>
        </w:rPr>
        <w:t>20.1 OpenAPI Contract 治理原则</w:t>
      </w:r>
      <w:bookmarkEnd w:id="4079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 xml:space="preserve">TEL</w:t>
      </w:r>
      <w:r>
        <w:rPr>
          <w:rFonts w:ascii="Noto Sans CJK SC" w:hAnsi="Noto Sans CJK SC" w:eastAsia="Noto Sans CJK SC"/>
        </w:rPr>
        <w:t xml:space="preserve"> HTTP Contract 以 </w:t>
      </w:r>
      <w:r>
        <w:rPr>
          <w:rFonts w:ascii="Noto Sans CJK SC" w:hAnsi="Noto Sans CJK SC" w:eastAsia="Noto Sans CJK SC"/>
        </w:rPr>
        <w:t xml:space="preserve">packages/api-</w:t>
      </w:r>
      <w:r>
        <w:rPr>
          <w:rFonts w:ascii="Noto Sans CJK SC" w:hAnsi="Noto Sans CJK SC" w:eastAsia="Noto Sans CJK SC"/>
        </w:rPr>
        <w:t xml:space="preserve">contracts/openapi/tel-api.v1.yaml 为</w:t>
      </w:r>
      <w:r>
        <w:rPr>
          <w:rFonts w:ascii="Noto Sans CJK SC" w:hAnsi="Noto Sans CJK SC" w:eastAsia="Noto Sans CJK SC"/>
        </w:rPr>
        <w:t xml:space="preserve">机器可读基线，</w:t>
      </w:r>
      <w:r>
        <w:rPr>
          <w:rFonts w:ascii="Noto Sans CJK SC" w:hAnsi="Noto Sans CJK SC" w:eastAsia="Noto Sans CJK SC"/>
        </w:rPr>
        <w:t xml:space="preserve">事件以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packages/eve</w:t>
      </w:r>
      <w:r>
        <w:rPr>
          <w:rFonts w:ascii="Noto Sans CJK SC" w:hAnsi="Noto Sans CJK SC" w:eastAsia="Noto Sans CJK SC"/>
        </w:rPr>
        <w:t xml:space="preserve">nt</w:t>
      </w:r>
      <w:r>
        <w:rPr>
          <w:rFonts w:ascii="Noto Sans CJK SC" w:hAnsi="Noto Sans CJK SC" w:eastAsia="Noto Sans CJK SC"/>
        </w:rPr>
        <w:t xml:space="preserve">-c</w:t>
      </w:r>
      <w:r>
        <w:rPr>
          <w:rFonts w:ascii="Noto Sans CJK SC" w:hAnsi="Noto Sans CJK SC" w:eastAsia="Noto Sans CJK SC"/>
        </w:rPr>
        <w:t xml:space="preserve">ontract</w:t>
      </w:r>
      <w:r>
        <w:rPr>
          <w:rFonts w:ascii="Noto Sans CJK SC" w:hAnsi="Noto Sans CJK SC" w:eastAsia="Noto Sans CJK SC"/>
        </w:rPr>
        <w:t xml:space="preserve">s/schemas 为基线</w:t>
      </w:r>
      <w:r>
        <w:rPr>
          <w:rFonts w:ascii="Noto Sans CJK SC" w:hAnsi="Noto Sans CJK SC" w:eastAsia="Noto Sans CJK SC"/>
        </w:rPr>
        <w:t xml:space="preserve">。OpenAPI </w:t>
      </w:r>
      <w:r>
        <w:rPr>
          <w:rFonts w:ascii="Noto Sans CJK SC" w:hAnsi="Noto Sans CJK SC" w:eastAsia="Noto Sans CJK SC"/>
        </w:rPr>
        <w:t xml:space="preserve">沿</w:t>
      </w:r>
      <w:r>
        <w:rPr>
          <w:rFonts w:ascii="Noto Sans CJK SC" w:hAnsi="Noto Sans CJK SC" w:eastAsia="Noto Sans CJK SC"/>
        </w:rPr>
        <w:t xml:space="preserve">用 3.1.1</w:t>
      </w:r>
      <w:r>
        <w:rPr>
          <w:rFonts w:ascii="Noto Sans CJK SC" w:hAnsi="Noto Sans CJK SC" w:eastAsia="Noto Sans CJK SC"/>
        </w:rPr>
        <w:t xml:space="preserve">，</w:t>
      </w:r>
      <w:r>
        <w:rPr>
          <w:rFonts w:ascii="Noto Sans CJK SC" w:hAnsi="Noto Sans CJK SC" w:eastAsia="Noto Sans CJK SC"/>
        </w:rPr>
        <w:t xml:space="preserve">CI </w:t>
      </w:r>
      <w:r>
        <w:rPr>
          <w:rFonts w:ascii="Noto Sans CJK SC" w:hAnsi="Noto Sans CJK SC" w:eastAsia="Noto Sans CJK SC"/>
        </w:rPr>
        <w:t xml:space="preserve">校验</w:t>
      </w:r>
      <w:r>
        <w:rPr>
          <w:rFonts w:ascii="Noto Sans CJK SC" w:hAnsi="Noto Sans CJK SC" w:eastAsia="Noto Sans CJK SC"/>
        </w:rPr>
        <w:t xml:space="preserve"> lint、</w:t>
      </w:r>
      <w:r>
        <w:rPr>
          <w:rFonts w:ascii="Noto Sans CJK SC" w:hAnsi="Noto Sans CJK SC" w:eastAsia="Noto Sans CJK SC"/>
        </w:rPr>
        <w:t xml:space="preserve">破坏性变更、</w:t>
      </w:r>
      <w:r>
        <w:rPr>
          <w:rFonts w:ascii="Noto Sans CJK SC" w:hAnsi="Noto Sans CJK SC" w:eastAsia="Noto Sans CJK SC"/>
        </w:rPr>
        <w:t xml:space="preserve">类型生成</w:t>
      </w:r>
      <w:r>
        <w:rPr>
          <w:rFonts w:ascii="Noto Sans CJK SC" w:hAnsi="Noto Sans CJK SC" w:eastAsia="Noto Sans CJK SC"/>
        </w:rPr>
        <w:t xml:space="preserve">及运行时验证一致性</w:t>
      </w:r>
      <w:r>
        <w:rPr>
          <w:rFonts w:ascii="Noto Sans CJK SC" w:hAnsi="Noto Sans CJK SC" w:eastAsia="Noto Sans CJK SC"/>
        </w:rPr>
        <w:t xml:space="preserve">。</w:t>
      </w:r>
      <w:r>
        <w:rPr>
          <w:rFonts w:ascii="Noto Sans CJK SC" w:hAnsi="Noto Sans CJK SC" w:eastAsia="Noto Sans CJK SC"/>
        </w:rPr>
        <w:t xml:space="preserve">Consumer</w:t>
      </w:r>
      <w:r>
        <w:rPr>
          <w:rFonts w:ascii="Noto Sans CJK SC" w:hAnsi="Noto Sans CJK SC" w:eastAsia="Noto Sans CJK SC"/>
        </w:rPr>
        <w:t xml:space="preserve">、</w:t>
      </w:r>
      <w:r>
        <w:rPr>
          <w:rFonts w:ascii="Noto Sans CJK SC" w:hAnsi="Noto Sans CJK SC" w:eastAsia="Noto Sans CJK SC"/>
        </w:rPr>
        <w:t xml:space="preserve">Ops、Integration </w:t>
      </w:r>
      <w:r>
        <w:rPr>
          <w:rFonts w:ascii="Noto Sans CJK SC" w:hAnsi="Noto Sans CJK SC" w:eastAsia="Noto Sans CJK SC"/>
        </w:rPr>
        <w:t xml:space="preserve">独立</w:t>
      </w:r>
      <w:r>
        <w:rPr>
          <w:rFonts w:ascii="Noto Sans CJK SC" w:hAnsi="Noto Sans CJK SC" w:eastAsia="Noto Sans CJK SC"/>
        </w:rPr>
        <w:t xml:space="preserve">鉴权；路径/</w:t>
      </w:r>
      <w:r>
        <w:rPr>
          <w:rFonts w:ascii="Noto Sans CJK SC" w:hAnsi="Noto Sans CJK SC" w:eastAsia="Noto Sans CJK SC"/>
        </w:rPr>
        <w:t xml:space="preserve">字段</w:t>
      </w:r>
      <w:r>
        <w:rPr>
          <w:rFonts w:ascii="Noto Sans CJK SC" w:hAnsi="Noto Sans CJK SC" w:eastAsia="Noto Sans CJK SC"/>
        </w:rPr>
        <w:t xml:space="preserve">示意须经双方契约测试后发布</w:t>
      </w:r>
      <w:r>
        <w:rPr>
          <w:rFonts w:ascii="Noto Sans CJK SC" w:hAnsi="Noto Sans CJK SC" w:eastAsia="Noto Sans CJK SC"/>
        </w:rPr>
        <w:t xml:space="preserve"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tblHeader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规则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基线要求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实现说明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Base URL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/api/v1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major 版本进入 URL；兼容增强不改变 major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认证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Bearer Session/JWT 或受控后台会话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具体令牌实现由安全设计；Controller 统一 Guard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幂等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Idempotency-Key header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创建订单、创建退款、关键写 API 必须支持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追踪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X-Request-Id / traceId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服务端生成或接受合法 caller ID，统一进入日志/事件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金额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decimal string + currency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不得在 JSON Contract 中用 JS 浮点承担权威金额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时间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RFC3339/ISO-8601 UTC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数据库 timestamptz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分页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cursor-based 优先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运营列表可同时支持受控 page/size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错误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{code,message,traceId,details}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code 稳定；不得暴露 SQL/供应商原始异常</w:t>
            </w:r>
          </w:p>
        </w:tc>
      </w:tr>
    </w:tbl>
    <w:p>
      <w:pPr>
        <w:pStyle w:val="Heading2"/>
        <w:keepNext/>
      </w:pPr>
      <w:bookmarkStart w:id="4080" w:name="_FormalTOC80"/>
      <w:r>
        <w:rPr>
          <w:rFonts w:ascii="Noto Sans CJK SC" w:hAnsi="Noto Sans CJK SC" w:eastAsia="Noto Sans CJK SC"/>
          <w:color w:val="000000"/>
        </w:rPr>
        <w:t>20.2 Consumer API Endpoint 基线</w:t>
      </w:r>
      <w:bookmarkEnd w:id="4080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Method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Path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关键约束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/reference/countries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读取可用国家/地区基础资料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public/cacheable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/reference/countries/{countryCode}/operators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读取运营商候选及号码辅助规则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public/cacheable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/number-validations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规范化号码、返回运营商辅助判断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public/rate-limited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/catalog/topups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按站点/国家/运营商读取实际可售商品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public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/quotes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创建服务端 Quote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optional auth; idempotent by request key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创建 TopupOrder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auth/guest policy; Idempotency-Key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/orders/{orderId}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查询订单聚合视图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owner scoped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/orders/{orderId}/payment-session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请求 Payment Platform checkout session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owner scoped; Idempotency-Key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/orders/{orderId}/timeline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查询业务时间线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owner scoped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/orders/{orderId}/refund-requests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提出退款请求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owner scoped; policy checked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/me/orders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当前用户订单列表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authenticated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/me/recipients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常用充值号码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authenticated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/me/recipients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保存常用号码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authenticated</w:t>
            </w:r>
          </w:p>
        </w:tc>
      </w:tr>
    </w:tbl>
    <w:p>
      <w:pPr>
        <w:pStyle w:val="Heading2"/>
        <w:keepNext/>
      </w:pPr>
      <w:bookmarkStart w:id="4081" w:name="_FormalTOC81"/>
      <w:r>
        <w:rPr>
          <w:rFonts w:ascii="Noto Sans CJK SC" w:hAnsi="Noto Sans CJK SC" w:eastAsia="Noto Sans CJK SC"/>
          <w:color w:val="000000"/>
        </w:rPr>
        <w:t>20.3 Operations API Endpoint 基线</w:t>
      </w:r>
      <w:bookmarkEnd w:id="408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Method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Path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用途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权限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/ops/sites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站点配置与状态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SITE_ADMIN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/ops/catalog/skus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平台 SKU 管理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CATALOG_MANAGER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/ops/suppliers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供应商档案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SUPPLIER_MANAGER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/ops/suppliers/{id}/skus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供应商 SKU 与映射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SUPPLIER_MANAGER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/ops/pricing/rules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定价规则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PRICING_MANAGER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/ops/orders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跨站授权订单查询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OPS/CS/FINANCE scoped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/ops/orders/{id}/fulfillment-attempts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履约尝试与状态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OPS scoped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/ops/fulfillment-attempts/{id}/verify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主动核实 RESULT_UNKNOWN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OPS_APPROVER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/ops/supplier-accounts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供应商采购余额/授信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FINANCE/SUPPLIER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/ops/reconciliation/cases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对账差异处理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/ops/risk/cases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风险案件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/ops/audit-events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审计日志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AUDITOR</w:t>
            </w:r>
          </w:p>
        </w:tc>
      </w:tr>
    </w:tbl>
    <w:p>
      <w:pPr>
        <w:pStyle w:val="Heading2"/>
        <w:keepNext/>
      </w:pPr>
      <w:bookmarkStart w:id="4082" w:name="_FormalTOC82"/>
      <w:r>
        <w:rPr>
          <w:rFonts w:ascii="Noto Sans CJK SC" w:hAnsi="Noto Sans CJK SC" w:eastAsia="Noto Sans CJK SC"/>
          <w:color w:val="000000"/>
        </w:rPr>
        <w:t>20.4 TEL ↔ Payment Platform Contract</w:t>
      </w:r>
      <w:bookmarkEnd w:id="4082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方向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Endpoint/Event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请求/载荷关键字段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TEL 语义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→ Payment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 /v1/payment-intents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opup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OrderId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quoteId, siteId, businessReference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amount, currency,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pose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idempotencyKey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correlationId, traceId；returnUrl 为白名单体验地址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返回 externalPaymentId + checkoutUrl/session；不暴露 PSP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→ Payment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 /v1/payment-intents/{id}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paymentId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主动核实规范化状态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→ Payment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 /v1/refunds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externalP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aymentId,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efund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topupOrderId, siteId, businessReference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amount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currency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reason, idempotencyKey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correlationId, traceId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提出退款执行请求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→ Payment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 /v1/refunds/{id}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refundId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主动核实退款状态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 → TEL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payment.succeeded.v1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eventId,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externalP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aymentId,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businessRef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e, si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purpose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amount, currency,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normalizedStatus, occurredAt,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statusVersion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?, correlationId, traceId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验签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及全部关联字段核验；ACL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提交投影与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t.confirmed Out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box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，order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消费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后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幂等释放履约。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 → TEL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payment.failed/cancelled/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processing/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unknown.v1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同上 + reasonCode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更新投影；UNKNOWN 禁止履约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 → TEL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refund.succeeded/failed/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processing/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unknown.v1（外部）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ve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Id,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ext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l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RefundId,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refundOrderId, externalPaymentId, businessReference, siteId,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amount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currency, normalizedStatus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, statusVersion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?, occurredAt, correlationId, traceId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更新退款状态与资金核对条件</w:t>
            </w:r>
          </w:p>
        </w:tc>
      </w:tr>
    </w:tbl>
    <w:p>
      <w:pPr>
        <w:pStyle w:val="Heading2"/>
        <w:keepNext/>
      </w:pPr>
      <w:bookmarkStart w:id="4083" w:name="_FormalTOC83"/>
      <w:r>
        <w:rPr>
          <w:rFonts w:ascii="Noto Sans CJK SC" w:hAnsi="Noto Sans CJK SC" w:eastAsia="Noto Sans CJK SC"/>
          <w:color w:val="000000"/>
        </w:rPr>
        <w:t>20.5 OpenAPI Schema 示例</w:t>
      </w:r>
      <w:bookmarkEnd w:id="4083"/>
    </w:p>
    <w:p>
      <w:pPr>
        <w:pStyle w:val="CodeBlock"/>
      </w:pPr>
      <w:r>
        <w:rPr>
          <w:rFonts w:ascii="Noto Sans CJK SC" w:hAnsi="Noto Sans CJK SC" w:eastAsia="Noto Sans CJK SC"/>
        </w:rPr>
        <w:t>paths: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/api/v1/quotes: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post: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operationId: createQuote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tags: [Quote]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parameters: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- $ref: '#/components/parameters/IdempotencyKey'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requestBody: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required: true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content: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  application/json: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    schema: { $ref: '#/components/schemas/CreateQuoteRequest'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responses: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'201':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  description: Quote created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  content: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    application/json: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      schema: { $ref: '#/components/schemas/QuoteView'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'409':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  $ref: '#/components/responses/BusinessConflict'</w:t>
      </w:r>
    </w:p>
    <w:p>
      <w:pPr>
        <w:pStyle w:val="CodeBlock"/>
      </w:pPr>
      <w:r>
        <w:rPr>
          <w:rFonts w:ascii="Noto Sans CJK SC" w:hAnsi="Noto Sans CJK SC" w:eastAsia="Noto Sans CJK SC"/>
        </w:rPr>
        <w:t>components: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schemas: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Money: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type: object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required: [amount, currency]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properties: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amount: { type: string, pattern: '^-?[0-9]+(\.[0-9]+)?$'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currency: { type: string, minLength: 3, maxLength: 3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ApiError: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type: object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required: [code, message, traceId]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properties: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code: { type: string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message: { type: string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traceId: { type: string }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    details: { type: [object, 'null'], additionalProperties: true }</w:t>
      </w:r>
    </w:p>
    <w:p>
      <w:pPr>
        <w:pStyle w:val="Heading2"/>
        <w:keepNext/>
      </w:pPr>
      <w:bookmarkStart w:id="4084" w:name="_FormalTOC84"/>
      <w:r>
        <w:rPr>
          <w:rFonts w:ascii="Noto Sans CJK SC" w:hAnsi="Noto Sans CJK SC" w:eastAsia="Noto Sans CJK SC"/>
          <w:color w:val="000000"/>
        </w:rPr>
        <w:t>20.6 Contract 变更策略</w:t>
      </w:r>
      <w:bookmarkEnd w:id="4084"/>
    </w:p>
    <w:p>
      <w:pPr>
        <w:pStyle w:val="ListBullet"/>
      </w:pPr>
      <w:r>
        <w:rPr>
          <w:rFonts w:ascii="Noto Sans CJK SC" w:hAnsi="Noto Sans CJK SC" w:eastAsia="Noto Sans CJK SC"/>
        </w:rPr>
        <w:t xml:space="preserve">OpenAPI</w:t>
      </w:r>
      <w:r>
        <w:rPr>
          <w:rFonts w:ascii="Noto Sans CJK SC" w:hAnsi="Noto Sans CJK SC" w:eastAsia="Noto Sans CJK SC"/>
        </w:rPr>
        <w:t xml:space="preserve">/Webhook 以 packages/api-contracts 为真相源，</w:t>
      </w:r>
      <w:r>
        <w:rPr>
          <w:rFonts w:ascii="Noto Sans CJK SC" w:hAnsi="Noto Sans CJK SC" w:eastAsia="Noto Sans CJK SC"/>
        </w:rPr>
        <w:t xml:space="preserve">Event Schema </w:t>
      </w:r>
      <w:r>
        <w:rPr>
          <w:rFonts w:ascii="Noto Sans CJK SC" w:hAnsi="Noto Sans CJK SC" w:eastAsia="Noto Sans CJK SC"/>
        </w:rPr>
        <w:t xml:space="preserve">以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packag</w:t>
      </w:r>
      <w:r>
        <w:rPr>
          <w:rFonts w:ascii="Noto Sans CJK SC" w:hAnsi="Noto Sans CJK SC" w:eastAsia="Noto Sans CJK SC"/>
        </w:rPr>
        <w:t xml:space="preserve">e</w:t>
      </w:r>
      <w:r>
        <w:rPr>
          <w:rFonts w:ascii="Noto Sans CJK SC" w:hAnsi="Noto Sans CJK SC" w:eastAsia="Noto Sans CJK SC"/>
        </w:rPr>
        <w:t xml:space="preserve">s/event-c</w:t>
      </w:r>
      <w:r>
        <w:rPr>
          <w:rFonts w:ascii="Noto Sans CJK SC" w:hAnsi="Noto Sans CJK SC" w:eastAsia="Noto Sans CJK SC"/>
        </w:rPr>
        <w:t xml:space="preserve">o</w:t>
      </w:r>
      <w:r>
        <w:rPr>
          <w:rFonts w:ascii="Noto Sans CJK SC" w:hAnsi="Noto Sans CJK SC" w:eastAsia="Noto Sans CJK SC"/>
        </w:rPr>
        <w:t xml:space="preserve">ntracts 为真相源；d</w:t>
      </w:r>
      <w:r>
        <w:rPr>
          <w:rFonts w:ascii="Noto Sans CJK SC" w:hAnsi="Noto Sans CJK SC" w:eastAsia="Noto Sans CJK SC"/>
        </w:rPr>
        <w:t xml:space="preserve">o</w:t>
      </w:r>
      <w:r>
        <w:rPr>
          <w:rFonts w:ascii="Noto Sans CJK SC" w:hAnsi="Noto Sans CJK SC" w:eastAsia="Noto Sans CJK SC"/>
        </w:rPr>
        <w:t xml:space="preserve">cs/07-api-contracts、08-event-catalog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仅</w:t>
      </w:r>
      <w:r>
        <w:rPr>
          <w:rFonts w:ascii="Noto Sans CJK SC" w:hAnsi="Noto Sans CJK SC" w:eastAsia="Noto Sans CJK SC"/>
        </w:rPr>
        <w:t xml:space="preserve">存</w:t>
      </w:r>
      <w:r>
        <w:rPr>
          <w:rFonts w:ascii="Noto Sans CJK SC" w:hAnsi="Noto Sans CJK SC" w:eastAsia="Noto Sans CJK SC"/>
        </w:rPr>
        <w:t xml:space="preserve">说明。旧</w:t>
      </w:r>
      <w:r>
        <w:rPr>
          <w:rFonts w:ascii="Noto Sans CJK SC" w:hAnsi="Noto Sans CJK SC" w:eastAsia="Noto Sans CJK SC"/>
        </w:rPr>
        <w:t xml:space="preserve"> contracts/ </w:t>
      </w:r>
      <w:r>
        <w:rPr>
          <w:rFonts w:ascii="Noto Sans CJK SC" w:hAnsi="Noto Sans CJK SC" w:eastAsia="Noto Sans CJK SC"/>
        </w:rPr>
        <w:t xml:space="preserve">迁为兼容入口，</w:t>
      </w:r>
      <w:r>
        <w:rPr>
          <w:rFonts w:ascii="Noto Sans CJK SC" w:hAnsi="Noto Sans CJK SC" w:eastAsia="Noto Sans CJK SC"/>
        </w:rPr>
        <w:t xml:space="preserve">不</w:t>
      </w:r>
      <w:r>
        <w:rPr>
          <w:rFonts w:ascii="Noto Sans CJK SC" w:hAnsi="Noto Sans CJK SC" w:eastAsia="Noto Sans CJK SC"/>
        </w:rPr>
        <w:t xml:space="preserve">保留第二份</w:t>
      </w:r>
      <w:r>
        <w:rPr>
          <w:rFonts w:ascii="Noto Sans CJK SC" w:hAnsi="Noto Sans CJK SC" w:eastAsia="Noto Sans CJK SC"/>
        </w:rPr>
        <w:t xml:space="preserve">手工</w:t>
      </w:r>
      <w:r>
        <w:rPr>
          <w:rFonts w:ascii="Noto Sans CJK SC" w:hAnsi="Noto Sans CJK SC" w:eastAsia="Noto Sans CJK SC"/>
        </w:rPr>
        <w:t xml:space="preserve">真相源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ListBullet"/>
      </w:pPr>
      <w:r>
        <w:rPr>
          <w:rFonts w:ascii="Noto Sans CJK SC" w:hAnsi="Noto Sans CJK SC" w:eastAsia="Noto Sans CJK SC"/>
        </w:rPr>
        <w:t>新增可选响应字段为兼容变更；删除/重命名字段、改变字段语义、改变枚举含义属于 breaking change，必须进入新 major 或提供兼容期。</w:t>
      </w:r>
    </w:p>
    <w:p>
      <w:pPr>
        <w:pStyle w:val="ListBullet"/>
      </w:pPr>
      <w:r>
        <w:rPr>
          <w:rFonts w:ascii="Noto Sans CJK SC" w:hAnsi="Noto Sans CJK SC" w:eastAsia="Noto Sans CJK SC"/>
        </w:rPr>
        <w:t>Controller 层 DTO 可由 OpenAPI 生成或由共享 Zod Schema 生成，但领域对象不得从 OpenAPI schema 直接导入。</w:t>
      </w:r>
    </w:p>
    <w:p>
      <w:pPr>
        <w:pStyle w:val="ListBullet"/>
      </w:pPr>
      <w:r>
        <w:rPr>
          <w:rFonts w:ascii="Noto Sans CJK SC" w:hAnsi="Noto Sans CJK SC" w:eastAsia="Noto Sans CJK SC"/>
        </w:rPr>
        <w:t>Payment 和 Supplier 外部契约必须建立 Contract Test/Simulator；正式第三方接口变更不得仅依赖人工联调发现。</w:t>
      </w:r>
    </w:p>
    <w:p>
      <w:pPr>
        <w:pStyle w:val="Heading2"/>
        <w:keepNext/>
        <w:rPr/>
      </w:pPr>
      <w:bookmarkStart w:id="4085" w:name="_FormalTOC85"/>
      <w:r>
        <w:rPr>
          <w:rFonts w:ascii="Noto Sans CJK SC" w:hAnsi="Noto Sans CJK SC" w:eastAsia="Noto Sans CJK SC"/>
          <w:color w:val="000000"/>
        </w:rPr>
        <w:t xml:space="preserve">20.7 请求幂等、错误与契约发布</w:t>
      </w:r>
      <w:bookmarkEnd w:id="4085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业务 ID 和 wire 字段以机器契约为源；Payment 表列路径 /v1/payment-intents、/v1/refunds 为集成候选路径，不能据此声称外部平台已实现。发布前双方确认认证、状态映射、引用字段、请求键查询/重放、签名、版本、超时与对账摘要，并运行 INT-PAY-001–018 Contract Test。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POST 订单/退款及创建支付会话均要求稳定 Idempotency-Key；请求 canonical hash 排除无业务语义 trace 信息，含站点、身份、金额/币种和业务对象。不同 hash 返回 409；仍处理中返回原资源及 202/状态查询地址，不新建。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退款查询接口为 GET /refund-requests/{refundOrderId}。Ops 通过受控 API 申请、审批、记录付款、确认供应商到账及恢复 Attempt。路径统一位于 /api/v1 下；鉴权及站点范围由服务端确定，客户端 SiteID 不构成授权。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写失败统一 ApiError(code,message,traceId,details)。签名失败为 401/403，业务字段冲突为 409 并隔离，暂时无法持久化为 503；可确认已持久化接收才返回成功 ACK。异步接收后采用 Inbox 状态可恢复消费；不得 ACK 后只留内存任务。</w:t>
      </w:r>
    </w:p>
    <w:p>
      <w:pPr>
        <w:pStyle w:val="Heading1"/>
        <w:keepNext/>
        <w:pageBreakBefore/>
      </w:pPr>
      <w:bookmarkStart w:id="4086" w:name="_FormalTOC86"/>
      <w:r>
        <w:rPr>
          <w:rFonts w:ascii="Noto Sans CJK SC" w:hAnsi="Noto Sans CJK SC" w:eastAsia="Noto Sans CJK SC"/>
          <w:color w:val="000000"/>
        </w:rPr>
        <w:t>21 核心交易时序与状态机</w:t>
      </w:r>
      <w:bookmarkEnd w:id="4086"/>
    </w:p>
    <w:p>
      <w:pPr>
        <w:pStyle w:val="Heading2"/>
        <w:keepNext/>
      </w:pPr>
      <w:bookmarkStart w:id="4087" w:name="_FormalTOC87"/>
      <w:r>
        <w:rPr>
          <w:rFonts w:ascii="Noto Sans CJK SC" w:hAnsi="Noto Sans CJK SC" w:eastAsia="Noto Sans CJK SC"/>
          <w:color w:val="000000"/>
        </w:rPr>
        <w:t>21.1 创建订单与支付会话</w:t>
      </w:r>
      <w:bookmarkEnd w:id="4087"/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客户端提交站点、目标号码、运营商确认结果和 QuoteID；tel-api 校验 Quote 未过期且与站点/商品/金额一致。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order 模块在事务中创建 TopupOrder、冻结 ProductSnapshot/QuoteSnapshot、写 OrderEvent 和 order.created Outbox。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客户端请求 payment-session；payment-integration 调 Payment Platform 创建 Payment Intent，并将 externalPaymentId 投影到 TEL。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前端跳转或嵌入 Payment Platform 返回的 checkout 会话；TEL 不处理 PSP 细节。</w:t>
      </w:r>
    </w:p>
    <w:p>
      <w:pPr>
        <w:keepNext/>
        <w:keepLines/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/>
      </w: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51108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51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rPr/>
      </w:pPr>
      <w:r>
        <w:rPr>
          <w:rFonts w:ascii="Noto Sans CJK SC" w:hAnsi="Noto Sans CJK SC" w:eastAsia="Noto Sans CJK SC"/>
        </w:rPr>
        <w:t xml:space="preserve">图 21-2  下单支付核验与订单风险门禁时序</w:t>
      </w:r>
      <w:r>
        <w:rPr>
          <w:rFonts w:ascii="Noto Sans CJK SC" w:hAnsi="Noto Sans CJK SC" w:eastAsia="Noto Sans CJK SC"/>
        </w:rPr>
      </w:r>
    </w:p>
    <w:p>
      <w:pPr>
        <w:pStyle w:val="Heading2"/>
        <w:keepNext/>
      </w:pPr>
      <w:bookmarkStart w:id="4088" w:name="_FormalTOC88"/>
      <w:r>
        <w:rPr>
          <w:rFonts w:ascii="Noto Sans CJK SC" w:hAnsi="Noto Sans CJK SC" w:eastAsia="Noto Sans CJK SC"/>
          <w:color w:val="000000"/>
        </w:rPr>
        <w:t>21.2 支付成功到真实充值</w:t>
      </w:r>
      <w:bookmarkEnd w:id="4088"/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Payment Platform 向 TEL 发送签名 payment.succeeded.v1；TEL 先验签，再以 eventId 进入 Inbox。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 xml:space="preserve">payment-integration 核对</w:t>
      </w:r>
      <w:r>
        <w:rPr>
          <w:rFonts w:ascii="Noto Sans CJK SC" w:hAnsi="Noto Sans CJK SC" w:eastAsia="Noto Sans CJK SC"/>
          <w:sz w:val="18"/>
        </w:rPr>
        <w:t xml:space="preserve">原</w:t>
      </w:r>
      <w:r>
        <w:rPr>
          <w:rFonts w:ascii="Noto Sans CJK SC" w:hAnsi="Noto Sans CJK SC" w:eastAsia="Noto Sans CJK SC"/>
          <w:sz w:val="18"/>
        </w:rPr>
        <w:t xml:space="preserve"> </w:t>
      </w:r>
      <w:r>
        <w:rPr>
          <w:rFonts w:ascii="Noto Sans CJK SC" w:hAnsi="Noto Sans CJK SC" w:eastAsia="Noto Sans CJK SC"/>
          <w:sz w:val="18"/>
        </w:rPr>
        <w:t xml:space="preserve">ExternalPay</w:t>
      </w:r>
      <w:r>
        <w:rPr>
          <w:rFonts w:ascii="Noto Sans CJK SC" w:hAnsi="Noto Sans CJK SC" w:eastAsia="Noto Sans CJK SC"/>
          <w:sz w:val="18"/>
        </w:rPr>
        <w:t xml:space="preserve">me</w:t>
      </w:r>
      <w:r>
        <w:rPr>
          <w:rFonts w:ascii="Noto Sans CJK SC" w:hAnsi="Noto Sans CJK SC" w:eastAsia="Noto Sans CJK SC"/>
          <w:sz w:val="18"/>
        </w:rPr>
        <w:t xml:space="preserve">nt</w:t>
      </w:r>
      <w:r>
        <w:rPr>
          <w:rFonts w:ascii="Noto Sans CJK SC" w:hAnsi="Noto Sans CJK SC" w:eastAsia="Noto Sans CJK SC"/>
          <w:sz w:val="18"/>
        </w:rPr>
        <w:t xml:space="preserve">ID、Busin</w:t>
      </w:r>
      <w:r>
        <w:rPr>
          <w:rFonts w:ascii="Noto Sans CJK SC" w:hAnsi="Noto Sans CJK SC" w:eastAsia="Noto Sans CJK SC"/>
          <w:sz w:val="18"/>
        </w:rPr>
        <w:t xml:space="preserve">e</w:t>
      </w:r>
      <w:r>
        <w:rPr>
          <w:rFonts w:ascii="Noto Sans CJK SC" w:hAnsi="Noto Sans CJK SC" w:eastAsia="Noto Sans CJK SC"/>
          <w:sz w:val="18"/>
        </w:rPr>
        <w:t xml:space="preserve">ssRefe</w:t>
      </w:r>
      <w:r>
        <w:rPr>
          <w:rFonts w:ascii="Noto Sans CJK SC" w:hAnsi="Noto Sans CJK SC" w:eastAsia="Noto Sans CJK SC"/>
          <w:sz w:val="18"/>
        </w:rPr>
        <w:t xml:space="preserve">renc</w:t>
      </w:r>
      <w:r>
        <w:rPr>
          <w:rFonts w:ascii="Noto Sans CJK SC" w:hAnsi="Noto Sans CJK SC" w:eastAsia="Noto Sans CJK SC"/>
          <w:sz w:val="18"/>
        </w:rPr>
        <w:t xml:space="preserve">e</w:t>
      </w:r>
      <w:r>
        <w:rPr>
          <w:rFonts w:ascii="Noto Sans CJK SC" w:hAnsi="Noto Sans CJK SC" w:eastAsia="Noto Sans CJK SC"/>
          <w:sz w:val="18"/>
        </w:rPr>
        <w:t xml:space="preserve">、</w:t>
      </w:r>
      <w:r>
        <w:rPr>
          <w:rFonts w:ascii="Noto Sans CJK SC" w:hAnsi="Noto Sans CJK SC" w:eastAsia="Noto Sans CJK SC"/>
          <w:sz w:val="18"/>
        </w:rPr>
        <w:t xml:space="preserve">SiteID、purpo</w:t>
      </w:r>
      <w:r>
        <w:rPr>
          <w:rFonts w:ascii="Noto Sans CJK SC" w:hAnsi="Noto Sans CJK SC" w:eastAsia="Noto Sans CJK SC"/>
          <w:sz w:val="18"/>
        </w:rPr>
        <w:t xml:space="preserve">s</w:t>
      </w:r>
      <w:r>
        <w:rPr>
          <w:rFonts w:ascii="Noto Sans CJK SC" w:hAnsi="Noto Sans CJK SC" w:eastAsia="Noto Sans CJK SC"/>
          <w:sz w:val="18"/>
        </w:rPr>
        <w:t xml:space="preserve">e</w:t>
      </w:r>
      <w:r>
        <w:rPr>
          <w:rFonts w:ascii="Noto Sans CJK SC" w:hAnsi="Noto Sans CJK SC" w:eastAsia="Noto Sans CJK SC"/>
          <w:sz w:val="18"/>
        </w:rPr>
        <w:t xml:space="preserve">、金额和币种</w:t>
      </w:r>
      <w:r>
        <w:rPr>
          <w:rFonts w:ascii="Noto Sans CJK SC" w:hAnsi="Noto Sans CJK SC" w:eastAsia="Noto Sans CJK SC"/>
          <w:sz w:val="18"/>
        </w:rPr>
        <w:t xml:space="preserve">，</w:t>
      </w:r>
      <w:r>
        <w:rPr>
          <w:rFonts w:ascii="Noto Sans CJK SC" w:hAnsi="Noto Sans CJK SC" w:eastAsia="Noto Sans CJK SC"/>
          <w:sz w:val="18"/>
        </w:rPr>
        <w:t xml:space="preserve">验证可靠版本/状态后提交</w:t>
      </w:r>
      <w:r>
        <w:rPr>
          <w:rFonts w:ascii="Noto Sans CJK SC" w:hAnsi="Noto Sans CJK SC" w:eastAsia="Noto Sans CJK SC"/>
          <w:sz w:val="18"/>
        </w:rPr>
        <w:t xml:space="preserve"> PaymentProjection</w:t>
      </w:r>
      <w:r>
        <w:rPr>
          <w:rFonts w:ascii="Noto Sans CJK SC" w:hAnsi="Noto Sans CJK SC" w:eastAsia="Noto Sans CJK SC"/>
          <w:sz w:val="18"/>
        </w:rPr>
        <w:t xml:space="preserve"> 与 payment.confirmed Outbox</w:t>
      </w:r>
      <w:r>
        <w:rPr>
          <w:rFonts w:ascii="Noto Sans CJK SC" w:hAnsi="Noto Sans CJK SC" w:eastAsia="Noto Sans CJK SC"/>
          <w:sz w:val="18"/>
        </w:rPr>
        <w:t xml:space="preserve">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 xml:space="preserve">order </w:t>
      </w:r>
      <w:r>
        <w:rPr>
          <w:rFonts w:ascii="Noto Sans CJK SC" w:hAnsi="Noto Sans CJK SC" w:eastAsia="Noto Sans CJK SC"/>
          <w:sz w:val="18"/>
        </w:rPr>
        <w:t xml:space="preserve">在自身消费事务</w:t>
      </w:r>
      <w:r>
        <w:rPr>
          <w:rFonts w:ascii="Noto Sans CJK SC" w:hAnsi="Noto Sans CJK SC" w:eastAsia="Noto Sans CJK SC"/>
          <w:sz w:val="18"/>
        </w:rPr>
        <w:t xml:space="preserve">锁</w:t>
      </w:r>
      <w:r>
        <w:rPr>
          <w:rFonts w:ascii="Noto Sans CJK SC" w:hAnsi="Noto Sans CJK SC" w:eastAsia="Noto Sans CJK SC"/>
          <w:sz w:val="18"/>
        </w:rPr>
        <w:t xml:space="preserve">订单，核</w:t>
      </w:r>
      <w:r>
        <w:rPr>
          <w:rFonts w:ascii="Noto Sans CJK SC" w:hAnsi="Noto Sans CJK SC" w:eastAsia="Noto Sans CJK SC"/>
          <w:sz w:val="18"/>
        </w:rPr>
        <w:t xml:space="preserve">验</w:t>
      </w:r>
      <w:r>
        <w:rPr>
          <w:rFonts w:ascii="Noto Sans CJK SC" w:hAnsi="Noto Sans CJK SC" w:eastAsia="Noto Sans CJK SC"/>
          <w:sz w:val="18"/>
        </w:rPr>
        <w:t xml:space="preserve">唯一付款</w:t>
      </w:r>
      <w:r>
        <w:rPr>
          <w:rFonts w:ascii="Noto Sans CJK SC" w:hAnsi="Noto Sans CJK SC" w:eastAsia="Noto Sans CJK SC"/>
          <w:sz w:val="18"/>
        </w:rPr>
        <w:t xml:space="preserve">确</w:t>
      </w:r>
      <w:r>
        <w:rPr>
          <w:rFonts w:ascii="Noto Sans CJK SC" w:hAnsi="Noto Sans CJK SC" w:eastAsia="Noto Sans CJK SC"/>
          <w:sz w:val="18"/>
        </w:rPr>
        <w:t xml:space="preserve">认并</w:t>
      </w:r>
      <w:r>
        <w:rPr>
          <w:rFonts w:ascii="Noto Sans CJK SC" w:hAnsi="Noto Sans CJK SC" w:eastAsia="Noto Sans CJK SC"/>
          <w:sz w:val="18"/>
        </w:rPr>
        <w:t xml:space="preserve">保</w:t>
      </w:r>
      <w:r>
        <w:rPr>
          <w:rFonts w:ascii="Noto Sans CJK SC" w:hAnsi="Noto Sans CJK SC" w:eastAsia="Noto Sans CJK SC"/>
          <w:sz w:val="18"/>
        </w:rPr>
        <w:t xml:space="preserve">存</w:t>
      </w:r>
      <w:r>
        <w:rPr>
          <w:rFonts w:ascii="Noto Sans CJK SC" w:hAnsi="Noto Sans CJK SC" w:eastAsia="Noto Sans CJK SC"/>
          <w:sz w:val="18"/>
        </w:rPr>
        <w:t xml:space="preserve"> </w:t>
      </w:r>
      <w:r>
        <w:rPr>
          <w:rFonts w:ascii="Noto Sans CJK SC" w:hAnsi="Noto Sans CJK SC" w:eastAsia="Noto Sans CJK SC"/>
          <w:sz w:val="18"/>
        </w:rPr>
        <w:t xml:space="preserve">OrderEv</w:t>
      </w:r>
      <w:r>
        <w:rPr>
          <w:rFonts w:ascii="Noto Sans CJK SC" w:hAnsi="Noto Sans CJK SC" w:eastAsia="Noto Sans CJK SC"/>
          <w:sz w:val="18"/>
        </w:rPr>
        <w:t xml:space="preserve">ent</w:t>
      </w:r>
      <w:r>
        <w:rPr>
          <w:rFonts w:ascii="Noto Sans CJK SC" w:hAnsi="Noto Sans CJK SC" w:eastAsia="Noto Sans CJK SC"/>
          <w:sz w:val="18"/>
        </w:rPr>
        <w:t xml:space="preserve">、自身 Inb</w:t>
      </w:r>
      <w:r>
        <w:rPr>
          <w:rFonts w:ascii="Noto Sans CJK SC" w:hAnsi="Noto Sans CJK SC" w:eastAsia="Noto Sans CJK SC"/>
          <w:sz w:val="18"/>
        </w:rPr>
        <w:t xml:space="preserve">o</w:t>
      </w:r>
      <w:r>
        <w:rPr>
          <w:rFonts w:ascii="Noto Sans CJK SC" w:hAnsi="Noto Sans CJK SC" w:eastAsia="Noto Sans CJK SC"/>
          <w:sz w:val="18"/>
        </w:rPr>
        <w:t xml:space="preserve">x</w:t>
      </w:r>
      <w:r>
        <w:rPr>
          <w:rFonts w:ascii="Noto Sans CJK SC" w:hAnsi="Noto Sans CJK SC" w:eastAsia="Noto Sans CJK SC"/>
          <w:sz w:val="18"/>
        </w:rPr>
        <w:t xml:space="preserve"> </w:t>
      </w:r>
      <w:r>
        <w:rPr>
          <w:rFonts w:ascii="Noto Sans CJK SC" w:hAnsi="Noto Sans CJK SC" w:eastAsia="Noto Sans CJK SC"/>
          <w:sz w:val="18"/>
        </w:rPr>
        <w:t xml:space="preserve">和后续 Outbox。风险待审</w:t>
      </w:r>
      <w:r>
        <w:rPr>
          <w:rFonts w:ascii="Noto Sans CJK SC" w:hAnsi="Noto Sans CJK SC" w:eastAsia="Noto Sans CJK SC"/>
          <w:sz w:val="18"/>
        </w:rPr>
        <w:t xml:space="preserve">进</w:t>
      </w:r>
      <w:r>
        <w:rPr>
          <w:rFonts w:ascii="Noto Sans CJK SC" w:hAnsi="Noto Sans CJK SC" w:eastAsia="Noto Sans CJK SC"/>
          <w:sz w:val="18"/>
        </w:rPr>
        <w:t xml:space="preserve">入 PAID_PENDING_REVIEW；风险准入通过、未完成且无互斥退款才进入</w:t>
      </w:r>
      <w:r>
        <w:rPr>
          <w:rFonts w:ascii="Noto Sans CJK SC" w:hAnsi="Noto Sans CJK SC" w:eastAsia="Noto Sans CJK SC"/>
          <w:sz w:val="18"/>
        </w:rPr>
        <w:t xml:space="preserve"> PAID_READY_FOR_FULFILLMENT</w:t>
      </w:r>
      <w:r>
        <w:rPr>
          <w:rFonts w:ascii="Noto Sans CJK SC" w:hAnsi="Noto Sans CJK SC" w:eastAsia="Noto Sans CJK SC"/>
          <w:sz w:val="18"/>
        </w:rPr>
        <w:t xml:space="preserve">。取消或过期订单收到付款记 PAYMENT_EXCEPTION</w:t>
      </w:r>
      <w:r>
        <w:rPr>
          <w:rFonts w:ascii="Noto Sans CJK SC" w:hAnsi="Noto Sans CJK SC" w:eastAsia="Noto Sans CJK SC"/>
          <w:sz w:val="18"/>
        </w:rPr>
        <w:t xml:space="preserve">，</w:t>
      </w:r>
      <w:r>
        <w:rPr>
          <w:rFonts w:ascii="Noto Sans CJK SC" w:hAnsi="Noto Sans CJK SC" w:eastAsia="Noto Sans CJK SC"/>
          <w:sz w:val="18"/>
        </w:rPr>
        <w:t xml:space="preserve">不直接释放履约</w:t>
      </w:r>
      <w:r>
        <w:rPr>
          <w:rFonts w:ascii="Noto Sans CJK SC" w:hAnsi="Noto Sans CJK SC" w:eastAsia="Noto Sans CJK SC"/>
          <w:sz w:val="18"/>
        </w:rPr>
        <w:t xml:space="preserve">。</w:t>
      </w:r>
      <w:r>
        <w:rPr>
          <w:rFonts w:ascii="Noto Sans CJK SC" w:hAnsi="Noto Sans CJK SC" w:eastAsia="Noto Sans CJK SC"/>
        </w:rPr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 xml:space="preserve">o</w:t>
      </w:r>
      <w:r>
        <w:rPr>
          <w:rFonts w:ascii="Noto Sans CJK SC" w:hAnsi="Noto Sans CJK SC" w:eastAsia="Noto Sans CJK SC"/>
          <w:sz w:val="18"/>
        </w:rPr>
        <w:t xml:space="preserve">rder 的可履约事件经</w:t>
      </w:r>
      <w:r>
        <w:rPr>
          <w:rFonts w:ascii="Noto Sans CJK SC" w:hAnsi="Noto Sans CJK SC" w:eastAsia="Noto Sans CJK SC"/>
          <w:sz w:val="18"/>
        </w:rPr>
        <w:t xml:space="preserve"> Relay </w:t>
      </w:r>
      <w:r>
        <w:rPr>
          <w:rFonts w:ascii="Noto Sans CJK SC" w:hAnsi="Noto Sans CJK SC" w:eastAsia="Noto Sans CJK SC"/>
          <w:sz w:val="18"/>
        </w:rPr>
        <w:t xml:space="preserve">驱动 PrepareAttempt，校验订单 gate、路由与额度，在同一应用事务</w:t>
      </w:r>
      <w:r>
        <w:rPr>
          <w:rFonts w:ascii="Noto Sans CJK SC" w:hAnsi="Noto Sans CJK SC" w:eastAsia="Noto Sans CJK SC"/>
          <w:sz w:val="18"/>
        </w:rPr>
        <w:t xml:space="preserve">创建</w:t>
      </w:r>
      <w:r>
        <w:rPr>
          <w:rFonts w:ascii="Noto Sans CJK SC" w:hAnsi="Noto Sans CJK SC" w:eastAsia="Noto Sans CJK SC"/>
          <w:sz w:val="18"/>
        </w:rPr>
        <w:t xml:space="preserve">唯一</w:t>
      </w:r>
      <w:r>
        <w:rPr>
          <w:rFonts w:ascii="Noto Sans CJK SC" w:hAnsi="Noto Sans CJK SC" w:eastAsia="Noto Sans CJK SC"/>
          <w:sz w:val="18"/>
        </w:rPr>
        <w:t xml:space="preserve"> </w:t>
      </w:r>
      <w:r>
        <w:rPr>
          <w:rFonts w:ascii="Noto Sans CJK SC" w:hAnsi="Noto Sans CJK SC" w:eastAsia="Noto Sans CJK SC"/>
          <w:sz w:val="18"/>
        </w:rPr>
        <w:t xml:space="preserve">Attempt；</w:t>
      </w:r>
      <w:r>
        <w:rPr>
          <w:rFonts w:ascii="Noto Sans CJK SC" w:hAnsi="Noto Sans CJK SC" w:eastAsia="Noto Sans CJK SC"/>
          <w:sz w:val="18"/>
        </w:rPr>
        <w:t xml:space="preserve">fulfillment.requested </w:t>
      </w:r>
      <w:r>
        <w:rPr>
          <w:rFonts w:ascii="Noto Sans CJK SC" w:hAnsi="Noto Sans CJK SC" w:eastAsia="Noto Sans CJK SC"/>
          <w:sz w:val="18"/>
        </w:rPr>
        <w:t xml:space="preserve">再驱动原</w:t>
      </w:r>
      <w:r>
        <w:rPr>
          <w:rFonts w:ascii="Noto Sans CJK SC" w:hAnsi="Noto Sans CJK SC" w:eastAsia="Noto Sans CJK SC"/>
          <w:sz w:val="18"/>
        </w:rPr>
        <w:t xml:space="preserve"> </w:t>
      </w:r>
      <w:r>
        <w:rPr>
          <w:rFonts w:ascii="Noto Sans CJK SC" w:hAnsi="Noto Sans CJK SC" w:eastAsia="Noto Sans CJK SC"/>
          <w:sz w:val="18"/>
        </w:rPr>
        <w:t xml:space="preserve">Attempt</w:t>
      </w:r>
      <w:r>
        <w:rPr>
          <w:rFonts w:ascii="Noto Sans CJK SC" w:hAnsi="Noto Sans CJK SC" w:eastAsia="Noto Sans CJK SC"/>
          <w:sz w:val="18"/>
        </w:rPr>
        <w:t xml:space="preserve"> 的外部提交</w:t>
      </w:r>
      <w:r>
        <w:rPr>
          <w:rFonts w:ascii="Noto Sans CJK SC" w:hAnsi="Noto Sans CJK SC" w:eastAsia="Noto Sans CJK SC"/>
          <w:sz w:val="18"/>
        </w:rPr>
        <w:t xml:space="preserve">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 xml:space="preserve">Worker </w:t>
      </w:r>
      <w:r>
        <w:rPr>
          <w:rFonts w:ascii="Noto Sans CJK SC" w:hAnsi="Noto Sans CJK SC" w:eastAsia="Noto Sans CJK SC"/>
          <w:sz w:val="18"/>
        </w:rPr>
        <w:t xml:space="preserve">先持久化原 Attempt/ExternalOperation 的 SUBMITTING、稳定请求键、request_hash 和租约，再于数据库事务外调用</w:t>
      </w:r>
      <w:r>
        <w:rPr>
          <w:rFonts w:ascii="Noto Sans CJK SC" w:hAnsi="Noto Sans CJK SC" w:eastAsia="Noto Sans CJK SC"/>
          <w:sz w:val="18"/>
        </w:rPr>
        <w:t xml:space="preserve"> SupplierAdapter.submitTopup</w:t>
      </w:r>
      <w:r>
        <w:rPr>
          <w:rFonts w:ascii="Noto Sans CJK SC" w:hAnsi="Noto Sans CJK SC" w:eastAsia="Noto Sans CJK SC"/>
          <w:sz w:val="18"/>
        </w:rPr>
        <w:t xml:space="preserve">。</w:t>
      </w:r>
      <w:r>
        <w:rPr>
          <w:rFonts w:ascii="Noto Sans CJK SC" w:hAnsi="Noto Sans CJK SC" w:eastAsia="Noto Sans CJK SC"/>
          <w:sz w:val="18"/>
        </w:rPr>
        <w:t xml:space="preserve">ACCEPTED/PROCESSING</w:t>
      </w:r>
      <w:r>
        <w:rPr>
          <w:rFonts w:ascii="Noto Sans CJK SC" w:hAnsi="Noto Sans CJK SC" w:eastAsia="Noto Sans CJK SC"/>
          <w:sz w:val="18"/>
        </w:rPr>
        <w:t xml:space="preserve"> </w:t>
      </w:r>
      <w:r>
        <w:rPr>
          <w:rFonts w:ascii="Noto Sans CJK SC" w:hAnsi="Noto Sans CJK SC" w:eastAsia="Noto Sans CJK SC"/>
          <w:sz w:val="18"/>
        </w:rPr>
        <w:t xml:space="preserve">保留外部引用</w:t>
      </w:r>
      <w:r>
        <w:rPr>
          <w:rFonts w:ascii="Noto Sans CJK SC" w:hAnsi="Noto Sans CJK SC" w:eastAsia="Noto Sans CJK SC"/>
          <w:sz w:val="18"/>
        </w:rPr>
        <w:t xml:space="preserve">并等待回调/查单；</w:t>
      </w:r>
      <w:r>
        <w:rPr>
          <w:rFonts w:ascii="Noto Sans CJK SC" w:hAnsi="Noto Sans CJK SC" w:eastAsia="Noto Sans CJK SC"/>
          <w:sz w:val="18"/>
        </w:rPr>
        <w:t xml:space="preserve">超时</w:t>
      </w:r>
      <w:r>
        <w:rPr>
          <w:rFonts w:ascii="Noto Sans CJK SC" w:hAnsi="Noto Sans CJK SC" w:eastAsia="Noto Sans CJK SC"/>
          <w:sz w:val="18"/>
        </w:rPr>
        <w:t xml:space="preserve">、断连</w:t>
      </w:r>
      <w:r>
        <w:rPr>
          <w:rFonts w:ascii="Noto Sans CJK SC" w:hAnsi="Noto Sans CJK SC" w:eastAsia="Noto Sans CJK SC"/>
          <w:sz w:val="18"/>
        </w:rPr>
        <w:t xml:space="preserve">或</w:t>
      </w:r>
      <w:r>
        <w:rPr>
          <w:rFonts w:ascii="Noto Sans CJK SC" w:hAnsi="Noto Sans CJK SC" w:eastAsia="Noto Sans CJK SC"/>
          <w:sz w:val="18"/>
        </w:rPr>
        <w:t xml:space="preserve">过期租约</w:t>
      </w:r>
      <w:r>
        <w:rPr>
          <w:rFonts w:ascii="Noto Sans CJK SC" w:hAnsi="Noto Sans CJK SC" w:eastAsia="Noto Sans CJK SC"/>
          <w:sz w:val="18"/>
        </w:rPr>
        <w:t xml:space="preserve">进入 RESULT_UNKNOWN</w:t>
      </w:r>
      <w:r>
        <w:rPr>
          <w:rFonts w:ascii="Noto Sans CJK SC" w:hAnsi="Noto Sans CJK SC" w:eastAsia="Noto Sans CJK SC"/>
          <w:sz w:val="18"/>
        </w:rPr>
        <w:t xml:space="preserve">，不创建新充值请求</w:t>
      </w:r>
      <w:r>
        <w:rPr>
          <w:rFonts w:ascii="Noto Sans CJK SC" w:hAnsi="Noto Sans CJK SC" w:eastAsia="Noto Sans CJK SC"/>
          <w:sz w:val="18"/>
        </w:rPr>
        <w:t xml:space="preserve">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 xml:space="preserve">可信成功结果产生 fulfillment.succeeded.v1；order 进入 COMPLETED，finance 记录采购成本核对条件，</w:t>
      </w:r>
      <w:r>
        <w:rPr>
          <w:rFonts w:ascii="Noto Sans CJK SC" w:hAnsi="Noto Sans CJK SC" w:eastAsia="Noto Sans CJK SC"/>
          <w:sz w:val="18"/>
        </w:rPr>
        <w:t xml:space="preserve">plat</w:t>
      </w:r>
      <w:r>
        <w:rPr>
          <w:rFonts w:ascii="Noto Sans CJK SC" w:hAnsi="Noto Sans CJK SC" w:eastAsia="Noto Sans CJK SC"/>
          <w:sz w:val="18"/>
        </w:rPr>
        <w:t xml:space="preserve">fo</w:t>
      </w:r>
      <w:r>
        <w:rPr>
          <w:rFonts w:ascii="Noto Sans CJK SC" w:hAnsi="Noto Sans CJK SC" w:eastAsia="Noto Sans CJK SC"/>
          <w:sz w:val="18"/>
        </w:rPr>
        <w:t xml:space="preserve">rm</w:t>
      </w:r>
      <w:r>
        <w:rPr>
          <w:rFonts w:ascii="Noto Sans CJK SC" w:hAnsi="Noto Sans CJK SC" w:eastAsia="Noto Sans CJK SC"/>
          <w:sz w:val="18"/>
        </w:rPr>
        <w:t xml:space="preserve">/notification 发送客户通知。</w:t>
      </w:r>
    </w:p>
    <w:p>
      <w:pPr>
        <w:keepNext/>
        <w:keepLines/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/>
      </w: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06745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6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6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rPr/>
      </w:pPr>
      <w:r>
        <w:rPr>
          <w:rFonts w:ascii="Noto Sans CJK SC" w:hAnsi="Noto Sans CJK SC" w:eastAsia="Noto Sans CJK SC"/>
        </w:rPr>
        <w:t xml:space="preserve">图 21-3  PrepareAttempt 占用提交与结果收敛时序</w:t>
      </w:r>
      <w:r>
        <w:rPr>
          <w:rFonts w:ascii="Noto Sans CJK SC" w:hAnsi="Noto Sans CJK SC" w:eastAsia="Noto Sans CJK SC"/>
        </w:rPr>
      </w:r>
    </w:p>
    <w:p>
      <w:pPr>
        <w:pStyle w:val="Heading2"/>
        <w:keepNext/>
      </w:pPr>
      <w:bookmarkStart w:id="4089" w:name="_FormalTOC89"/>
      <w:r>
        <w:rPr>
          <w:rFonts w:ascii="Noto Sans CJK SC" w:hAnsi="Noto Sans CJK SC" w:eastAsia="Noto Sans CJK SC"/>
          <w:color w:val="000000"/>
        </w:rPr>
        <w:t>21.3 RESULT_UNKNOWN 与安全恢复</w:t>
      </w:r>
      <w:r>
        <w:rPr>
          <w:rFonts w:ascii="Noto Sans CJK SC" w:hAnsi="Noto Sans CJK SC" w:eastAsia="Noto Sans CJK SC"/>
          <w:color w:val="000000"/>
        </w:rPr>
      </w:r>
      <w:bookmarkEnd w:id="4089"/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34238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34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keepLines/>
        <w:spacing w:after="100"/>
      </w:pPr>
      <w:r>
        <w:rPr>
          <w:rFonts w:ascii="Noto Sans CJK SC" w:hAnsi="Noto Sans CJK SC" w:eastAsia="Noto Sans CJK SC"/>
        </w:rPr>
        <w:t xml:space="preserve">图 21-1  </w:t>
      </w:r>
      <w:r>
        <w:rPr>
          <w:rFonts w:ascii="Noto Sans CJK SC" w:hAnsi="Noto Sans CJK SC" w:eastAsia="Noto Sans CJK SC"/>
        </w:rPr>
        <w:t xml:space="preserve">履约</w:t>
      </w:r>
      <w:r>
        <w:rPr>
          <w:rFonts w:ascii="Noto Sans CJK SC" w:hAnsi="Noto Sans CJK SC" w:eastAsia="Noto Sans CJK SC"/>
        </w:rPr>
        <w:t xml:space="preserve">状态</w:t>
      </w:r>
      <w:r>
        <w:rPr>
          <w:rFonts w:ascii="Noto Sans CJK SC" w:hAnsi="Noto Sans CJK SC" w:eastAsia="Noto Sans CJK SC"/>
        </w:rPr>
        <w:t xml:space="preserve">守卫</w:t>
      </w:r>
      <w:r>
        <w:rPr>
          <w:rFonts w:ascii="Noto Sans CJK SC" w:hAnsi="Noto Sans CJK SC" w:eastAsia="Noto Sans CJK SC"/>
        </w:rPr>
        <w:t xml:space="preserve">与</w:t>
      </w:r>
      <w:r>
        <w:rPr>
          <w:rFonts w:ascii="Noto Sans CJK SC" w:hAnsi="Noto Sans CJK SC" w:eastAsia="Noto Sans CJK SC"/>
        </w:rPr>
        <w:t xml:space="preserve">安全新尝</w:t>
      </w:r>
      <w:r>
        <w:rPr>
          <w:rFonts w:ascii="Noto Sans CJK SC" w:hAnsi="Noto Sans CJK SC" w:eastAsia="Noto Sans CJK SC"/>
        </w:rPr>
        <w:t xml:space="preserve">试</w:t>
      </w:r>
      <w:r>
        <w:rPr>
          <w:rFonts w:ascii="Noto Sans CJK SC" w:hAnsi="Noto Sans CJK SC" w:eastAsia="Noto Sans CJK SC"/>
        </w:rPr>
        <w:t xml:space="preserve">资格</w:t>
      </w:r>
      <w:r>
        <w:rPr>
          <w:rFonts w:ascii="Noto Sans CJK SC" w:hAnsi="Noto Sans CJK SC" w:eastAsia="Noto Sans CJK SC"/>
        </w:rPr>
      </w:r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RESULT_UNKNOWN 是业务状态而不是普通技术异常。进入该状态后，原 Attempt 被锁定，通用 Job retry 只能执行“查询原单”而不能再次 submitTopup。只有在供应商可信终态、人工证据或合同规则确认原单未交付，且业务授权通过时，才能创建新的 attempt_no。</w:t>
      </w:r>
    </w:p>
    <w:p>
      <w:pPr>
        <w:pStyle w:val="Heading2"/>
        <w:keepNext/>
      </w:pPr>
      <w:bookmarkStart w:id="4090" w:name="_FormalTOC90"/>
      <w:r>
        <w:rPr>
          <w:rFonts w:ascii="Noto Sans CJK SC" w:hAnsi="Noto Sans CJK SC" w:eastAsia="Noto Sans CJK SC"/>
          <w:color w:val="000000"/>
        </w:rPr>
        <w:t>21.4 退款时序</w:t>
      </w:r>
      <w:bookmarkEnd w:id="4090"/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客户/客服发起退款申请；order 根据履约终态、可退金额、站点政策和历史退款累计计算业务资格。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 xml:space="preserve">申请时</w:t>
      </w:r>
      <w:r>
        <w:rPr>
          <w:rFonts w:ascii="Noto Sans CJK SC" w:hAnsi="Noto Sans CJK SC" w:eastAsia="Noto Sans CJK SC"/>
          <w:sz w:val="18"/>
        </w:rPr>
        <w:t xml:space="preserve">创建 RefundOrder 并</w:t>
      </w:r>
      <w:r>
        <w:rPr>
          <w:rFonts w:ascii="Noto Sans CJK SC" w:hAnsi="Noto Sans CJK SC" w:eastAsia="Noto Sans CJK SC"/>
          <w:sz w:val="18"/>
        </w:rPr>
        <w:t xml:space="preserve">在 order 事务保留可退预算；批准后</w:t>
      </w:r>
      <w:r>
        <w:rPr>
          <w:rFonts w:ascii="Noto Sans CJK SC" w:hAnsi="Noto Sans CJK SC" w:eastAsia="Noto Sans CJK SC"/>
          <w:sz w:val="18"/>
        </w:rPr>
        <w:t xml:space="preserve">通过</w:t>
      </w:r>
      <w:r>
        <w:rPr>
          <w:rFonts w:ascii="Noto Sans CJK SC" w:hAnsi="Noto Sans CJK SC" w:eastAsia="Noto Sans CJK SC"/>
          <w:sz w:val="18"/>
        </w:rPr>
        <w:t xml:space="preserve"> refund.requested Outbox 触发</w:t>
      </w:r>
      <w:r>
        <w:rPr>
          <w:rFonts w:ascii="Noto Sans CJK SC" w:hAnsi="Noto Sans CJK SC" w:eastAsia="Noto Sans CJK SC"/>
          <w:sz w:val="18"/>
        </w:rPr>
        <w:t xml:space="preserve"> Payment Integration</w:t>
      </w:r>
      <w:r>
        <w:rPr>
          <w:rFonts w:ascii="Noto Sans CJK SC" w:hAnsi="Noto Sans CJK SC" w:eastAsia="Noto Sans CJK SC"/>
          <w:sz w:val="18"/>
        </w:rPr>
        <w:t xml:space="preserve">，以固定原支付引用、refundOrderId</w:t>
      </w:r>
      <w:r>
        <w:rPr>
          <w:rFonts w:ascii="Noto Sans CJK SC" w:hAnsi="Noto Sans CJK SC" w:eastAsia="Noto Sans CJK SC"/>
          <w:sz w:val="18"/>
        </w:rPr>
        <w:t xml:space="preserve"> </w:t>
      </w:r>
      <w:r>
        <w:rPr>
          <w:rFonts w:ascii="Noto Sans CJK SC" w:hAnsi="Noto Sans CJK SC" w:eastAsia="Noto Sans CJK SC"/>
          <w:sz w:val="18"/>
        </w:rPr>
        <w:t xml:space="preserve">和稳定幂等键请求</w:t>
      </w:r>
      <w:r>
        <w:rPr>
          <w:rFonts w:ascii="Noto Sans CJK SC" w:hAnsi="Noto Sans CJK SC" w:eastAsia="Noto Sans CJK SC"/>
          <w:sz w:val="18"/>
        </w:rPr>
        <w:t xml:space="preserve"> Payment Platform</w:t>
      </w:r>
      <w:r>
        <w:rPr>
          <w:rFonts w:ascii="Noto Sans CJK SC" w:hAnsi="Noto Sans CJK SC" w:eastAsia="Noto Sans CJK SC"/>
          <w:sz w:val="18"/>
        </w:rPr>
        <w:t xml:space="preserve">。调用超时查原键/原</w:t>
      </w:r>
      <w:r>
        <w:rPr>
          <w:rFonts w:ascii="Noto Sans CJK SC" w:hAnsi="Noto Sans CJK SC" w:eastAsia="Noto Sans CJK SC"/>
          <w:sz w:val="18"/>
        </w:rPr>
        <w:t xml:space="preserve">退款，</w:t>
      </w:r>
      <w:r>
        <w:rPr>
          <w:rFonts w:ascii="Noto Sans CJK SC" w:hAnsi="Noto Sans CJK SC" w:eastAsia="Noto Sans CJK SC"/>
          <w:sz w:val="18"/>
        </w:rPr>
        <w:t xml:space="preserve">不换键新建</w:t>
      </w:r>
      <w:r>
        <w:rPr>
          <w:rFonts w:ascii="Noto Sans CJK SC" w:hAnsi="Noto Sans CJK SC" w:eastAsia="Noto Sans CJK SC"/>
          <w:sz w:val="18"/>
        </w:rPr>
        <w:t xml:space="preserve">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Payment Platform 返回/事件仅表示支付侧状态；TEL 区分 REQUESTED、PROCESSING、SUCCEEDED、FAILED/UNKNOWN。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 xml:space="preserve">外部 </w:t>
      </w:r>
      <w:r>
        <w:rPr>
          <w:rFonts w:ascii="Noto Sans CJK SC" w:hAnsi="Noto Sans CJK SC" w:eastAsia="Noto Sans CJK SC"/>
          <w:sz w:val="18"/>
        </w:rPr>
        <w:t xml:space="preserve">refund.succeeded </w:t>
      </w:r>
      <w:r>
        <w:rPr>
          <w:rFonts w:ascii="Noto Sans CJK SC" w:hAnsi="Noto Sans CJK SC" w:eastAsia="Noto Sans CJK SC"/>
          <w:sz w:val="18"/>
        </w:rPr>
        <w:t xml:space="preserve">必须先由</w:t>
      </w:r>
      <w:r>
        <w:rPr>
          <w:rFonts w:ascii="Noto Sans CJK SC" w:hAnsi="Noto Sans CJK SC" w:eastAsia="Noto Sans CJK SC"/>
          <w:sz w:val="18"/>
        </w:rPr>
        <w:t xml:space="preserve"> </w:t>
      </w:r>
      <w:r>
        <w:rPr>
          <w:rFonts w:ascii="Noto Sans CJK SC" w:hAnsi="Noto Sans CJK SC" w:eastAsia="Noto Sans CJK SC"/>
          <w:sz w:val="18"/>
        </w:rPr>
        <w:t xml:space="preserve">Payment ACL 验签及绑定核验，提交 RefundProjection 与 refund.confirmed Outbox。order 独立消费，将保留额转成功累计；</w:t>
      </w:r>
      <w:r>
        <w:rPr>
          <w:rFonts w:ascii="Noto Sans CJK SC" w:hAnsi="Noto Sans CJK SC" w:eastAsia="Noto Sans CJK SC"/>
          <w:sz w:val="18"/>
        </w:rPr>
        <w:t xml:space="preserve">finance </w:t>
      </w:r>
      <w:r>
        <w:rPr>
          <w:rFonts w:ascii="Noto Sans CJK SC" w:hAnsi="Noto Sans CJK SC" w:eastAsia="Noto Sans CJK SC"/>
          <w:sz w:val="18"/>
        </w:rPr>
        <w:t xml:space="preserve">独立幂等消费后</w:t>
      </w:r>
      <w:r>
        <w:rPr>
          <w:rFonts w:ascii="Noto Sans CJK SC" w:hAnsi="Noto Sans CJK SC" w:eastAsia="Noto Sans CJK SC"/>
          <w:sz w:val="18"/>
        </w:rPr>
        <w:t xml:space="preserve">记</w:t>
      </w:r>
      <w:r>
        <w:rPr>
          <w:rFonts w:ascii="Noto Sans CJK SC" w:hAnsi="Noto Sans CJK SC" w:eastAsia="Noto Sans CJK SC"/>
          <w:sz w:val="18"/>
        </w:rPr>
        <w:t xml:space="preserve">账。退款执行成功、客户到账/约定结算与售后关闭分别展示，部分退款不自动结束全部售后。Wallet</w:t>
      </w:r>
      <w:r>
        <w:rPr>
          <w:rFonts w:ascii="Noto Sans CJK SC" w:hAnsi="Noto Sans CJK SC" w:eastAsia="Noto Sans CJK SC"/>
          <w:sz w:val="18"/>
        </w:rPr>
        <w:t xml:space="preserve"> </w:t>
      </w:r>
      <w:r>
        <w:rPr>
          <w:rFonts w:ascii="Noto Sans CJK SC" w:hAnsi="Noto Sans CJK SC" w:eastAsia="Noto Sans CJK SC"/>
          <w:sz w:val="18"/>
        </w:rPr>
        <w:t xml:space="preserve">仅</w:t>
      </w:r>
      <w:r>
        <w:rPr>
          <w:rFonts w:ascii="Noto Sans CJK SC" w:hAnsi="Noto Sans CJK SC" w:eastAsia="Noto Sans CJK SC"/>
          <w:sz w:val="18"/>
        </w:rPr>
        <w:t xml:space="preserve">按批准</w:t>
      </w:r>
      <w:r>
        <w:rPr>
          <w:rFonts w:ascii="Noto Sans CJK SC" w:hAnsi="Noto Sans CJK SC" w:eastAsia="Noto Sans CJK SC"/>
          <w:sz w:val="18"/>
        </w:rPr>
        <w:t xml:space="preserve">规则</w:t>
      </w:r>
      <w:r>
        <w:rPr>
          <w:rFonts w:ascii="Noto Sans CJK SC" w:hAnsi="Noto Sans CJK SC" w:eastAsia="Noto Sans CJK SC"/>
          <w:sz w:val="18"/>
        </w:rPr>
        <w:t xml:space="preserve">条件启用</w:t>
      </w:r>
      <w:r>
        <w:rPr>
          <w:rFonts w:ascii="Noto Sans CJK SC" w:hAnsi="Noto Sans CJK SC" w:eastAsia="Noto Sans CJK SC"/>
          <w:sz w:val="18"/>
        </w:rPr>
        <w:t xml:space="preserve">。</w:t>
      </w:r>
      <w:r>
        <w:rPr>
          <w:rFonts w:ascii="Noto Sans CJK SC" w:hAnsi="Noto Sans CJK SC" w:eastAsia="Noto Sans CJK SC"/>
        </w:rPr>
      </w:r>
    </w:p>
    <w:p>
      <w:pPr>
        <w:keepNext/>
        <w:keepLines/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/>
      </w: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94222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94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rPr/>
      </w:pPr>
      <w:r>
        <w:rPr>
          <w:rFonts w:ascii="Noto Sans CJK SC" w:hAnsi="Noto Sans CJK SC" w:eastAsia="Noto Sans CJK SC"/>
        </w:rPr>
        <w:t xml:space="preserve">图 21-4  退款预算原键恢复与资金收敛时序</w:t>
      </w:r>
      <w:r>
        <w:rPr>
          <w:rFonts w:ascii="Noto Sans CJK SC" w:hAnsi="Noto Sans CJK SC" w:eastAsia="Noto Sans CJK SC"/>
        </w:rPr>
      </w:r>
    </w:p>
    <w:p>
      <w:pPr>
        <w:pStyle w:val="Heading2"/>
        <w:keepNext/>
        <w:rPr/>
      </w:pPr>
      <w:bookmarkStart w:id="4091" w:name="_FormalTOC91"/>
      <w:r>
        <w:rPr>
          <w:rFonts w:ascii="Noto Sans CJK SC" w:hAnsi="Noto Sans CJK SC" w:eastAsia="Noto Sans CJK SC"/>
          <w:color w:val="000000"/>
        </w:rPr>
        <w:t xml:space="preserve">21.5 核心状态转换与异常决策</w:t>
      </w:r>
      <w:bookmarkEnd w:id="409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对象/转换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前置条件与同事务事实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禁止/异常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 未付款 → PAID_PENDING_REVIEW / PAID_READY_FOR_FULFILLMENT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payment.confirmed 已核验；唯一 confirmation；风险待审/通过分别处理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UNKNOWN、浏览器成功、金额/站点/引用冲突不能放行。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取消/过期订单收到迟到付款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保留付款事实，order 记 PAYMENT_EXCEPTION / 售后调查；不丢事件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不得直接重开订单；经授权决定退款或重新履约。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 READY → FULFILLING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PrepareAttempt 原子校验 order gate、RouteDecision、额度和唯一 Attempt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订单已完成、风险拒绝、未核清 Attempt 或互斥退款时拒绝。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Attempt PENDING → SUBMITTING → SUBMITTED/PROCESSING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稳定原请求键；持久操作与租约；外部调用在 DB 事务外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过期 lease 不等于原请求未发送；不持长事务网络等待。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Attempt UNKNOWN → SUCCEEDED/FAILED_FINAL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原引用可信查询/签名证据；追加 OrderEvent、结果 Outbox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一次未找到不当作终败；终态冲突保留证据。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终败原 Attempt → 申请新 Attempt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确认未交付、退款未执行/互斥条件允许、风险授权；新 attempt_no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原订单 COMPLETED/退款执行中/UNKNOWN 时不得改投。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 PROCESSING/UNKNOWN → SUCCEEDED/FAILED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原退款关联核验；成功累计/保留额在订单事务转移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UNKNOWN 不因 TTL 释放；“已受理”不向客户显示到账。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Supplier 补款 PAYMENT_RECORDED → ARRIVAL_CONFIRMED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 校验供应商到账证据、币种/金额；唯一入金流水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仅管理员录入或银行付款凭证不增采购可用余额。</w:t>
            </w:r>
          </w:p>
        </w:tc>
      </w:tr>
    </w:tbl>
    <w:p>
      <w:pPr>
        <w:pStyle w:val="Heading2"/>
        <w:keepNext/>
        <w:rPr/>
      </w:pPr>
      <w:bookmarkStart w:id="4092" w:name="_FormalTOC92"/>
      <w:r>
        <w:rPr>
          <w:rFonts w:ascii="Noto Sans CJK SC" w:hAnsi="Noto Sans CJK SC" w:eastAsia="Noto Sans CJK SC"/>
          <w:color w:val="000000"/>
        </w:rPr>
        <w:t xml:space="preserve">21.6  订单支付履约退款与资金状态协作</w:t>
      </w:r>
      <w:bookmarkEnd w:id="4092"/>
    </w:p>
    <w:p>
      <w:pPr>
        <w:keepNext/>
        <w:keepLines/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/>
      </w: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471754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0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1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rPr/>
      </w:pPr>
      <w:r>
        <w:rPr>
          <w:rFonts w:ascii="Noto Sans CJK SC" w:hAnsi="Noto Sans CJK SC" w:eastAsia="Noto Sans CJK SC"/>
        </w:rPr>
        <w:t xml:space="preserve">图 21-5  独立业务对象状态协作</w:t>
      </w:r>
      <w:r>
        <w:rPr>
          <w:rFonts w:ascii="Noto Sans CJK SC" w:hAnsi="Noto Sans CJK SC" w:eastAsia="Noto Sans CJK SC"/>
        </w:rPr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图中 READY 对应 PAID_READY_FOR_FULFILLMENT；UNKNOWN 表示结果未核清，不是失败终态。</w:t>
      </w:r>
    </w:p>
    <w:p>
      <w:pPr>
        <w:pStyle w:val="Heading1"/>
        <w:keepNext/>
        <w:pageBreakBefore w:val="0"/>
      </w:pPr>
      <w:bookmarkStart w:id="4093" w:name="_FormalTOC93"/>
      <w:r>
        <w:rPr>
          <w:rFonts w:ascii="Noto Sans CJK SC" w:hAnsi="Noto Sans CJK SC" w:eastAsia="Noto Sans CJK SC"/>
          <w:color w:val="000000"/>
        </w:rPr>
        <w:t>22 身份、权限、安全与审计详细设计</w:t>
      </w:r>
      <w:bookmarkEnd w:id="409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控制面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详细设计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消费者会话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HttpOnly + Secure + SameSite Cookie；服务端 Session/撤销机制；密码采用 Argon2id 或等效现代 KDF；敏感操作可要求重新验证。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运营后台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独立管理员身份、MFA、RBAC；退款、资金调整、供应商/支付集成配置等高风险操作支持 Maker-Checker。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站点隔离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请求上下文解析 SiteID；Repository 查询必须显式包含授权站点范围；跨站运营汇总通过受控 Query Service。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Secrets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生产密钥由云 Secret Manager/KMS 或受控环境注入；禁止进入 Git、前端 bundle、日志和错误响应。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Webhook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Payment/Supplier 回调进行签名/时间窗/nonce 或事件 ID 验证；原始 body hash 可用于审计。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日志脱敏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手机号按场景掩码；Token、Cookie、Authorization、完整支付资料和供应商 secret 永不记录。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审计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关键配置、价格、供应商、退款、资金调整、权限变更只追加 AuditEvent，包含 actor、reason、before/after 摘要、traceId。</w:t>
            </w:r>
          </w:p>
        </w:tc>
      </w:tr>
    </w:tbl>
    <w:p>
      <w:pPr>
        <w:pStyle w:val="Heading1"/>
        <w:keepNext/>
        <w:pageBreakBefore w:val="0"/>
      </w:pPr>
      <w:bookmarkStart w:id="4094" w:name="_FormalTOC94"/>
      <w:r>
        <w:rPr>
          <w:rFonts w:ascii="Noto Sans CJK SC" w:hAnsi="Noto Sans CJK SC" w:eastAsia="Noto Sans CJK SC"/>
          <w:color w:val="000000"/>
        </w:rPr>
        <w:t>23 配置、日志、可观测性与运行保障</w:t>
      </w:r>
      <w:bookmarkEnd w:id="409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实现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配置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环境变量 + Zod schema 校验；启动时缺少必需配置即失败；按环境区分 Supplier/Payment Endpoint。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日志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Pino JSON；字段至少 traceId、correlationId、orderId、attemptId、jobId、module、eventType、errorCode。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Tracing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OpenTelemetry；HTTP、DB、Job、外部 Supplier/Payment 调用形成同一 correlation chain。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Metrics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API latency/error、DB pool、Outbox lag、pg-boss backlog/retry、UNKNOWN ageing、supplier balance、recon open cases。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告警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生产告警优先业务风险：UNKNOWN 积压、支付事件校验失败、供应商余额低、对账差异和退款长期未决。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Health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liveness 与 readiness 分开；外部供应商不可用不应必然使 API liveness 失败。</w:t>
            </w:r>
          </w:p>
        </w:tc>
      </w:tr>
    </w:tbl>
    <w:p>
      <w:pPr>
        <w:pStyle w:val="Heading1"/>
        <w:keepNext/>
        <w:pageBreakBefore/>
      </w:pPr>
      <w:bookmarkStart w:id="4095" w:name="_FormalTOC95"/>
      <w:r>
        <w:rPr>
          <w:rFonts w:ascii="Noto Sans CJK SC" w:hAnsi="Noto Sans CJK SC" w:eastAsia="Noto Sans CJK SC"/>
          <w:color w:val="000000"/>
        </w:rPr>
        <w:t>24 部署、环境、备份与故障恢复详细设计</w:t>
      </w:r>
      <w:bookmarkEnd w:id="4095"/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2486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48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keepLines/>
        <w:spacing w:after="100"/>
      </w:pPr>
      <w:r>
        <w:rPr>
          <w:rFonts w:ascii="Noto Sans CJK SC" w:hAnsi="Noto Sans CJK SC" w:eastAsia="Noto Sans CJK SC"/>
        </w:rPr>
        <w:t xml:space="preserve">图 24-1  首期</w:t>
      </w:r>
      <w:r>
        <w:rPr>
          <w:rFonts w:ascii="Noto Sans CJK SC" w:hAnsi="Noto Sans CJK SC" w:eastAsia="Noto Sans CJK SC"/>
        </w:rPr>
        <w:t xml:space="preserve">部署拓扑</w:t>
      </w:r>
      <w:r>
        <w:rPr>
          <w:rFonts w:ascii="Noto Sans CJK SC" w:hAnsi="Noto Sans CJK SC" w:eastAsia="Noto Sans CJK SC"/>
        </w:rPr>
        <w:t xml:space="preserve">与托管运行支撑</w:t>
      </w:r>
      <w:r>
        <w:rPr>
          <w:rFonts w:ascii="Noto Sans CJK SC" w:hAnsi="Noto Sans CJK SC" w:eastAsia="Noto Sans CJK SC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主题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详细设计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容器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每个运行单元独立 OCI 镜像；固定 digest/版本；非 root 用户；只读根文件系统在可行时启用。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Compose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production compose 明确网络、restart policy、healthcheck、resource limit、日志轮转和只读挂载。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Caddy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TLS、域名、反向代理、HSTS、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请求体限制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；限流由应用 Guard 或经验证的网关组件承担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；管理后台建议独立域名/访问策略。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PostgreSQL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托管实例开启自动备份、PITR（服务支持时）、TLS；应用使用最小权限 DB Role。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连接池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tel-api/tel-worker 各自设置小型连接池；总连接数低于托管 DB 限额并预留运维连接。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恢复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应用主机视为可替换；通过 Git/镜像、配置和 DB 备份重建。定期演练 DB 恢复、Worker 中断和 Outbox 重放。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升级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Migration 采用向前兼容策略；部署顺序避免新代码读取尚未存在字段或旧代码无法读取新状态。</w:t>
            </w:r>
          </w:p>
        </w:tc>
      </w:tr>
    </w:tbl>
    <w:p>
      <w:pPr>
        <w:pStyle w:val="Heading2"/>
        <w:keepNext/>
        <w:rPr/>
      </w:pPr>
      <w:bookmarkStart w:id="4096" w:name="_FormalTOC96"/>
      <w:r>
        <w:rPr>
          <w:rFonts w:ascii="Noto Sans CJK SC" w:hAnsi="Noto Sans CJK SC" w:eastAsia="Noto Sans CJK SC"/>
          <w:color w:val="000000"/>
        </w:rPr>
        <w:t xml:space="preserve">24.1 恢复外部事实与生产运行限制</w:t>
      </w:r>
      <w:bookmarkEnd w:id="4096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单主机是单计算故障域；托管 PostgreSQL 不自动构成已验证 RTO/RPO。生产不降级到本地数据库。API/Worker 池、pg-boss 及迁移/运维连接统一预算：最大总连接 + 预留 ≤ 实例限额；readiness 校验自身 DB/配置/迁移兼容，不以所有上游健康判定 liveness。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恢复快照后先暂停真实充值/退款 submit，盘点备份点之后的支付、供应商提交/扣款和退款事实；按原引用向外部查单并恢复操作/Inbox/额度，再分类重放。不能把旧数据库的 PENDING 当作未曾发送，不能清空 UNKNOWN 或换键批量重试。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主机镜像、环境 Secret、供应商/Payment API endpoint、callback、凭证和业务数据按 Sandbox/UAT/Production 隔离。密钥轮换覆盖旧签名事件重放所需期限，记录 key_id 不记录 secret。备份/PITR、保留期限、RTO/RPO、告警阈值、租约/重试窗口必须在投产前以演练证据确认。</w:t>
      </w:r>
    </w:p>
    <w:p>
      <w:pPr>
        <w:pStyle w:val="Heading2"/>
        <w:keepNext/>
        <w:rPr/>
      </w:pPr>
      <w:bookmarkStart w:id="4097" w:name="_FormalTOC97"/>
      <w:r>
        <w:rPr>
          <w:rFonts w:ascii="Noto Sans CJK SC" w:hAnsi="Noto Sans CJK SC" w:eastAsia="Noto Sans CJK SC"/>
          <w:color w:val="000000"/>
        </w:rPr>
        <w:t xml:space="preserve">24.2  恢复外部事实与受控恢复流程</w:t>
      </w:r>
      <w:bookmarkEnd w:id="4097"/>
    </w:p>
    <w:p>
      <w:pPr>
        <w:keepNext/>
        <w:keepLines/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/>
      </w: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4673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6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rPr/>
      </w:pPr>
      <w:r>
        <w:rPr>
          <w:rFonts w:ascii="Noto Sans CJK SC" w:hAnsi="Noto Sans CJK SC" w:eastAsia="Noto Sans CJK SC"/>
        </w:rPr>
        <w:t xml:space="preserve">图 24-2  数据恢复后的原单核实与安全恢复流程</w:t>
      </w:r>
      <w:r>
        <w:rPr>
          <w:rFonts w:ascii="Noto Sans CJK SC" w:hAnsi="Noto Sans CJK SC" w:eastAsia="Noto Sans CJK SC"/>
        </w:rPr>
      </w:r>
    </w:p>
    <w:p>
      <w:pPr>
        <w:pStyle w:val="Heading1"/>
        <w:keepNext/>
        <w:pageBreakBefore/>
      </w:pPr>
      <w:bookmarkStart w:id="4098" w:name="_FormalTOC98"/>
      <w:r>
        <w:rPr>
          <w:rFonts w:ascii="Noto Sans CJK SC" w:hAnsi="Noto Sans CJK SC" w:eastAsia="Noto Sans CJK SC"/>
          <w:color w:val="000000"/>
        </w:rPr>
        <w:t>25 详细测试设计与质量闸口</w:t>
      </w:r>
      <w:bookmarkEnd w:id="409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测试层级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范围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必测重点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Domain Unit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纯领域对象/Policy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金额、状态机、不变量、路由规则、退款资格。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Repository Integration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Testcontainers PostgreSQL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唯一约束、事务、锁、Migration、NUMERIC 精度。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Contract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 Simulator / Supplier Simulator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OpenAPI/Event Schema、签名、错误码、状态归一化。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Worker Integration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pg-boss + PostgreSQL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Outbox→Job→Handler、重试、进程崩溃恢复、幂等。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E2E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Playwright + API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国际站/中国站下单、Payment Simulator、Supplier Simulator 完整闭环。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Failure Recovery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故障注入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API 崩溃、Worker 崩溃、DB 短断、回调重复/乱序、供应商 timeout、Payment unknown。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Security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API/后台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权限越权、Session、Webhook 伪造、Secret 泄露、依赖漏洞。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关键验收场景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通过条件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支付事件重复 10 次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只产生一次 PaymentConfirmed 业务效果，不重复创建履约 Attempt。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Worker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在数据库事务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提交前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/后及 ack 前分别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崩溃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提交前回滚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后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重跑；提交后 ack 前重投读取已完成 Inbox；外部效果按原操作查单，不保证第三方恰好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一次。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供应商请求后 timeout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Attempt 进入 RESULT_UNKNOWN；自动 retry 不再次充值。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迟到成功回调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UNKNOWN 可合法转为 SUCCEEDED；不会创建第二 Attempt。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价格更新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已创建 Quote/Order 金额和商品快照保持不变。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并发退款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累计退款金额不能超过可退上限。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跨站后台越权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服务端拒绝访问/修改其他站点数据。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金额计算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NUMERIC/Decimal 全链路可复算，无 JS 浮点误差。</w:t>
            </w:r>
          </w:p>
        </w:tc>
      </w:tr>
    </w:tbl>
    <w:p>
      <w:pPr>
        <w:pStyle w:val="Heading2"/>
        <w:keepNext/>
        <w:rPr/>
      </w:pPr>
      <w:bookmarkStart w:id="4099" w:name="_FormalTOC99"/>
      <w:r>
        <w:rPr>
          <w:rFonts w:ascii="Noto Sans CJK SC" w:hAnsi="Noto Sans CJK SC" w:eastAsia="Noto Sans CJK SC"/>
          <w:color w:val="000000"/>
        </w:rPr>
        <w:t xml:space="preserve">25.1 关键故障验收矩阵</w:t>
      </w:r>
      <w:bookmarkEnd w:id="4099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编号/输入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应观察的状态/数据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>通过条件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DD-01 同 EventID 重复10次、另 EventID重复成功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一个付款 confirmation；一个可履约转换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订单/额度/Attempt 不重复；多个 Consumer 各完成自身 Inbox。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DD-02 原键不同 payload / 无效签名 / 伪造 returnUrl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冲突隔离或鉴权拒绝；未产生业务确认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退款/真实充值均零副作用，保留审计。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DD-03 并发两次 PrepareAttempt、临界余额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仅一条未核清 Attempt；占用在同一事务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总占用不超可用额度，失败无残余 reservation。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DD-04 发送后 timeout、SUBMITTING 租约到期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UNKNOWN/待核实；占用保留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原引用查询恢复，无自动改投或新键充值。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DD-05 同供应商扣款的预扣/终扣/冲正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SupplierDebit/流水证据可追溯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同采购成本不双记；余额与占用不双扣。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DD-06 并发部分退款及退款 timeout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成功+保留≤可退额；UNKNOWN 保留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重复退款请求返回原单；受理不显示到账。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DD-07 支付/履约矛盾终态、取消后付款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投影证据保留；调查/查单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成功不被迟到失败覆盖；取消订单不直接履约。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DD-08 Job提交/投递标记/业务提交/ack 各点崩溃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Outbox、各 Inbox 与领域状态可复算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重投无重复业务；不可逆外部效果按原键收敛。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DD-09 备份恢复到外部成功前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submit 暂停、原单补查、差异单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外部已充值/退款不再次执行；演练证明RTO/RPO。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DD-10 P1/CONDITIONAL/P2功能关闭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首期骨架/端口保留；未启用业务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无完整营销/Wallet/智能选路上线依赖。</w:t>
            </w:r>
          </w:p>
        </w:tc>
      </w:tr>
      <w:tr>
        <w:trPr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DD-11 已付款订单风险待审/拒绝/取消后迟到付款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PAID_PENDING_REVIEW / PAYMENT_EXCEPTION；付款事实保留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无可履约事件；批准后只产生一次 READY 转换</w:t>
            </w:r>
          </w:p>
        </w:tc>
      </w:tr>
      <w:tr>
        <w:trPr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DD-12 外部事件重放及 ACL 多 Consumer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外部 Inbox 与各内部 Consumer Inbox 独立；canonical 事件唯一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订单不直接消费 payment-platform 未核验事件，别名不产生第二条启动链</w:t>
            </w:r>
          </w:p>
        </w:tc>
      </w:tr>
      <w:tr>
        <w:trPr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DD-13 新库 Migration 与上一基线升级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platform 支撑表先建；新增字段/约束可兼容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新库按编号执行，历史库使用增量不改 checksum</w:t>
            </w:r>
          </w:p>
        </w:tc>
      </w:tr>
      <w:tr>
        <w:trPr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DD-14 图示与对象及约束一致性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19 幅图编号、节点、基数、原键、终态与正文可追踪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全部图示具有索引；ERD 与第 18.3、18.5 节一致。</w:t>
            </w:r>
          </w:p>
        </w:tc>
      </w:tr>
      <w:tr>
        <w:trPr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DD-15 补款重复确认/仅付款记录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未到账不增额；重复到账引用只有一次入金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资金流水、余额与低额事件可复算，不能自动对外付款</w:t>
            </w:r>
          </w:p>
        </w:tc>
      </w:tr>
      <w:tr>
        <w:trPr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DD-16 退款处理中/成功但到账证据未到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保留或成功累计转换与独立结算阶段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processing 不显示到账；execution 成功不冒充全部售后关闭</w:t>
            </w:r>
          </w:p>
        </w:tc>
      </w:tr>
    </w:tbl>
    <w:p>
      <w:pPr>
        <w:pStyle w:val="Heading1"/>
        <w:keepNext/>
        <w:pageBreakBefore/>
      </w:pPr>
      <w:bookmarkStart w:id="4100" w:name="_FormalTOC100"/>
      <w:r>
        <w:rPr>
          <w:rFonts w:ascii="Noto Sans CJK SC" w:hAnsi="Noto Sans CJK SC" w:eastAsia="Noto Sans CJK SC"/>
          <w:color w:val="000000"/>
        </w:rPr>
        <w:t>26 工程构建、正式代码骨架与文档治理</w:t>
      </w:r>
      <w:bookmarkEnd w:id="410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资产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权威位置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治理规则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正式需求/架构/详细设计 DOCX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docs/ 对应目录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版本发布时归档；不得仅存个人磁盘。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OpenAPI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packages/api-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contracts/openapi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机器可读真相源；CI 校验 breaking change。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Event Schema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packages/event-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contracts/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sch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ma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s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事件版本 append-only；不兼容变更升大版本。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Database Migration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database/migrations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只前进迁移；生产禁止手工改表。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ADR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docs/adr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重大技术决策一项一文档，含状态、上下文、决定和后果。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Runbook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docs/11-operations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UNKNOWN、对账差异、供应商余额、支付异常等可操作手册。</w:t>
            </w:r>
          </w:p>
        </w:tc>
      </w:tr>
    </w:tbl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 xml:space="preserve">需求、总体架构、技术架构及详细设计通过稳定需求编号、领域对象和契约建立追踪。变更上位约束须同步相应文档、机器契约、迁移及测试。</w:t>
      </w:r>
    </w:p>
    <w:p>
      <w:pPr>
        <w:pStyle w:val="Heading2"/>
        <w:keepNext/>
      </w:pPr>
      <w:bookmarkStart w:id="4101" w:name="_FormalTOC101"/>
      <w:r>
        <w:rPr>
          <w:rFonts w:ascii="Noto Sans CJK SC" w:hAnsi="Noto Sans CJK SC" w:eastAsia="Noto Sans CJK SC"/>
          <w:color w:val="000000"/>
        </w:rPr>
        <w:t>26.1 正式 Monorepo 代码骨架</w:t>
      </w:r>
      <w:bookmarkEnd w:id="4101"/>
    </w:p>
    <w:p>
      <w:pPr>
        <w:keepNext/>
        <w:keepLines/>
        <w:spacing w:line="264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23560" cy="518617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18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Lines/>
        <w:spacing w:after="100"/>
        <w:jc w:val="center"/>
      </w:pPr>
      <w:r>
        <w:rPr>
          <w:rFonts w:ascii="Noto Sans CJK SC" w:hAnsi="Noto Sans CJK SC" w:eastAsia="Noto Sans CJK SC"/>
        </w:rPr>
        <w:t xml:space="preserve">图 26-1  </w:t>
      </w:r>
      <w:r>
        <w:rPr>
          <w:rFonts w:ascii="Noto Sans CJK SC" w:hAnsi="Noto Sans CJK SC" w:eastAsia="Noto Sans CJK SC"/>
        </w:rPr>
        <w:t xml:space="preserve">工程资产</w:t>
      </w:r>
      <w:r>
        <w:rPr>
          <w:rFonts w:ascii="Noto Sans CJK SC" w:hAnsi="Noto Sans CJK SC" w:eastAsia="Noto Sans CJK SC"/>
        </w:rPr>
        <w:t xml:space="preserve">依赖与独立 Payment Repo</w:t>
      </w:r>
      <w:r>
        <w:rPr>
          <w:rFonts w:ascii="Noto Sans CJK SC" w:hAnsi="Noto Sans CJK SC" w:eastAsia="Noto Sans CJK SC"/>
        </w:rPr>
      </w:r>
    </w:p>
    <w:p>
      <w:pPr>
        <w:pStyle w:val="CodeBlock"/>
        <w:keepLines/>
      </w:pPr>
      <w:r>
        <w:rPr>
          <w:rFonts w:ascii="Noto Sans CJK SC" w:hAnsi="Noto Sans CJK SC" w:eastAsia="Noto Sans CJK SC"/>
        </w:rPr>
        <w:t xml:space="preserve">wolinkup-tel/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apps/</w:t>
      </w:r>
      <w:r>
        <w:rPr>
          <w:rFonts w:ascii="Noto Sans CJK SC" w:hAnsi="Noto Sans CJK SC" w:eastAsia="Noto Sans CJK SC"/>
        </w:rPr>
        <w:t xml:space="preserve">                         </w:t>
      </w:r>
      <w:r>
        <w:rPr>
          <w:rFonts w:ascii="Noto Sans CJK SC" w:hAnsi="Noto Sans CJK SC" w:eastAsia="Noto Sans CJK SC"/>
        </w:rPr>
        <w:t xml:space="preserve">international-web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china-h5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operations-console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tel-api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tel-worker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modules/</w:t>
      </w:r>
      <w:r>
        <w:rPr>
          <w:rFonts w:ascii="Noto Sans CJK SC" w:hAnsi="Noto Sans CJK SC" w:eastAsia="Noto Sans CJK SC"/>
        </w:rPr>
        <w:t xml:space="preserve">                      </w:t>
      </w:r>
      <w:r>
        <w:rPr>
          <w:rFonts w:ascii="Noto Sans CJK SC" w:hAnsi="Noto Sans CJK SC" w:eastAsia="Noto Sans CJK SC"/>
        </w:rPr>
        <w:t xml:space="preserve">customer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site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marketing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catalog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pricing</w:t>
      </w:r>
      <w:r>
        <w:rPr>
          <w:rFonts w:ascii="Noto Sans CJK SC" w:hAnsi="Noto Sans CJK SC" w:eastAsia="Noto Sans CJK SC"/>
        </w:rPr>
        <w:t xml:space="preserve"/>
        <w:br/>
        <w:t xml:space="preserve">                              </w:t>
      </w:r>
      <w:r>
        <w:rPr>
          <w:rFonts w:ascii="Noto Sans CJK SC" w:hAnsi="Noto Sans CJK SC" w:eastAsia="Noto Sans CJK SC"/>
        </w:rPr>
        <w:t xml:space="preserve">  procurement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fulfillment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order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finance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risk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foundation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integrations/</w:t>
      </w:r>
      <w:r>
        <w:rPr>
          <w:rFonts w:ascii="Noto Sans CJK SC" w:hAnsi="Noto Sans CJK SC" w:eastAsia="Noto Sans CJK SC"/>
        </w:rPr>
        <w:t xml:space="preserve">                 </w:t>
      </w:r>
      <w:r>
        <w:rPr>
          <w:rFonts w:ascii="Noto Sans CJK SC" w:hAnsi="Noto Sans CJK SC" w:eastAsia="Noto Sans CJK SC"/>
        </w:rPr>
        <w:t xml:space="preserve">payment-platform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supplier</w:t>
      </w:r>
      <w:r>
        <w:rPr>
          <w:rFonts w:ascii="Noto Sans CJK SC" w:hAnsi="Noto Sans CJK SC" w:eastAsia="Noto Sans CJK SC"/>
        </w:rPr>
        <w:t xml:space="preserve"> ada</w:t>
      </w:r>
      <w:r>
        <w:rPr>
          <w:rFonts w:ascii="Noto Sans CJK SC" w:hAnsi="Noto Sans CJK SC" w:eastAsia="Noto Sans CJK SC"/>
        </w:rPr>
        <w:t xml:space="preserve">p</w:t>
      </w:r>
      <w:r>
        <w:rPr>
          <w:rFonts w:ascii="Noto Sans CJK SC" w:hAnsi="Noto Sans CJK SC" w:eastAsia="Noto Sans CJK SC"/>
        </w:rPr>
        <w:t xml:space="preserve">t</w:t>
      </w:r>
      <w:r>
        <w:rPr>
          <w:rFonts w:ascii="Noto Sans CJK SC" w:hAnsi="Noto Sans CJK SC" w:eastAsia="Noto Sans CJK SC"/>
        </w:rPr>
        <w:t xml:space="preserve">ers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packages/</w:t>
      </w:r>
      <w:r>
        <w:rPr>
          <w:rFonts w:ascii="Noto Sans CJK SC" w:hAnsi="Noto Sans CJK SC" w:eastAsia="Noto Sans CJK SC"/>
        </w:rPr>
        <w:t xml:space="preserve">                     </w:t>
      </w:r>
      <w:r>
        <w:rPr>
          <w:rFonts w:ascii="Noto Sans CJK SC" w:hAnsi="Noto Sans CJK SC" w:eastAsia="Noto Sans CJK SC"/>
        </w:rPr>
        <w:t xml:space="preserve">api-contracts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event-contracts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client-sdk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validation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i18n</w:t>
      </w:r>
      <w:r>
        <w:rPr>
          <w:rFonts w:ascii="Noto Sans CJK SC" w:hAnsi="Noto Sans CJK SC" w:eastAsia="Noto Sans CJK SC"/>
        </w:rPr>
        <w:t xml:space="preserve"/>
        <w:br/>
        <w:t xml:space="preserve">                              </w:t>
      </w:r>
      <w:r>
        <w:rPr>
          <w:rFonts w:ascii="Noto Sans CJK SC" w:hAnsi="Noto Sans CJK SC" w:eastAsia="Noto Sans CJK SC"/>
        </w:rPr>
        <w:t xml:space="preserve">  observability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testing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database/</w:t>
      </w:r>
      <w:r>
        <w:rPr>
          <w:rFonts w:ascii="Noto Sans CJK SC" w:hAnsi="Noto Sans CJK SC" w:eastAsia="Noto Sans CJK SC"/>
        </w:rPr>
        <w:t xml:space="preserve">                     </w:t>
      </w:r>
      <w:r>
        <w:rPr>
          <w:rFonts w:ascii="Noto Sans CJK SC" w:hAnsi="Noto Sans CJK SC" w:eastAsia="Noto Sans CJK SC"/>
        </w:rPr>
        <w:t xml:space="preserve">migrations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seeds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tests/</w:t>
      </w:r>
      <w:r>
        <w:rPr>
          <w:rFonts w:ascii="Noto Sans CJK SC" w:hAnsi="Noto Sans CJK SC" w:eastAsia="Noto Sans CJK SC"/>
        </w:rPr>
        <w:t xml:space="preserve">                        u</w:t>
      </w:r>
      <w:r>
        <w:rPr>
          <w:rFonts w:ascii="Noto Sans CJK SC" w:hAnsi="Noto Sans CJK SC" w:eastAsia="Noto Sans CJK SC"/>
        </w:rPr>
        <w:t xml:space="preserve">n</w:t>
      </w:r>
      <w:r>
        <w:rPr>
          <w:rFonts w:ascii="Noto Sans CJK SC" w:hAnsi="Noto Sans CJK SC" w:eastAsia="Noto Sans CJK SC"/>
        </w:rPr>
        <w:t xml:space="preserve">i</w:t>
      </w:r>
      <w:r>
        <w:rPr>
          <w:rFonts w:ascii="Noto Sans CJK SC" w:hAnsi="Noto Sans CJK SC" w:eastAsia="Noto Sans CJK SC"/>
        </w:rPr>
        <w:t xml:space="preserve">t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integration </w:t>
      </w:r>
      <w:r>
        <w:rPr>
          <w:rFonts w:ascii="Noto Sans CJK SC" w:hAnsi="Noto Sans CJK SC" w:eastAsia="Noto Sans CJK SC"/>
        </w:rPr>
        <w:t xml:space="preserve">/ contract /</w:t>
      </w:r>
      <w:r>
        <w:rPr>
          <w:rFonts w:ascii="Noto Sans CJK SC" w:hAnsi="Noto Sans CJK SC" w:eastAsia="Noto Sans CJK SC"/>
        </w:rPr>
        <w:t xml:space="preserve"> e2e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recovery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  tools/</w:t>
      </w:r>
      <w:r>
        <w:rPr>
          <w:rFonts w:ascii="Noto Sans CJK SC" w:hAnsi="Noto Sans CJK SC" w:eastAsia="Noto Sans CJK SC"/>
        </w:rPr>
        <w:t xml:space="preserve">                        </w:t>
      </w:r>
      <w:r>
        <w:rPr>
          <w:rFonts w:ascii="Noto Sans CJK SC" w:hAnsi="Noto Sans CJK SC" w:eastAsia="Noto Sans CJK SC"/>
        </w:rPr>
        <w:t xml:space="preserve">payment-simulator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supplier-simulator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data-tools</w:t>
      </w:r>
      <w:r>
        <w:rPr>
          <w:rFonts w:ascii="Noto Sans CJK SC" w:hAnsi="Noto Sans CJK SC" w:eastAsia="Noto Sans CJK SC"/>
        </w:rPr>
        <w:t xml:space="preserve"/>
        <w:br/>
        <w:t xml:space="preserve">  deploy/                       compose / caddy / observability / backup</w:t>
        <w:br/>
        <w:t xml:space="preserve"/>
      </w:r>
      <w:r>
        <w:rPr>
          <w:rFonts w:ascii="Noto Sans CJK SC" w:hAnsi="Noto Sans CJK SC" w:eastAsia="Noto Sans CJK SC"/>
        </w:rPr>
        <w:t xml:space="preserve">  docs/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</w:rPr>
        <w:t xml:space="preserve">                       </w:t>
      </w:r>
      <w:r>
        <w:rPr>
          <w:rFonts w:ascii="Noto Sans CJK SC" w:hAnsi="Noto Sans CJK SC" w:eastAsia="Noto Sans CJK SC"/>
        </w:rPr>
        <w:t xml:space="preserve">architecture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adr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runb</w:t>
      </w:r>
      <w:r>
        <w:rPr>
          <w:rFonts w:ascii="Noto Sans CJK SC" w:hAnsi="Noto Sans CJK SC" w:eastAsia="Noto Sans CJK SC"/>
        </w:rPr>
        <w:t xml:space="preserve">o</w:t>
      </w:r>
      <w:r>
        <w:rPr>
          <w:rFonts w:ascii="Noto Sans CJK SC" w:hAnsi="Noto Sans CJK SC" w:eastAsia="Noto Sans CJK SC"/>
        </w:rPr>
        <w:t xml:space="preserve">o</w:t>
      </w:r>
      <w:r>
        <w:rPr>
          <w:rFonts w:ascii="Noto Sans CJK SC" w:hAnsi="Noto Sans CJK SC" w:eastAsia="Noto Sans CJK SC"/>
        </w:rPr>
        <w:t xml:space="preserve">ks</w:t>
      </w:r>
      <w:r>
        <w:rPr>
          <w:rFonts w:ascii="Noto Sans CJK SC" w:hAnsi="Noto Sans CJK SC" w:eastAsia="Noto Sans CJK SC"/>
        </w:rPr>
        <w:t xml:space="preserve"/>
        <w:br/>
        <w:t xml:space="preserve"/>
      </w:r>
      <w:r>
        <w:rPr>
          <w:rFonts w:ascii="Noto Sans CJK SC" w:hAnsi="Noto Sans CJK SC" w:eastAsia="Noto Sans CJK SC"/>
        </w:rPr>
        <w:t xml:space="preserve">wolinkup-payment/ 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            inde</w:t>
      </w:r>
      <w:r>
        <w:rPr>
          <w:rFonts w:ascii="Noto Sans CJK SC" w:hAnsi="Noto Sans CJK SC" w:eastAsia="Noto Sans CJK SC"/>
        </w:rPr>
        <w:t xml:space="preserve">p</w:t>
      </w:r>
      <w:r>
        <w:rPr>
          <w:rFonts w:ascii="Noto Sans CJK SC" w:hAnsi="Noto Sans CJK SC" w:eastAsia="Noto Sans CJK SC"/>
        </w:rPr>
        <w:t xml:space="preserve">endent repository </w:t>
      </w:r>
      <w:r>
        <w:rPr>
          <w:rFonts w:ascii="Noto Sans CJK SC" w:hAnsi="Noto Sans CJK SC" w:eastAsia="Noto Sans CJK SC"/>
        </w:rPr>
        <w:t xml:space="preserve">a</w:t>
      </w:r>
      <w:r>
        <w:rPr>
          <w:rFonts w:ascii="Noto Sans CJK SC" w:hAnsi="Noto Sans CJK SC" w:eastAsia="Noto Sans CJK SC"/>
        </w:rPr>
        <w:t xml:space="preserve">nd servi</w:t>
      </w:r>
      <w:r>
        <w:rPr>
          <w:rFonts w:ascii="Noto Sans CJK SC" w:hAnsi="Noto Sans CJK SC" w:eastAsia="Noto Sans CJK SC"/>
        </w:rPr>
        <w:t xml:space="preserve">c</w:t>
      </w:r>
      <w:r>
        <w:rPr>
          <w:rFonts w:ascii="Noto Sans CJK SC" w:hAnsi="Noto Sans CJK SC" w:eastAsia="Noto Sans CJK SC"/>
        </w:rPr>
        <w:t xml:space="preserve">e bound</w:t>
      </w:r>
      <w:r>
        <w:rPr>
          <w:rFonts w:ascii="Noto Sans CJK SC" w:hAnsi="Noto Sans CJK SC" w:eastAsia="Noto Sans CJK SC"/>
        </w:rPr>
        <w:t xml:space="preserve">a</w:t>
      </w:r>
      <w:r>
        <w:rPr>
          <w:rFonts w:ascii="Noto Sans CJK SC" w:hAnsi="Noto Sans CJK SC" w:eastAsia="Noto Sans CJK SC"/>
        </w:rPr>
        <w:t xml:space="preserve">ry</w:t>
      </w:r>
    </w:p>
    <w:p>
      <w:pPr>
        <w:pStyle w:val="Heading2"/>
        <w:keepNext/>
      </w:pPr>
      <w:bookmarkStart w:id="4102" w:name="_FormalTOC102"/>
      <w:r>
        <w:rPr>
          <w:rFonts w:ascii="Noto Sans CJK SC" w:hAnsi="Noto Sans CJK SC" w:eastAsia="Noto Sans CJK SC"/>
          <w:color w:val="000000"/>
        </w:rPr>
        <w:t>26.2 单领域模块正式目录模板</w:t>
      </w:r>
      <w:bookmarkEnd w:id="4102"/>
    </w:p>
    <w:p>
      <w:pPr>
        <w:pStyle w:val="CodeBlock"/>
      </w:pPr>
      <w:r>
        <w:rPr>
          <w:rFonts w:ascii="Noto Sans CJK SC" w:hAnsi="Noto Sans CJK SC" w:eastAsia="Noto Sans CJK SC"/>
        </w:rPr>
        <w:t xml:space="preserve">modules/order/</w:t>
      </w:r>
      <w:r>
        <w:rPr>
          <w:rFonts w:ascii="Noto Sans CJK SC" w:hAnsi="Noto Sans CJK SC" w:eastAsia="Noto Sans CJK SC"/>
        </w:rPr>
        <w:t xml:space="preserve"/>
        <w:br/>
        <w:t xml:space="preserve">  domain/entities  value-objects  events  policies  services</w:t>
        <w:br/>
        <w:t xml:space="preserve">  application/commands  queries  handlers  dto  transactions</w:t>
        <w:br/>
        <w:t xml:space="preserve">  ports/repositories  services</w:t>
        <w:br/>
        <w:t xml:space="preserve">  infrastructure/persistence  messaging  adapters</w:t>
        <w:br/>
        <w:t xml:space="preserve">  api/facade.ts  dto.ts</w:t>
        <w:br/>
        <w:t xml:space="preserve">  tests/unit  integration</w:t>
        <w:br/>
        <w:t xml:space="preserve">  order.module.ts</w:t>
        <w:br/>
        <w:t xml:space="preserve">只有 api/ Facade 与 DTO 可对其他模块公开；Controller 位于 apps/tel-api 的受控装配层。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tblHeader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目录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允许依赖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禁止依赖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domain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本领域 value object / domain port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NestJS、Kysely、HTTP、其他领域 infrastructure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application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domain、本领域 port、其他领域公开 Facade interface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其他领域 repository/数据库表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infrastructure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application/domain、Kysely、pg-boss、外部 SDK adapter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向 domain 泄漏框架类型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ps/t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l-api HTTP Co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ller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application facade、API DTO/validation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数据库、供应商 SDK、账务表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tests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公开模块 API + test fixture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通过跨域直接写表伪造业务事实</w:t>
            </w:r>
          </w:p>
        </w:tc>
      </w:tr>
    </w:tbl>
    <w:p>
      <w:pPr>
        <w:pStyle w:val="Heading2"/>
        <w:keepNext/>
      </w:pPr>
      <w:bookmarkStart w:id="4103" w:name="_FormalTOC103"/>
      <w:r>
        <w:rPr>
          <w:rFonts w:ascii="Noto Sans CJK SC" w:hAnsi="Noto Sans CJK SC" w:eastAsia="Noto Sans CJK SC"/>
          <w:color w:val="000000"/>
        </w:rPr>
        <w:t>26.3 根工作区与标准脚本</w:t>
      </w:r>
      <w:bookmarkEnd w:id="4103"/>
    </w:p>
    <w:p>
      <w:pPr>
        <w:pStyle w:val="CodeBlock"/>
      </w:pPr>
      <w:r>
        <w:rPr>
          <w:rFonts w:ascii="Noto Sans CJK SC" w:hAnsi="Noto Sans CJK SC" w:eastAsia="Noto Sans CJK SC"/>
        </w:rPr>
        <w:t>{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"scripts": {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"dev": "pnpm -r --parallel dev",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"build": "pnpm -r build",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"typecheck": "pnpm -r typecheck",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"lint": "pnpm -r lint",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"test": "pnpm -r test",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"test:integration": "pnpm --filter @wolinkup/tel-tests test:integration",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"test:e2e": "pnpm --filter @wolinkup/tel-tests test:e2e",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"db:migrate": "pnpm --filter @wolinkup/tel-db migrate",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"db:status": "pnpm --filter @wolinkup/tel-db status",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"contracts:lint": "pnpm --filter @wolinkup/tel-contracts lint",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"contracts:breaking": "pnpm --filter @wolinkup/tel-contracts breaking-check"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}</w:t>
      </w:r>
    </w:p>
    <w:p>
      <w:pPr>
        <w:pStyle w:val="CodeBlock"/>
      </w:pPr>
      <w:r>
        <w:rPr>
          <w:rFonts w:ascii="Noto Sans CJK SC" w:hAnsi="Noto Sans CJK SC" w:eastAsia="Noto Sans CJK SC"/>
        </w:rPr>
        <w:t>}</w:t>
      </w:r>
    </w:p>
    <w:p>
      <w:pPr>
        <w:pStyle w:val="Heading2"/>
        <w:keepNext/>
      </w:pPr>
      <w:bookmarkStart w:id="4104" w:name="_FormalTOC104"/>
      <w:r>
        <w:rPr>
          <w:rFonts w:ascii="Noto Sans CJK SC" w:hAnsi="Noto Sans CJK SC" w:eastAsia="Noto Sans CJK SC"/>
          <w:color w:val="000000"/>
        </w:rPr>
        <w:t>26.4 Bootstrap 与 Composition Root</w:t>
      </w:r>
      <w:bookmarkEnd w:id="4104"/>
    </w:p>
    <w:p>
      <w:pPr>
        <w:pStyle w:val="CodeBlock"/>
      </w:pPr>
      <w:r>
        <w:rPr>
          <w:rFonts w:ascii="Noto Sans CJK SC" w:hAnsi="Noto Sans CJK SC" w:eastAsia="Noto Sans CJK SC"/>
        </w:rPr>
        <w:t xml:space="preserve">// </w:t>
      </w:r>
      <w:r>
        <w:rPr>
          <w:rFonts w:ascii="Noto Sans CJK SC" w:hAnsi="Noto Sans CJK SC" w:eastAsia="Noto Sans CJK SC"/>
        </w:rPr>
        <w:t xml:space="preserve">a</w:t>
      </w:r>
      <w:r>
        <w:rPr>
          <w:rFonts w:ascii="Noto Sans CJK SC" w:hAnsi="Noto Sans CJK SC" w:eastAsia="Noto Sans CJK SC"/>
        </w:rPr>
        <w:t xml:space="preserve">pps/t</w:t>
      </w:r>
      <w:r>
        <w:rPr>
          <w:rFonts w:ascii="Noto Sans CJK SC" w:hAnsi="Noto Sans CJK SC" w:eastAsia="Noto Sans CJK SC"/>
        </w:rPr>
        <w:t xml:space="preserve">e</w:t>
      </w:r>
      <w:r>
        <w:rPr>
          <w:rFonts w:ascii="Noto Sans CJK SC" w:hAnsi="Noto Sans CJK SC" w:eastAsia="Noto Sans CJK SC"/>
        </w:rPr>
        <w:t xml:space="preserve">l-</w:t>
      </w:r>
      <w:r>
        <w:rPr>
          <w:rFonts w:ascii="Noto Sans CJK SC" w:hAnsi="Noto Sans CJK SC" w:eastAsia="Noto Sans CJK SC"/>
        </w:rPr>
        <w:t xml:space="preserve">api/src/main.ts</w:t>
      </w:r>
      <w:r>
        <w:rPr>
          <w:rFonts w:ascii="Noto Sans CJK SC" w:hAnsi="Noto Sans CJK SC" w:eastAsia="Noto Sans CJK SC"/>
        </w:rPr>
        <w:t xml:space="preserve">（装配示意，非已编译代码）</w:t>
      </w:r>
    </w:p>
    <w:p>
      <w:pPr>
        <w:pStyle w:val="CodeBlock"/>
      </w:pPr>
      <w:r>
        <w:rPr>
          <w:rFonts w:ascii="Noto Sans CJK SC" w:hAnsi="Noto Sans CJK SC" w:eastAsia="Noto Sans CJK SC"/>
        </w:rPr>
        <w:t>async function bootstrap() {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const app = await NestFactory.create(AppModule, { bufferLogs: true });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app.setGlobalPrefix('api/v1');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app.useGlobalPipes(buildValidationPipe());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app.useGlobalFilters(buildApiExceptionFilter());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app.useGlobalInterceptors(buildTraceInterceptor());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await app.listen(config.http.port, '0.0.0.0');</w:t>
      </w:r>
    </w:p>
    <w:p>
      <w:pPr>
        <w:pStyle w:val="CodeBlock"/>
      </w:pPr>
      <w:r>
        <w:rPr>
          <w:rFonts w:ascii="Noto Sans CJK SC" w:hAnsi="Noto Sans CJK SC" w:eastAsia="Noto Sans CJK SC"/>
        </w:rPr>
        <w:t>}</w:t>
      </w:r>
    </w:p>
    <w:p>
      <w:pPr>
        <w:pStyle w:val="CodeBlock"/>
      </w:pPr>
      <w:r>
        <w:rPr>
          <w:rFonts w:ascii="Noto Sans CJK SC" w:hAnsi="Noto Sans CJK SC" w:eastAsia="Noto Sans CJK SC"/>
        </w:rPr>
        <w:t>// AppModule 只负责装配，不承载领域业务规则。</w:t>
      </w:r>
    </w:p>
    <w:p>
      <w:pPr>
        <w:pStyle w:val="CodeBlock"/>
      </w:pPr>
      <w:r>
        <w:rPr>
          <w:rFonts w:ascii="Noto Sans CJK SC" w:hAnsi="Noto Sans CJK SC" w:eastAsia="Noto Sans CJK SC"/>
        </w:rPr>
        <w:t>@Module({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imports: [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PlatformModule,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FoundationModule,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CustomerModule,</w:t>
      </w:r>
      <w:r>
        <w:rPr>
          <w:rFonts w:ascii="Noto Sans CJK SC" w:hAnsi="Noto Sans CJK SC" w:eastAsia="Noto Sans CJK SC"/>
        </w:rPr>
        <w:t xml:space="preserve"/>
        <w:br/>
        <w:t xml:space="preserve">    MarketingModule, // P1，默认关闭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SiteModule,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CatalogModule,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PricingModule,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</w:t>
      </w:r>
      <w:r>
        <w:rPr>
          <w:rFonts w:ascii="Noto Sans CJK SC" w:hAnsi="Noto Sans CJK SC" w:eastAsia="Noto Sans CJK SC"/>
        </w:rPr>
        <w:t xml:space="preserve">Proc</w:t>
      </w:r>
      <w:r>
        <w:rPr>
          <w:rFonts w:ascii="Noto Sans CJK SC" w:hAnsi="Noto Sans CJK SC" w:eastAsia="Noto Sans CJK SC"/>
        </w:rPr>
        <w:t xml:space="preserve">u</w:t>
      </w:r>
      <w:r>
        <w:rPr>
          <w:rFonts w:ascii="Noto Sans CJK SC" w:hAnsi="Noto Sans CJK SC" w:eastAsia="Noto Sans CJK SC"/>
        </w:rPr>
        <w:t xml:space="preserve">r</w:t>
      </w:r>
      <w:r>
        <w:rPr>
          <w:rFonts w:ascii="Noto Sans CJK SC" w:hAnsi="Noto Sans CJK SC" w:eastAsia="Noto Sans CJK SC"/>
        </w:rPr>
        <w:t xml:space="preserve">e</w:t>
      </w:r>
      <w:r>
        <w:rPr>
          <w:rFonts w:ascii="Noto Sans CJK SC" w:hAnsi="Noto Sans CJK SC" w:eastAsia="Noto Sans CJK SC"/>
        </w:rPr>
        <w:t xml:space="preserve">ment</w:t>
      </w:r>
      <w:r>
        <w:rPr>
          <w:rFonts w:ascii="Noto Sans CJK SC" w:hAnsi="Noto Sans CJK SC" w:eastAsia="Noto Sans CJK SC"/>
        </w:rPr>
        <w:t xml:space="preserve">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OrderModule,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FulfillmentModule,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FinanceModule,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RiskModule,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  PaymentIntegrationModule,</w:t>
      </w:r>
    </w:p>
    <w:p>
      <w:pPr>
        <w:pStyle w:val="CodeBlock"/>
      </w:pPr>
      <w:r>
        <w:rPr>
          <w:rFonts w:ascii="Noto Sans CJK SC" w:hAnsi="Noto Sans CJK SC" w:eastAsia="Noto Sans CJK SC"/>
        </w:rPr>
        <w:t xml:space="preserve">  ],</w:t>
      </w:r>
    </w:p>
    <w:p>
      <w:pPr>
        <w:pStyle w:val="CodeBlock"/>
      </w:pPr>
      <w:r>
        <w:rPr>
          <w:rFonts w:ascii="Noto Sans CJK SC" w:hAnsi="Noto Sans CJK SC" w:eastAsia="Noto Sans CJK SC"/>
        </w:rPr>
        <w:t>})</w:t>
      </w:r>
    </w:p>
    <w:p>
      <w:pPr>
        <w:pStyle w:val="CodeBlock"/>
      </w:pPr>
      <w:r>
        <w:rPr>
          <w:rFonts w:ascii="Noto Sans CJK SC" w:hAnsi="Noto Sans CJK SC" w:eastAsia="Noto Sans CJK SC"/>
        </w:rPr>
        <w:t>export class AppModule {}</w:t>
      </w:r>
    </w:p>
    <w:p>
      <w:pPr>
        <w:pStyle w:val="Heading2"/>
        <w:keepNext/>
      </w:pPr>
      <w:bookmarkStart w:id="4105" w:name="_FormalTOC105"/>
      <w:r>
        <w:rPr>
          <w:rFonts w:ascii="Noto Sans CJK SC" w:hAnsi="Noto Sans CJK SC" w:eastAsia="Noto Sans CJK SC"/>
          <w:color w:val="000000"/>
        </w:rPr>
        <w:t>26.5 代码骨架初始化验收条件</w:t>
      </w:r>
      <w:bookmarkEnd w:id="4105"/>
    </w:p>
    <w:p>
      <w:pPr>
        <w:pStyle w:val="ListBullet"/>
      </w:pPr>
      <w:r>
        <w:rPr>
          <w:rFonts w:ascii="Noto Sans CJK SC" w:hAnsi="Noto Sans CJK SC" w:eastAsia="Noto Sans CJK SC"/>
        </w:rPr>
        <w:t>根目录 pnpm install、typecheck、lint、unit test、build 在干净环境一次通过。</w:t>
      </w:r>
    </w:p>
    <w:p>
      <w:pPr>
        <w:pStyle w:val="ListBullet"/>
      </w:pPr>
      <w:r>
        <w:rPr>
          <w:rFonts w:ascii="Noto Sans CJK SC" w:hAnsi="Noto Sans CJK SC" w:eastAsia="Noto Sans CJK SC"/>
        </w:rPr>
        <w:t>tel-api、tel-worker、三个前端可使用 docker compose 启动；仅 tel-api/tel-worker 拥有 PostgreSQL 凭证。</w:t>
      </w:r>
    </w:p>
    <w:p>
      <w:pPr>
        <w:pStyle w:val="ListBullet"/>
      </w:pPr>
      <w:r>
        <w:rPr>
          <w:rFonts w:ascii="Noto Sans CJK SC" w:hAnsi="Noto Sans CJK SC" w:eastAsia="Noto Sans CJK SC"/>
        </w:rPr>
        <w:t>Migration 可从空库执行至最新，也可从前一基线升级；CI 自动检查 migration 顺序和 checksum。</w:t>
      </w:r>
    </w:p>
    <w:p>
      <w:pPr>
        <w:pStyle w:val="ListBullet"/>
      </w:pPr>
      <w:r>
        <w:rPr>
          <w:rFonts w:ascii="Noto Sans CJK SC" w:hAnsi="Noto Sans CJK SC" w:eastAsia="Noto Sans CJK SC"/>
        </w:rPr>
        <w:t>OpenAPI lint、Event Schema validation、breaking-change 检查进入 CI required checks。</w:t>
      </w:r>
    </w:p>
    <w:p>
      <w:pPr>
        <w:pStyle w:val="ListBullet"/>
      </w:pPr>
      <w:r>
        <w:rPr>
          <w:rFonts w:ascii="Noto Sans CJK SC" w:hAnsi="Noto Sans CJK SC" w:eastAsia="Noto Sans CJK SC"/>
        </w:rPr>
        <w:t>至少提供 Payment Simulator 与 Supplier Simulator，使核心 E2E 不依赖真实外部渠道。</w:t>
      </w:r>
    </w:p>
    <w:p>
      <w:pPr>
        <w:pStyle w:val="ListBullet"/>
      </w:pPr>
      <w:r>
        <w:rPr>
          <w:rFonts w:ascii="Noto Sans CJK SC" w:hAnsi="Noto Sans CJK SC" w:eastAsia="Noto Sans CJK SC"/>
        </w:rPr>
        <w:t>架构测试或 lint 规则能够阻止跨领域导入 infrastructure/repository。</w:t>
      </w:r>
    </w:p>
    <w:p>
      <w:pPr>
        <w:pStyle w:val="ListBullet"/>
      </w:pPr>
      <w:r>
        <w:rPr>
          <w:rFonts w:ascii="Noto Sans CJK SC" w:hAnsi="Noto Sans CJK SC" w:eastAsia="Noto Sans CJK SC"/>
        </w:rPr>
        <w:t>关键用例建立最小 E2E：Quote → Order → Payment succeeded 模拟 → Fulfillment succeeded 模拟 → Completed。</w:t>
      </w:r>
    </w:p>
    <w:p>
      <w:pPr>
        <w:pStyle w:val="ListBullet"/>
      </w:pPr>
      <w:r>
        <w:rPr>
          <w:rFonts w:ascii="Noto Sans CJK SC" w:hAnsi="Noto Sans CJK SC" w:eastAsia="Noto Sans CJK SC"/>
        </w:rPr>
        <w:t>故障用例建立最小 E2E：Supplier timeout → RESULT_UNKNOWN → query → SUCCEEDED/FAILED，期间不得创建第二个未核清 Attempt。</w:t>
      </w:r>
    </w:p>
    <w:p>
      <w:pPr>
        <w:pStyle w:val="Heading2"/>
        <w:keepNext/>
        <w:rPr/>
      </w:pPr>
      <w:bookmarkStart w:id="4106" w:name="_FormalTOC106"/>
      <w:r>
        <w:rPr>
          <w:rFonts w:ascii="Noto Sans CJK SC" w:hAnsi="Noto Sans CJK SC" w:eastAsia="Noto Sans CJK SC"/>
          <w:color w:val="000000"/>
        </w:rPr>
        <w:t xml:space="preserve">26.6 工程资产与实施配置</w:t>
      </w:r>
      <w:bookmarkEnd w:id="4106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modules 包含十一个权威领域；apps/tel-api 与 apps/tel-worker 为 Composition Root；integrations/payment-platform 为 ACL。packages/api-contracts 与 event-contracts 为唯一机器契约源；生成 SDK/DTO 不手工反向编辑。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生产集成配置须明确 Payment 实际接口及状态版本、原请求键查询及幂等有效期、供应商未受理和终态证据、余额及扣款口径、租约、超时、重试、保留窗口、主机区域、容量及 RTO/RPO。集成、采购、技术和运营负责人按职责完成配置确认及验证，示例值不得直接用于生产。</w:t>
      </w:r>
    </w:p>
    <w:p>
      <w:pPr>
        <w:pStyle w:val="Heading1"/>
        <w:keepNext/>
        <w:pageBreakBefore/>
      </w:pPr>
      <w:bookmarkStart w:id="4107" w:name="_FormalTOC107"/>
      <w:r>
        <w:rPr>
          <w:rFonts w:ascii="Noto Sans CJK SC" w:hAnsi="Noto Sans CJK SC" w:eastAsia="Noto Sans CJK SC"/>
          <w:color w:val="000000"/>
        </w:rPr>
        <w:t xml:space="preserve">27 设计实施与验收要求</w:t>
      </w:r>
      <w:bookmarkEnd w:id="4107"/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每个 TEL 核心模块具备明确 Aggregate/Entity、Command/Query、Repository Port、公开 Facade、表归属和事件。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核心数据库表、唯一约束、索引、状态字段、事务边界和 Migration 规则已经明确。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Payment Integration Contract、Supplier Adapter SPI、Event Envelope 和主要 Event Catalog 可形成机器可读契约。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下单、支付确认、真实充值、回调、UNKNOWN 核实、退款、多方对账均有完整时序和失败路径。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Outbox/Inbox/pg-boss 的幂等、重试、崩溃恢复与人工异常入口已经落实到可测试设计。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TEL Monorepo 包边界和 import 规则可以通过 lint/架构测试自动执行。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单机 Compose 部署、托管 PostgreSQL、备份恢复和运行监控具备可执行配置方案。</w:t>
      </w:r>
    </w:p>
    <w:p>
      <w:pPr>
        <w:pStyle w:val="ListBullet"/>
      </w:pPr>
      <w:r>
        <w:rPr>
          <w:rFonts w:ascii="Noto Sans CJK SC" w:hAnsi="Noto Sans CJK SC" w:eastAsia="Noto Sans CJK SC"/>
        </w:rPr>
        <w:t xml:space="preserve">核心 ERD、表清单、唯一约束、索引及 Migration 顺序须通过验证。</w:t>
      </w:r>
    </w:p>
    <w:p>
      <w:pPr>
        <w:pStyle w:val="ListBullet"/>
      </w:pPr>
      <w:r>
        <w:rPr>
          <w:rFonts w:ascii="Noto Sans CJK SC" w:hAnsi="Noto Sans CJK SC" w:eastAsia="Noto Sans CJK SC"/>
        </w:rPr>
        <w:t>Event Catalog 已确定 Producer/Consumer、可靠性等级、幂等键与兼容版本策略。</w:t>
      </w:r>
    </w:p>
    <w:p>
      <w:pPr>
        <w:pStyle w:val="ListBullet"/>
      </w:pPr>
      <w:r>
        <w:rPr>
          <w:rFonts w:ascii="Noto Sans CJK SC" w:hAnsi="Noto Sans CJK SC" w:eastAsia="Noto Sans CJK SC"/>
        </w:rPr>
        <w:t>OpenAPI v1 基线及 TEL ↔ Payment Contract 已能通过机器校验与 Contract Test。</w:t>
      </w:r>
    </w:p>
    <w:p>
      <w:pPr>
        <w:pStyle w:val="ListBullet"/>
      </w:pPr>
      <w:r>
        <w:rPr>
          <w:rFonts w:ascii="Noto Sans CJK SC" w:hAnsi="Noto Sans CJK SC" w:eastAsia="Noto Sans CJK SC"/>
        </w:rPr>
        <w:t>Monorepo 代码骨架能够构建、迁移数据库、启动 API/Worker，并运行最小成功链路和 RESULT_UNKNOWN 故障链路。</w:t>
      </w:r>
    </w:p>
    <w:p>
      <w:pPr>
        <w:pStyle w:val="Heading1"/>
        <w:keepNext/>
        <w:pageBreakBefore w:val="0"/>
      </w:pPr>
      <w:bookmarkStart w:id="4108" w:name="_FormalTOC108"/>
      <w:r>
        <w:rPr>
          <w:rFonts w:ascii="Noto Sans CJK SC" w:hAnsi="Noto Sans CJK SC" w:eastAsia="Noto Sans CJK SC"/>
          <w:color w:val="000000"/>
        </w:rPr>
        <w:t xml:space="preserve">附录 A 核心状态枚举</w:t>
      </w:r>
      <w:bookmarkEnd w:id="410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对象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状态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TopupOrder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PENDING_PAYMENT / PAYMENT_PENDING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/ PAID_PENDING_REVIEW / PAYMENT_EXCEPTION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/ PAID_READY_FOR_FULFILLMENT / FULFILLING / COMPLETED / FAILED_FOR_AFTERCARE / CANCELLED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PaymentProjection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PENDING / PROCESSING / SUCCEEDED / FAILED / CANCELLED / UNKNOWN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FulfillmentAttempt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PENDING / SUBMITTING / SUBMITTED / PROCESSING / SUCCEEDED / FAILED_FINAL / RESULT_UNKNOWN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RefundOrder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REQUESTED / REVIEWING / APPROVED / PROCESSING / SUCCEEDED / FAILED / UNKNOWN / REJECTED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ReconCase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OPEN / INVESTIGATING / WAITING_EXTERNAL / RESOLVED / WRITTEN_OFF_WITH_APPROVAL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Supplier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CANDIDATE / TESTING / ACTIVE / DEGRADED / SUSPENDED / TERMINATED</w:t>
            </w:r>
          </w:p>
        </w:tc>
      </w:tr>
    </w:tbl>
    <w:p>
      <w:pPr>
        <w:pStyle w:val="Heading1"/>
        <w:keepNext/>
        <w:pageBreakBefore w:val="0"/>
      </w:pPr>
      <w:bookmarkStart w:id="4109" w:name="_FormalTOC109"/>
      <w:r>
        <w:rPr>
          <w:rFonts w:ascii="Noto Sans CJK SC" w:hAnsi="Noto Sans CJK SC" w:eastAsia="Noto Sans CJK SC"/>
          <w:color w:val="000000"/>
        </w:rPr>
        <w:t>附录 B 标准错误码基线</w:t>
      </w:r>
      <w:bookmarkEnd w:id="410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错误码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HTTP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含义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QUOTE_EXPIRED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409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报价已过期，需要重新报价。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ORDER_STATE_CONFLICT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409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订单当前状态不允许该操作。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PAYMENT_NOT_CONFIRMED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409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尚未获得权威支付确认。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PAYMENT_EVENT_INVALID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400/401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支付事件签名或业务字段无效。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FULFILLMENT_RESULT_UNKNOWN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202/409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充值结果待核实，不允许重复提交。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SUPPLIER_UNAVAILABLE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503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当前无满足条件的安全供货渠道。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INSUFFICIENT_SUPPLIER_BALANCE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503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供应商采购余额/额度不足。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REFUND_NOT_ELIGIBLE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409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不满足退款业务条件。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IDEMPOTENCY_CONFLICT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409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同一幂等键对应不同请求。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SITE_ACCESS_DENIED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403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无权访问该站点业务数据。</w:t>
            </w:r>
          </w:p>
        </w:tc>
      </w:tr>
    </w:tbl>
    <w:p>
      <w:pPr>
        <w:pStyle w:val="Heading1"/>
        <w:keepNext/>
        <w:pageBreakBefore w:val="0"/>
      </w:pPr>
      <w:bookmarkStart w:id="4110" w:name="_FormalTOC110"/>
      <w:r>
        <w:rPr>
          <w:rFonts w:ascii="Noto Sans CJK SC" w:hAnsi="Noto Sans CJK SC" w:eastAsia="Noto Sans CJK SC"/>
          <w:color w:val="000000"/>
        </w:rPr>
        <w:t>附录 C 事件命名与版本规则</w:t>
      </w:r>
      <w:bookmarkEnd w:id="4110"/>
    </w:p>
    <w:p>
      <w:pPr>
        <w:pStyle w:val="BodyText"/>
        <w:spacing w:line="264" w:lineRule="auto" w:after="120"/>
      </w:pPr>
      <w:r>
        <w:rPr>
          <w:rFonts w:ascii="Noto Sans CJK SC" w:hAnsi="Noto Sans CJK SC" w:eastAsia="Noto Sans CJK SC"/>
        </w:rPr>
        <w:t>事件名采用 &lt;domain&gt;.&lt;fact&gt;.v&lt;major&gt;。新增可选字段属于兼容变更，不改变 major；删除字段、改变字段语义或状态含义属于不兼容变更，发布新的 major 事件类型，并在迁移期并行生产或提供适配器。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规则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示例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领域前缀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cust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er /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site / marketing / catalog /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ricing / procure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 / fulfillment / 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er / finance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 / risk / foundation；payment / payment_integration / refund / notification 为已定义契约前缀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事实使用过去式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payment.confirmed.v1、fulfillment.succeeded.v1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命令不作为集成事件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“submitTopup”属于 Command/Job，不作为业务事实事件。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eventId 永不复用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每个事件全局唯一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；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消费者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按 consumer_name + source_system +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 event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_i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d 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防重，业务键再约束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实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际效果</w:t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correlationId 贯穿链路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从 Quote/Order 开始贯穿 Payment、Fulfillment、Refund、Recon。</w:t>
            </w:r>
          </w:p>
        </w:tc>
      </w:tr>
    </w:tbl>
    <w:p>
      <w:pPr>
        <w:pStyle w:val="Heading1"/>
        <w:keepNext/>
        <w:pageBreakBefore w:val="0"/>
      </w:pPr>
      <w:bookmarkStart w:id="4111" w:name="_FormalTOC111"/>
      <w:r>
        <w:rPr>
          <w:rFonts w:ascii="Noto Sans CJK SC" w:hAnsi="Noto Sans CJK SC" w:eastAsia="Noto Sans CJK SC"/>
          <w:color w:val="000000"/>
        </w:rPr>
        <w:t>附录 D 详细设计与上位文档映射</w:t>
      </w:r>
      <w:bookmarkEnd w:id="411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cantSplit/>
          <w:cantSplit/>
          <w:cantSplit/>
          <w:tblHeader/>
        </w:trPr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上位文档</w:t>
            </w:r>
          </w:p>
        </w:tc>
        <w:tc>
          <w:tcPr>
            <w:tcW w:type="dxa" w:w="4946"/>
            <w:vAlign w:val="center"/>
            <w:shd w:fill="284B63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本详细设计承接内容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需求规格说明书 V1.0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业务域边界、话费订单/支付/履约/资金独立事实、异常与验收要求。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总体架构设计 V1.0</w:t>
            </w:r>
          </w:p>
        </w:tc>
        <w:tc>
          <w:tcPr>
            <w:tcW w:type="dxa" w:w="4946"/>
            <w:vAlign w:val="center"/>
            <w:shd w:fill="F3F6F8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应用边界、核心交易时序、数据所有权、部署和项目结构。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 xml:space="preserve">技术架构设计 V1.0</w:t>
            </w:r>
          </w:p>
        </w:tc>
        <w:tc>
          <w:tcPr>
            <w:tcW w:type="dxa" w:w="4946"/>
            <w:vAlign w:val="center"/>
            <w:shd w:fill="FFFFFF"/>
          </w:tcPr>
          <w:p>
            <w:pPr>
              <w:pStyle w:val="TableText"/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b w:val="0"/>
                <w:color w:val="172B38"/>
                <w:sz w:val="19"/>
                <w:szCs w:val="19"/>
              </w:rPr>
              <w:t>TypeScript 全栈、Payment 独立、PostgreSQL Outbox + pg-boss、Monorepo、单机起步和演进路线。</w:t>
            </w:r>
          </w:p>
        </w:tc>
      </w:tr>
    </w:tbl>
    <w:p>
      <w:pPr>
        <w:pStyle w:val="Heading1"/>
        <w:keepNext/>
        <w:pageBreakBefore w:val="0"/>
      </w:pPr>
      <w:bookmarkStart w:id="4112" w:name="_FormalTOC112"/>
      <w:r>
        <w:rPr>
          <w:rFonts w:ascii="Noto Sans CJK SC" w:hAnsi="Noto Sans CJK SC" w:eastAsia="Noto Sans CJK SC"/>
          <w:color w:val="000000"/>
        </w:rPr>
        <w:t>附录 E 数据库 Migration 基线清单</w:t>
      </w:r>
      <w:bookmarkEnd w:id="4112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序号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名称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内容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首期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00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00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platform_events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Outbox/Inbox/通知任务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foundation_reference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基础主数据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；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审计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表由 platform_events 创建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0002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customer_site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站点、账户、收件人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0003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catalog_supplier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平台商品、供应商、SupplierSKU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0004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pricing_quote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定价规则、FX 快照、Quote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0005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topup_order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订单、订单事件与快照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0006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payment_integration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 Projection/Inbox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0007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RouteDecision/FulfillmentAttempt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0008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finance_settlement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采购流水、扣款、清算与对账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0009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refund_service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退款与客服工单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0010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风险规则/案件/决策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0012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constraints_indexes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最终约束、部分唯一索引、组合索引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必需</w:t>
            </w:r>
          </w:p>
        </w:tc>
      </w:tr>
    </w:tbl>
    <w:p>
      <w:pPr>
        <w:pStyle w:val="Heading1"/>
        <w:keepNext/>
        <w:pageBreakBefore w:val="0"/>
      </w:pPr>
      <w:bookmarkStart w:id="4113" w:name="_FormalTOC113"/>
      <w:r>
        <w:rPr>
          <w:rFonts w:ascii="Noto Sans CJK SC" w:hAnsi="Noto Sans CJK SC" w:eastAsia="Noto Sans CJK SC"/>
          <w:color w:val="000000"/>
        </w:rPr>
        <w:t>附录 F Event Catalog 基线清单</w:t>
      </w:r>
      <w:bookmarkEnd w:id="4113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Event Type</w:t>
            </w:r>
            <w:r>
              <w:rPr>
                <w:rFonts w:ascii="Noto Sans CJK SC" w:hAnsi="Noto Sans CJK SC" w:eastAsia="Noto Sans CJK SC"/>
                <w:color w:val="FFFFFF"/>
                <w:sz w:val="19"/>
              </w:rPr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Producer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可靠性等级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foundation.reference_data_changed.v1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foundation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catalog/site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site.listing_published.v1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catalog/pricing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site.listing_suspended.v1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pricing/order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catalog.platform_sku_created.v1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site/pricing/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catalog.platform_sku_updated.v1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site/pricing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.offer_validated.v1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catalog/pricing/fulfillment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.offer_suspended.v1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catalog/fulfillment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supplier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ity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_low.v1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ops/fulfillment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pricing.quote_issued.v1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order/analytics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pricing.quote_expired.v1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pricing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order.created.v1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/risk/ops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order.payment_requested.v1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paid_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ready_for_fulfillment.v1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u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rab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l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order.completed.v1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finance/notification/ops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order.failed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_for_aftercare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refund/notification/ops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payment.succeeded.v1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payment-platform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n（仅 ACL 入站）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payment.failed.v1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payment-platform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n（仅 ACL 入站）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payment.cancelled.v1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payment-platform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n（仅 ACL 入站）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payment.unknown.v1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payment-platform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n（仅 ACL 入站）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fulfillment.requested.v1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fulfillm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fulfillment-worker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Durabl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fulfillment.submitted.v1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fulfillment.processing.v1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fulfillment.succeeded.v1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order/finance/notification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fulfillment.failed.v1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order/refund/ops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fulfillment.unknown.v1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fulfillment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refund.requested.v1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refund.confirmed.v1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egration（TEL 核验后事实）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order/finance/notification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execution_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failed.v1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order/service/ops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finance.supplier_debit_recorded.v1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reconciliation/ops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finance.settlement_recorded.v1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reconciliation/ops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finance.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reconciliation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_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exception_opened.v1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finance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ops/risk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risk.review_required.v1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order/ops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risk.review_passed.v1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risk.review_rejected.v1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risk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notification.requested.v1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platf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noti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ic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ation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（业务域调用端口）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notification-worker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Durable/Projection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payment.processing.v1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Durable；外部入站保留签名证据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refund.succeeded.v1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Durable；外部入站保留签名证据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refund.unknown.v1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Durable；外部入站保留签名证据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payment.confirmed.v1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order/finance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payment_integration.processing.v1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payment_integration.unknown.v1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refund.execution_unknown.v1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order/finance/ops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Durable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finance.supplier_arrival_confirmed.v1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finance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procurement/fulfillment/ops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Durable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payment_integration.failed.v1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order/ops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Durable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payment_integration.cancelled.v1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order/ops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Durable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refund.failed.v1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payment-integration（仅 ACL 入站）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Durable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refund.processing.v1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payment-platform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payment-integration（仅 ACL 入站）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Durable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refund.execution_processing.v1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payment-integration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order/finance/ops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Durable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procurement.price_changed.v1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procurement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pricing/ops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Durable</w:t>
            </w:r>
          </w:p>
        </w:tc>
      </w:tr>
      <w:tr>
        <w:trPr>
          <w:cantSplit/>
          <w:cantSplit/>
        </w:trPr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procurement.supplier_suspended.v1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procurement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fulfillment/ops</w:t>
            </w:r>
          </w:p>
        </w:tc>
        <w:tc>
          <w:tcPr>
            <w:tcW w:type="dxa" w:w="2473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color w:val="172B38"/>
                <w:sz w:val="19"/>
                <w:szCs w:val="19"/>
                <w:rFonts w:ascii="Noto Sans CJK SC" w:hAnsi="Noto Sans CJK SC" w:eastAsia="Noto Sans CJK SC"/>
              </w:rPr>
              <w:t xml:space="preserve">Durable</w:t>
            </w:r>
          </w:p>
        </w:tc>
      </w:tr>
    </w:tbl>
    <w:p>
      <w:pPr>
        <w:pStyle w:val="Heading1"/>
        <w:keepNext/>
        <w:pageBreakBefore w:val="0"/>
      </w:pPr>
      <w:bookmarkStart w:id="4114" w:name="_FormalTOC114"/>
      <w:r>
        <w:rPr>
          <w:rFonts w:ascii="Noto Sans CJK SC" w:hAnsi="Noto Sans CJK SC" w:eastAsia="Noto Sans CJK SC"/>
          <w:color w:val="000000"/>
        </w:rPr>
        <w:t>附录 G OpenAPI Endpoint 基线清单</w:t>
      </w:r>
      <w:bookmarkEnd w:id="411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cantSplit/>
          <w:cantSplit/>
          <w:tblHeader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范围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Method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Path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Contract Owner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/reference/countries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/reference/countries/{countryCode}/operators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/number-validations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/catalog/topups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/quotes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/orders/{orderId}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/orders/{orderId}/payment-session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/orders/{orderId}/timeline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/orders/{orderId}/refund-requests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/me/orders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/me/recipients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Consumer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/me/recipients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/ops/sites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/ops/catalog/skus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/ops/suppliers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/ops/suppliers/{id}/skus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/ops/pricing/rules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/ops/orders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/ops/orders/{id}/fulfillment-attempts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/ops/fulfillment-attempts/{id}/verify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/ops/supplier-accounts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/ops/reconciliation/cases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GET/POST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/ops/risk/cases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Operations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GET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/ops/audit-events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API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Integration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/integrations/payment/events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 Platform → TEL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Integration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/integrations/suppliers/{supplierCode}/webhook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Supplier → TEL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Integration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 /v1/payment-intents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→ Payment Platform</w:t>
            </w:r>
          </w:p>
        </w:tc>
      </w:tr>
      <w:tr>
        <w:trPr>
          <w:cantSplit/>
          <w:cantSplit/>
          <w:cantSplit/>
        </w:trPr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Integration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POST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 /v1/refunds</w:t>
            </w:r>
          </w:p>
        </w:tc>
        <w:tc>
          <w:tcPr>
            <w:tcW w:type="dxa" w:w="24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TEL → Payment Platform</w:t>
            </w:r>
          </w:p>
        </w:tc>
      </w:tr>
    </w:tbl>
    <w:p>
      <w:pPr>
        <w:pStyle w:val="Heading1"/>
        <w:keepNext/>
        <w:pageBreakBefore w:val="0"/>
      </w:pPr>
      <w:bookmarkStart w:id="4115" w:name="_FormalTOC115"/>
      <w:r>
        <w:rPr>
          <w:rFonts w:ascii="Noto Sans CJK SC" w:hAnsi="Noto Sans CJK SC" w:eastAsia="Noto Sans CJK SC"/>
          <w:color w:val="000000"/>
        </w:rPr>
        <w:t>附录 H 正式代码骨架与资产映射</w:t>
      </w:r>
      <w:bookmarkEnd w:id="4115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tblHeader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资产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仓库位置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84B63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  <w:szCs w:val="19"/>
              </w:rPr>
              <w:t>权威来源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需求规格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docs/01-requirements/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SRS V1.0 及后续批准版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总体/技术架构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docs/0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3-system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-architecture/、0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4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-technical-architecture/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Architecture V1.0 / TechArch V1.0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详细设计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docs/0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5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-d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om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ai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n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-design/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详细设计说明书 V1.0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ERD/数据字典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docs/0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6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-data-design/ + database/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详细设计 + Migration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OpenAPI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packages/api-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contracts/openapi/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机器可读 Contract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Event Catalog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packages/event-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contracts/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sch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e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ma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s/ + docs/0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8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-event-catalog/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Event schema + 说明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Webhook Schema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packages/api-</w:t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contracts/webhooks/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Payment/Supplier Contract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Migration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database/migrations/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Git 中有序文件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ADR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docs/adr/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架构决策记录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测试契约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tests/contract/</w:t>
            </w:r>
          </w:p>
        </w:tc>
        <w:tc>
          <w:tcPr>
            <w:tcW w:type="dxa" w:w="32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8"/>
          </w:tcPr>
          <w:p>
            <w:pPr>
              <w:keepNext w:val="0"/>
              <w:keepLines w:val="0"/>
              <w:pageBreakBefore w:val="0"/>
              <w:spacing w:after="60" w:before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>OpenAPI/Event/Adapter Contract Test</w:t>
            </w:r>
          </w:p>
        </w:tc>
      </w:tr>
    </w:tbl>
    <w:p>
      <w:pPr>
        <w:pStyle w:val="Heading1"/>
        <w:keepNext/>
        <w:pageBreakBefore/>
        <w:rPr/>
      </w:pPr>
      <w:bookmarkStart w:id="4116" w:name="_FormalTOC116"/>
      <w:r>
        <w:rPr>
          <w:rFonts w:ascii="Noto Sans CJK SC" w:hAnsi="Noto Sans CJK SC" w:eastAsia="Noto Sans CJK SC"/>
          <w:color w:val="000000"/>
        </w:rPr>
        <w:t xml:space="preserve">附录 I 需求设计验收追踪</w:t>
      </w:r>
      <w:bookmarkEnd w:id="4116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cantSplit/>
          <w:cantSplit/>
          <w:tblHeader/>
        </w:trPr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 xml:space="preserve">需求/上位基线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 xml:space="preserve">详细设计落点</w:t>
            </w:r>
          </w:p>
        </w:tc>
        <w:tc>
          <w:tcPr>
            <w:tcW w:type="dxa" w:w="3298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FFFFFF"/>
                <w:sz w:val="19"/>
                <w:szCs w:val="19"/>
              </w:rPr>
              <w:t xml:space="preserve">验收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INT-PAY-001–004 / 013–014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9.4、16.1、18.5、20.4/20.7：完整请求、绑定、投影及浏览器非权威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DD-01/02；金额/币种/引用错配不得履约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INT-PAY-005–007 / 015–016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12.4、16.1、19.6/19.7、21.5：版本、事件、冲突/查单/追踪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DD-01/07/08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INT-PAY-008–010 / 012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12.4、16.1、18.5、20.7：退款预算与原键恢复、对账摘要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DD-06/08/09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INT-PAY-011 / 017–018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16.1、22、23、24.1：认证/签名、轮换、环境、监控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DD-02/09；验签失败与未决账龄告警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FR-SUP-001–010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10、11.4、17.1、21.5：批准供货、静态主备、原单核实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DD-03/04/07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FR-SUP-011–015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10.4、11.4、13.4、18.5：原币账户、补款/到账、额度/扣款/预警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DD-03/05；入金只凭到账证据增额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FR-WAL-* / FR-MKT-* / 阶段属性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0.1、5/7/13、25.1：条件启用与P1/P2隔离</w:t>
            </w:r>
          </w:p>
        </w:tc>
        <w:tc>
          <w:tcPr>
            <w:tcW w:type="dxa" w:w="3298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DD-10</w:t>
            </w:r>
          </w:p>
        </w:tc>
      </w:tr>
      <w:tr>
        <w:trPr>
          <w:cantSplit/>
          <w:cantSplit/>
          <w:cantSplit/>
        </w:trPr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技术 V1.0 事务/可靠事件/恢复规则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18.6、19.6、24.1、25.1、26.6</w:t>
            </w:r>
          </w:p>
        </w:tc>
        <w:tc>
          <w:tcPr>
            <w:tcW w:type="dxa" w:w="3298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</w:r>
            <w:r>
              <w:rPr>
                <w:rFonts w:ascii="Noto Sans CJK SC" w:hAnsi="Noto Sans CJK SC" w:eastAsia="Noto Sans CJK SC"/>
                <w:color w:val="172B38"/>
                <w:sz w:val="19"/>
                <w:szCs w:val="19"/>
              </w:rPr>
              <w:t xml:space="preserve">DD-08/09；数据库与外部事实共同核对</w:t>
            </w:r>
          </w:p>
        </w:tc>
      </w:tr>
    </w:tbl>
    <w:p>
      <w:pPr>
        <w:pStyle w:val="Heading1"/>
        <w:keepNext/>
        <w:pageBreakBefore/>
        <w:rPr/>
      </w:pPr>
      <w:bookmarkStart w:id="4117" w:name="_FormalTOC117"/>
      <w:r>
        <w:rPr>
          <w:rFonts w:ascii="Noto Sans CJK SC" w:hAnsi="Noto Sans CJK SC" w:eastAsia="Noto Sans CJK SC"/>
          <w:color w:val="000000"/>
        </w:rPr>
        <w:t xml:space="preserve">附录 J 技术参考资料</w:t>
      </w:r>
      <w:bookmarkEnd w:id="4117"/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PostgreSQL 18 Partial Indexes：https://www.postgresql.org/docs/18/indexes-partial.html</w:t>
        <w:br/>
        <w:t xml:space="preserve">PostgreSQL 18 Explicit Locking：https://www.postgresql.org/docs/18/explicit-locking.html</w:t>
      </w:r>
    </w:p>
    <w:p>
      <w:pPr>
        <w:spacing w:line="264" w:lineRule="auto" w:after="120"/>
        <w:rPr/>
      </w:pPr>
      <w:r>
        <w:rPr>
          <w:rFonts w:ascii="Noto Sans CJK SC" w:hAnsi="Noto Sans CJK SC" w:eastAsia="Noto Sans CJK SC"/>
        </w:rPr>
        <w:t xml:space="preserve">pg-boss Jobs API：https://github.com/timgit/pg-boss/blob/master/docs/api/jobs.md</w:t>
      </w:r>
    </w:p>
    <w:p>
      <w:pPr>
        <w:pStyle w:val="Heading1"/>
        <w:keepNext/>
        <w:pageBreakBefore/>
        <w:rPr/>
      </w:pPr>
      <w:bookmarkStart w:id="4118" w:name="_FormalTOC118"/>
      <w:r>
        <w:rPr>
          <w:rFonts w:ascii="Noto Sans CJK SC" w:hAnsi="Noto Sans CJK SC" w:eastAsia="Noto Sans CJK SC"/>
          <w:color w:val="000000"/>
        </w:rPr>
        <w:t xml:space="preserve">附录 K 图示索引</w:t>
      </w:r>
      <w:bookmarkEnd w:id="4118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7632"/>
      </w:tblGrid>
      <w:tr>
        <w:trPr>
          <w:cantSplit/>
          <w:tblHeader/>
        </w:trPr>
        <w:tc>
          <w:tcPr>
            <w:tcW w:type="dxa" w:w="1224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</w:rPr>
              <w:t>图号</w:t>
            </w:r>
          </w:p>
        </w:tc>
        <w:tc>
          <w:tcPr>
            <w:tcW w:type="dxa" w:w="7632"/>
            <w:vAlign w:val="center"/>
            <w:shd w:fill="284B63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FFFFFF"/>
                <w:sz w:val="19"/>
              </w:rPr>
              <w:t>图名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图2-1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详细设计运行结构与外部集成边界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图3-1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十一个 TEL 领域与公开依赖边界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图10-1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补款到账与采购额度占用流程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图13-1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三方证据与经营贡献核对流程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图16-1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TEL 与独立支付平台的职责及契约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图17-1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Supplier SPI 适配与结果证据收敛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图18-1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商品报价订单与执行概念关系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图18-2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核心交易 ERD 与关键字段约束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图18-3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采购资金退款与结算对账 ERD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图19-1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本地可靠与未来事件传输路径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图19-2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Outbox pg-boss Inbox 与外部调用崩溃窗口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图21-2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下单支付核验与订单风险门禁时序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图21-3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PrepareAttempt 占用提交与结果收敛时序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图21-1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履约状态守卫与安全新尝试资格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图21-4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退款预算原键恢复与资金收敛时序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图21-5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独立业务对象状态协作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图24-1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首期部署拓扑与托管运行支撑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图24-2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数据恢复后的原单核实与安全恢复流程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图26-1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keepLines w:val="0"/>
              <w:pageBreakBefore w:val="0"/>
              <w:spacing w:before="60" w:after="60" w:line="252" w:lineRule="auto"/>
            </w:pPr>
            <w:r>
              <w:rPr>
                <w:rFonts w:ascii="Noto Sans CJK SC" w:hAnsi="Noto Sans CJK SC" w:eastAsia="Noto Sans CJK SC"/>
                <w:color w:val="172B38"/>
                <w:sz w:val="19"/>
              </w:rPr>
              <w:t>工程资产依赖与独立 Payment Repo</w:t>
            </w:r>
          </w:p>
        </w:tc>
      </w:tr>
    </w:tbl>
    <w:sectPr>
      <w:headerReference w:type="default" r:id="rId9"/>
      <w:footerReference w:type="default" r:id="rId10"/>
      <w:pgSz w:w="11909" w:h="16834"/>
      <w:pgMar w:top="979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8"/>
      </w:rPr>
      <w:t>V1.0 正式版 |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7876"/>
        <w:sz w:val="16"/>
      </w:rPr>
      <w:t>WoLinkup TEL | 全球话费充值系统详细设计说明书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/>
    </w:pPr>
    <w:rPr>
      <w:rFonts w:ascii="Noto Sans CJK SC" w:hAnsi="Noto Sans CJK SC" w:eastAsia="Noto Sans CJK SC"/>
      <w:b w:val="0"/>
      <w:color w:val="2222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basedOn w:val="Normal"/>
    <w:pPr>
      <w:spacing w:after="60"/>
    </w:pPr>
    <w:rPr>
      <w:rFonts w:ascii="Noto Sans CJK SC" w:hAnsi="Noto Sans CJK SC" w:eastAsia="Noto Sans CJK SC"/>
      <w:b w:val="0"/>
      <w:color w:val="555555"/>
      <w:sz w:val="16"/>
    </w:rPr>
  </w:style>
  <w:style w:type="paragraph" w:customStyle="1" w:styleId="CodeBlock">
    <w:name w:val="CodeBlock"/>
    <w:basedOn w:val="Normal"/>
    <w:pPr>
      <w:spacing w:after="60" w:line="240" w:lineRule="auto"/>
      <w:ind w:left="288" w:right="144"/>
    </w:pPr>
    <w:rPr>
      <w:rFonts w:ascii="Noto Sans CJK SC" w:hAnsi="Noto Sans CJK SC" w:eastAsia="Noto Sans CJK SC"/>
      <w:b w:val="0"/>
      <w:color w:val="263238"/>
      <w:sz w:val="20"/>
    </w:rPr>
  </w:style>
  <w:style w:type="paragraph" w:customStyle="1" w:styleId="CaptionCN">
    <w:name w:val="CaptionCN"/>
    <w:basedOn w:val="Normal"/>
    <w:pPr>
      <w:spacing w:after="60"/>
      <w:jc w:val="center"/>
    </w:pPr>
    <w:rPr>
      <w:rFonts w:ascii="Noto Sans CJK SC" w:hAnsi="Noto Sans CJK SC" w:eastAsia="Noto Sans CJK SC"/>
      <w:b w:val="0"/>
      <w:color w:val="000000"/>
      <w:sz w:val="17"/>
    </w:rPr>
  </w:style>
  <w:style w:type="paragraph" w:customStyle="1" w:styleId="TableText">
    <w:name w:val="TableText"/>
    <w:basedOn w:val="Normal"/>
    <w:pPr>
      <w:spacing w:after="60"/>
    </w:pPr>
    <w:rPr>
      <w:rFonts w:ascii="Noto Sans CJK SC" w:hAnsi="Noto Sans CJK SC" w:eastAsia="Noto Sans CJK SC"/>
      <w:b w:val="0"/>
      <w:color w:val="222222"/>
      <w:sz w:val="16"/>
    </w:rPr>
  </w:style>
  <w:style w:type="paragraph" w:customStyle="1" w:styleId="FrontMatterHeading">
    <w:name w:val="Front Matter Heading"/>
    <w:basedOn w:val="Heading1"/>
    <w:pPr>
      <w:outlineLvl w:val="9"/>
    </w:pPr>
    <w:rPr>
      <w:rFonts w:ascii="Noto Sans CJK SC" w:hAnsi="Noto Sans CJK SC" w:eastAsia="Noto Sans CJK SC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WoLinkup TEL 全球话费充值系统详细设计说明书</dc:title>
  <dc:subject>V1.0 正式版</dc:subject>
  <dc:creator>WoLinkup</dc:creator>
  <cp:keywords>WoLinkup TEL, Top-up, Detailed Design, TypeScript, NestJS, PostgreSQL, pg-boss</cp:keywords>
  <dc:description/>
  <cp:lastModifiedBy>WoLinkup</cp:lastModifiedBy>
  <cp:revision>1</cp:revision>
  <dcterms:created xsi:type="dcterms:W3CDTF">2013-12-23T23:15:00Z</dcterms:created>
  <dcterms:modified xsi:type="dcterms:W3CDTF">2013-12-23T23:15:00Z</dcterms:modified>
  <cp:category/>
</cp:coreProperties>
</file>