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分类号：TP391                        单位代码：10451</w:t>
        <w:br/>
        <w:t>密  级：公开                         学    号：2021010001</w:t>
      </w:r>
    </w:p>
    <w:p>
      <w:r>
        <w:br/>
        <w:br/>
        <w:br/>
      </w:r>
    </w:p>
    <w:p>
      <w:pPr>
        <w:jc w:val="center"/>
      </w:pPr>
      <w:r>
        <w:rPr>
          <w:b/>
          <w:sz w:val="64"/>
        </w:rPr>
        <w:t>学术硕士学位论文</w:t>
      </w:r>
    </w:p>
    <w:p>
      <w:pPr>
        <w:jc w:val="center"/>
      </w:pPr>
      <w:r>
        <w:rPr>
          <w:b/>
          <w:sz w:val="36"/>
        </w:rPr>
        <w:br/>
        <w:t>基于深度学习的文档自动化排版系统研究与实现</w:t>
        <w:br/>
        <w:br/>
        <w:br/>
      </w:r>
    </w:p>
    <w:tbl>
      <w:tblPr>
        <w:tblW w:type="auto" w:w="0"/>
        <w:jc w:val="center"/>
        <w:tblLook w:firstColumn="1" w:firstRow="1" w:lastColumn="0" w:lastRow="0" w:noHBand="0" w:noVBand="1" w:val="04A0"/>
      </w:tblPr>
      <w:tblGrid>
        <w:gridCol w:w="4252"/>
        <w:gridCol w:w="4252"/>
      </w:tblGrid>
      <w:tr>
        <w:tc>
          <w:tcPr>
            <w:tcW w:type="dxa" w:w="4252"/>
          </w:tcPr>
          <w:p>
            <w:pPr>
              <w:jc w:val="left"/>
            </w:pPr>
            <w:r>
              <w:t>作  者  姓  名</w:t>
            </w:r>
          </w:p>
        </w:tc>
        <w:tc>
          <w:tcPr>
            <w:tcW w:type="dxa" w:w="4252"/>
          </w:tcPr>
          <w:p>
            <w:pPr>
              <w:jc w:val="left"/>
            </w:pPr>
            <w:r>
              <w:t>张三</w:t>
            </w:r>
          </w:p>
        </w:tc>
      </w:tr>
      <w:tr>
        <w:tc>
          <w:tcPr>
            <w:tcW w:type="dxa" w:w="4252"/>
          </w:tcPr>
          <w:p>
            <w:pPr>
              <w:jc w:val="left"/>
            </w:pPr>
            <w:r>
              <w:t>指导教师姓名职称</w:t>
            </w:r>
          </w:p>
        </w:tc>
        <w:tc>
          <w:tcPr>
            <w:tcW w:type="dxa" w:w="4252"/>
          </w:tcPr>
          <w:p>
            <w:pPr>
              <w:jc w:val="left"/>
            </w:pPr>
            <w:r>
              <w:t>李四 教授</w:t>
            </w:r>
          </w:p>
        </w:tc>
      </w:tr>
      <w:tr>
        <w:tc>
          <w:tcPr>
            <w:tcW w:type="dxa" w:w="4252"/>
          </w:tcPr>
          <w:p>
            <w:pPr>
              <w:jc w:val="left"/>
            </w:pPr>
            <w:r>
              <w:t>学 科 专 业 名 称</w:t>
            </w:r>
          </w:p>
        </w:tc>
        <w:tc>
          <w:tcPr>
            <w:tcW w:type="dxa" w:w="4252"/>
          </w:tcPr>
          <w:p>
            <w:pPr>
              <w:jc w:val="left"/>
            </w:pPr>
            <w:r>
              <w:t>计算机科学与技术</w:t>
            </w:r>
          </w:p>
        </w:tc>
      </w:tr>
      <w:tr>
        <w:tc>
          <w:tcPr>
            <w:tcW w:type="dxa" w:w="4252"/>
          </w:tcPr>
          <w:p>
            <w:pPr>
              <w:jc w:val="left"/>
            </w:pPr>
            <w:r>
              <w:t>研   究   方   向</w:t>
            </w:r>
          </w:p>
        </w:tc>
        <w:tc>
          <w:tcPr>
            <w:tcW w:type="dxa" w:w="4252"/>
          </w:tcPr>
          <w:p>
            <w:pPr>
              <w:jc w:val="left"/>
            </w:pPr>
            <w:r>
              <w:t>自然语言处理与智能排版</w:t>
            </w:r>
          </w:p>
        </w:tc>
      </w:tr>
      <w:tr>
        <w:tc>
          <w:tcPr>
            <w:tcW w:type="dxa" w:w="4252"/>
          </w:tcPr>
          <w:p>
            <w:pPr>
              <w:jc w:val="left"/>
            </w:pPr>
            <w:r>
              <w:t>论 文 答 辩 日 期</w:t>
            </w:r>
          </w:p>
        </w:tc>
        <w:tc>
          <w:tcPr>
            <w:tcW w:type="dxa" w:w="4252"/>
          </w:tcPr>
          <w:p>
            <w:pPr>
              <w:jc w:val="left"/>
            </w:pPr>
            <w:r>
              <w:t>2026年5月20日</w:t>
            </w:r>
          </w:p>
        </w:tc>
      </w:tr>
      <w:tr>
        <w:tc>
          <w:tcPr>
            <w:tcW w:type="dxa" w:w="4252"/>
          </w:tcPr>
          <w:p>
            <w:pPr>
              <w:jc w:val="left"/>
            </w:pPr>
            <w:r>
              <w:t>答辩委员会主席</w:t>
            </w:r>
          </w:p>
        </w:tc>
        <w:tc>
          <w:tcPr>
            <w:tcW w:type="dxa" w:w="4252"/>
          </w:tcPr>
          <w:p>
            <w:pPr>
              <w:jc w:val="left"/>
            </w:pPr>
            <w:r>
              <w:t>王五 教授</w:t>
            </w:r>
          </w:p>
        </w:tc>
      </w:tr>
    </w:tbl>
    <w:p>
      <w:r>
        <w:br w:type="page"/>
      </w:r>
    </w:p>
    <w:p>
      <w:r>
        <w:br/>
        <w:br/>
      </w:r>
    </w:p>
    <w:p>
      <w:pPr>
        <w:jc w:val="center"/>
      </w:pPr>
      <w:r>
        <w:rPr>
          <w:sz w:val="48"/>
        </w:rPr>
        <w:t>鲁东大学硕士学位论文</w:t>
        <w:br/>
        <w:br/>
      </w:r>
    </w:p>
    <w:p>
      <w:pPr>
        <w:jc w:val="center"/>
      </w:pPr>
      <w:r>
        <w:rPr>
          <w:sz w:val="48"/>
        </w:rPr>
        <w:t>基于深度学习的文档自动化排版系统研究与实现</w:t>
        <w:br/>
        <w:br/>
        <w:br/>
        <w:br/>
      </w:r>
    </w:p>
    <w:p>
      <w:pPr>
        <w:jc w:val="center"/>
      </w:pPr>
      <w:r>
        <w:t>作者姓名：张三</w:t>
        <w:br/>
        <w:t>指导教师：李四 教授</w:t>
        <w:br/>
        <w:t>学科专业：计算机科学与技术</w:t>
        <w:br/>
        <w:t>研究方向：自然语言处理与智能排版</w:t>
        <w:br/>
        <w:br/>
        <w:br/>
        <w:t>鲁东大学信息与电气工程学院</w:t>
        <w:br/>
        <w:t>二○二六年五月</w:t>
      </w:r>
    </w:p>
    <w:p>
      <w:r>
        <w:br w:type="page"/>
      </w:r>
    </w:p>
    <w:p>
      <w:pPr>
        <w:jc w:val="center"/>
      </w:pPr>
      <w:r>
        <w:rPr>
          <w:sz w:val="44"/>
        </w:rPr>
        <w:t>A Thesis Submitted to Ludong University</w:t>
        <w:br/>
        <w:t>for the Degree of Master</w:t>
        <w:br/>
        <w:br/>
      </w:r>
    </w:p>
    <w:p>
      <w:pPr>
        <w:jc w:val="center"/>
      </w:pPr>
      <w:r>
        <w:rPr>
          <w:b/>
          <w:sz w:val="44"/>
        </w:rPr>
        <w:t>Research and Implementation of Automated Document Typesetting System Based on Deep Learning</w:t>
        <w:br/>
        <w:br/>
        <w:br/>
      </w:r>
    </w:p>
    <w:p>
      <w:pPr>
        <w:jc w:val="center"/>
      </w:pPr>
      <w:r>
        <w:t>M.D. Candidate: San Zhang</w:t>
        <w:br/>
        <w:t>Supervisor: Prof. Si Li</w:t>
        <w:br/>
        <w:t>Major: Computer Science and Technology</w:t>
        <w:br/>
        <w:t>Research Interests: Natural Language Processing</w:t>
        <w:br/>
        <w:br/>
        <w:br/>
        <w:t>School of Information and Electrical Engineering, Ludong University</w:t>
        <w:br/>
        <w:t>May, 2026</w:t>
      </w:r>
    </w:p>
    <w:p>
      <w:r>
        <w:br w:type="page"/>
      </w:r>
    </w:p>
    <w:p>
      <w:pPr>
        <w:jc w:val="center"/>
      </w:pPr>
      <w:r>
        <w:rPr>
          <w:b/>
          <w:sz w:val="32"/>
        </w:rPr>
        <w:t>学位论文原创性声明和使用授权说明</w:t>
        <w:br/>
        <w:br/>
      </w:r>
    </w:p>
    <w:p>
      <w:pPr>
        <w:jc w:val="center"/>
      </w:pPr>
      <w:r>
        <w:rPr>
          <w:b/>
          <w:sz w:val="28"/>
        </w:rPr>
        <w:t>学位论文原创性声明</w:t>
      </w:r>
    </w:p>
    <w:p>
      <w: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r>
        <w:t>作者签名：                           日期：     年   月   日</w:t>
        <w:br/>
      </w:r>
    </w:p>
    <w:p>
      <w:pPr>
        <w:jc w:val="center"/>
      </w:pPr>
      <w:r>
        <w:rPr>
          <w:b/>
          <w:sz w:val="28"/>
        </w:rPr>
        <w:t>学位论文版权使用授权书</w:t>
      </w:r>
    </w:p>
    <w:p>
      <w:r>
        <w:t>本学位论文作者完全了解学校有关保留、使用学位论文的规定，同意学校保留并向国家有关部门或机构送交论文的复印件和电子版，允许论文被查阅和借阅。本人授权鲁东大学可以将本学位论文的全部或部分内容编入有关数据库进行检索，可以采用影印、缩印或扫描等复制手段保存和汇编本学位论文。</w:t>
      </w:r>
    </w:p>
    <w:p>
      <w:r>
        <w:t>本学位论文属于   保密□，在      年解密后适用本授权书。</w:t>
        <w:br/>
        <w:t xml:space="preserve">                 不保密□√。</w:t>
        <w:br/>
        <w:t>（请在以上相应方框内打“√”）</w:t>
      </w:r>
    </w:p>
    <w:p>
      <w:r>
        <w:t>作者签名：                           日期：     年   月   日</w:t>
        <w:br/>
        <w:t>导师签名：                           日期：     年   月   日</w:t>
      </w:r>
    </w:p>
    <w:p>
      <w:r>
        <w:br w:type="page"/>
      </w:r>
    </w:p>
    <w:p>
      <w:pPr>
        <w:pStyle w:val="Heading1"/>
      </w:pPr>
      <w:r>
        <w:t>摘要</w:t>
      </w:r>
    </w:p>
    <w:p>
      <w:r>
        <w:t>本研究针对研究生学位论文自动排版规范需求，基于鲁东大学学术学位论文模板开发并验证了样式自动化映射与排版引擎。通过对页边距、多级标题编号（模式一：第X章、1.1、1.1.1、1.1.1.1）、三线表、图表题注、公式编号以及参考文献等全要素进行规则建模，实现了高保真、规范化的文档生成。实验结果表明，该系统大幅提升了排版效率与格式合格率。</w:t>
      </w:r>
    </w:p>
    <w:p>
      <w:r>
        <w:t>关键词：学术学位；论文排版；自动化；样式引擎；鲁东大学</w:t>
      </w:r>
    </w:p>
    <w:p>
      <w:pPr>
        <w:pStyle w:val="Heading1"/>
      </w:pPr>
      <w:r>
        <w:t>Abstract</w:t>
      </w:r>
    </w:p>
    <w:p>
      <w:r>
        <w:t>Aiming at the standardized formatting requirements of postgraduate degree theses, this study develops and validates an automated style mapping and typesetting engine based on the academic degree thesis template of Ludong University. By modeling all formatting elements including margins, hierarchical heading numbering (Mode 1: Chapter X, 1.1, 1.1.1, 1.1.1.1), three-line tables, figure/table captions, formula numbering, and references, high-fidelity and standardized document generation is achieved.</w:t>
      </w:r>
    </w:p>
    <w:p>
      <w:r>
        <w:t>KeyWords: Academic Degree; Thesis Formatting; Automation; Style Engine; Ludong University</w:t>
      </w:r>
    </w:p>
    <w:p>
      <w:pPr>
        <w:pStyle w:val="Heading1"/>
      </w:pPr>
      <w:r>
        <w:t>目录</w:t>
      </w:r>
    </w:p>
    <w:p>
      <w:pPr>
        <w:pStyle w:val="Heading1"/>
      </w:pPr>
      <w:r>
        <w:t>引言</w:t>
      </w:r>
    </w:p>
    <w:p>
      <w:r>
        <w:t>学位论文排版是研究生学位申请工作中的重要环节。规范的排版不仅体现了学术研究的严谨性，也是学位论文归档与评审的基本要求。然而，手动调整字体、字号、行距、段前段后间距以及各级标题编号往往繁琐易错。</w:t>
      </w:r>
    </w:p>
    <w:p>
      <w:pPr>
        <w:pStyle w:val="Heading2"/>
      </w:pPr>
      <w:r>
        <w:t>研究背景与意义</w:t>
      </w:r>
    </w:p>
    <w:p>
      <w:r>
        <w:t>随着高校对学术论文规范化要求的不断提高，统一规范的排版模板成为保障学位论文质量的关键手段。</w:t>
      </w:r>
    </w:p>
    <w:p>
      <w:pPr>
        <w:pStyle w:val="Heading2"/>
      </w:pPr>
      <w:r>
        <w:t>国内外研究现状</w:t>
      </w:r>
    </w:p>
    <w:p>
      <w:r>
        <w:t>目前国内外针对文档自动化排版的研究主要集中在LaTeX宏包和Word宏脚本两种路径。</w:t>
      </w:r>
    </w:p>
    <w:p>
      <w:pPr>
        <w:pStyle w:val="Heading3"/>
      </w:pPr>
      <w:r>
        <w:t>LaTeX排版体系分析</w:t>
      </w:r>
    </w:p>
    <w:p>
      <w:r>
        <w:t>LaTeX体系在数学公式排版方面具有天然优势，但学习曲线陡峭，对非计算机/理工科专业学生存在一定门槛。</w:t>
      </w:r>
    </w:p>
    <w:p>
      <w:pPr>
        <w:pStyle w:val="Heading3"/>
      </w:pPr>
      <w:r>
        <w:t>Word宏与原生引擎分析</w:t>
      </w:r>
    </w:p>
    <w:p>
      <w:r>
        <w:t>Word原生引擎直观易用，但样式层级容易混乱，尤其在多级编号与交叉引用时常出现断裂。</w:t>
      </w:r>
    </w:p>
    <w:p>
      <w:pPr>
        <w:pStyle w:val="Heading4"/>
      </w:pPr>
      <w:r>
        <w:t>微观格式继承机制</w:t>
      </w:r>
    </w:p>
    <w:p>
      <w:r>
        <w:t>这是四级节标题下的正文段落，用于测试三级节标题（1.1.2.1）的识别与格式应用。</w:t>
      </w:r>
    </w:p>
    <w:p>
      <w:pPr>
        <w:pStyle w:val="Heading1"/>
      </w:pPr>
      <w:r>
        <w:t>核心方法与实现</w:t>
      </w:r>
    </w:p>
    <w:p>
      <w:r>
        <w:t>本章详细介绍系统架构及排版规则的映射逻辑。</w:t>
      </w:r>
    </w:p>
    <w:p>
      <w:pPr>
        <w:pStyle w:val="Heading2"/>
      </w:pPr>
      <w:r>
        <w:t>页面与版式参数设定</w:t>
      </w:r>
    </w:p>
    <w:p>
      <w:r>
        <w:t>根据学校写作规范，页面统一采用A4纸张，页边距设置为上3.0cm、下2.5cm、左3.0cm、右3.0cm，页眉距边界2.0cm，页脚距边界2.2cm。</w:t>
      </w:r>
    </w:p>
    <w:p>
      <w:pPr>
        <w:pStyle w:val="Heading2"/>
      </w:pPr>
      <w:r>
        <w:t>表格格式测试</w:t>
      </w:r>
    </w:p>
    <w:p>
      <w:r>
        <w:t>表2.1 线性结构各自由度随机反应数值特征</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t>序号</w:t>
            </w:r>
          </w:p>
        </w:tc>
        <w:tc>
          <w:tcPr>
            <w:tcW w:type="dxa" w:w="2126"/>
          </w:tcPr>
          <w:p>
            <w:r>
              <w:t>参数名称</w:t>
            </w:r>
          </w:p>
        </w:tc>
        <w:tc>
          <w:tcPr>
            <w:tcW w:type="dxa" w:w="2126"/>
          </w:tcPr>
          <w:p>
            <w:r>
              <w:t>测量值</w:t>
            </w:r>
          </w:p>
        </w:tc>
        <w:tc>
          <w:tcPr>
            <w:tcW w:type="dxa" w:w="2126"/>
          </w:tcPr>
          <w:p>
            <w:r>
              <w:t>相对误差 (%)</w:t>
            </w:r>
          </w:p>
        </w:tc>
      </w:tr>
      <w:tr>
        <w:tc>
          <w:tcPr>
            <w:tcW w:type="dxa" w:w="2126"/>
          </w:tcPr>
          <w:p>
            <w:r>
              <w:t>1</w:t>
            </w:r>
          </w:p>
        </w:tc>
        <w:tc>
          <w:tcPr>
            <w:tcW w:type="dxa" w:w="2126"/>
          </w:tcPr>
          <w:p>
            <w:r>
              <w:t>位移幅值 (mm)</w:t>
            </w:r>
          </w:p>
        </w:tc>
        <w:tc>
          <w:tcPr>
            <w:tcW w:type="dxa" w:w="2126"/>
          </w:tcPr>
          <w:p>
            <w:r>
              <w:t>0.000100</w:t>
            </w:r>
          </w:p>
        </w:tc>
        <w:tc>
          <w:tcPr>
            <w:tcW w:type="dxa" w:w="2126"/>
          </w:tcPr>
          <w:p>
            <w:r>
              <w:t>0.54%</w:t>
            </w:r>
          </w:p>
        </w:tc>
      </w:tr>
      <w:tr>
        <w:tc>
          <w:tcPr>
            <w:tcW w:type="dxa" w:w="2126"/>
          </w:tcPr>
          <w:p>
            <w:r>
              <w:t>2</w:t>
            </w:r>
          </w:p>
        </w:tc>
        <w:tc>
          <w:tcPr>
            <w:tcW w:type="dxa" w:w="2126"/>
          </w:tcPr>
          <w:p>
            <w:r>
              <w:t>主应力 (MPa)</w:t>
            </w:r>
          </w:p>
        </w:tc>
        <w:tc>
          <w:tcPr>
            <w:tcW w:type="dxa" w:w="2126"/>
          </w:tcPr>
          <w:p>
            <w:r>
              <w:t>206.0068</w:t>
            </w:r>
          </w:p>
        </w:tc>
        <w:tc>
          <w:tcPr>
            <w:tcW w:type="dxa" w:w="2126"/>
          </w:tcPr>
          <w:p>
            <w:r>
              <w:t>0.36%</w:t>
            </w:r>
          </w:p>
        </w:tc>
      </w:tr>
      <w:tr>
        <w:tc>
          <w:tcPr>
            <w:tcW w:type="dxa" w:w="2126"/>
          </w:tcPr>
          <w:p>
            <w:r>
              <w:t>3</w:t>
            </w:r>
          </w:p>
        </w:tc>
        <w:tc>
          <w:tcPr>
            <w:tcW w:type="dxa" w:w="2126"/>
          </w:tcPr>
          <w:p>
            <w:r>
              <w:t>振动频率 (Hz)</w:t>
            </w:r>
          </w:p>
        </w:tc>
        <w:tc>
          <w:tcPr>
            <w:tcW w:type="dxa" w:w="2126"/>
          </w:tcPr>
          <w:p>
            <w:r>
              <w:t>150.2459</w:t>
            </w:r>
          </w:p>
        </w:tc>
        <w:tc>
          <w:tcPr>
            <w:tcW w:type="dxa" w:w="2126"/>
          </w:tcPr>
          <w:p>
            <w:r>
              <w:t>0.30%</w:t>
            </w:r>
          </w:p>
        </w:tc>
      </w:tr>
    </w:tbl>
    <w:p>
      <w:pPr>
        <w:pStyle w:val="Heading2"/>
      </w:pPr>
      <w:r>
        <w:t>图片与题注测试</w:t>
      </w:r>
    </w:p>
    <w:p>
      <w:r>
        <w:t>（此处为示意图位置）</w:t>
      </w:r>
    </w:p>
    <w:p>
      <w:r>
        <w:t>图2.1 非线性构形状态转移过程示意图</w:t>
      </w:r>
    </w:p>
    <w:p>
      <w:pPr>
        <w:pStyle w:val="Heading2"/>
      </w:pPr>
      <w:r>
        <w:t>公式与引用测试</w:t>
      </w:r>
    </w:p>
    <w:p>
      <w:r>
        <w:t>在弹性力学分析中，广义控制截面示性数定义如下式所示：</w:t>
      </w:r>
    </w:p>
    <w:p>
      <w:r>
        <w:t>E = mc^2                                                （2.1）</w:t>
      </w:r>
    </w:p>
    <w:p>
      <w:r>
        <w:t>如文献[1]所述，发达的生产力即使在通商广泛的情况下也难免遭到毁灭[1]59-60。根据文献[2]的研究，蓝田生物群为认识多细胞生物早期演化提供了新窗口。</w:t>
      </w:r>
    </w:p>
    <w:p>
      <w:pPr>
        <w:pStyle w:val="Heading1"/>
      </w:pPr>
      <w:r>
        <w:t>参考文献</w:t>
      </w:r>
    </w:p>
    <w:p>
      <w:r>
        <w:t>[1] 陈登原. 国史旧闻：第1卷[M]. 北京：中华书局，2000：29.</w:t>
      </w:r>
    </w:p>
    <w:p>
      <w:r>
        <w:t>[2] 袁训来，陈哲，肖书海，等. 蓝田生物群：一个认识多细胞生物起源和早期演化的新窗口[J]. 科学通报，2012，55(34)：3219.</w:t>
      </w:r>
    </w:p>
    <w:p>
      <w:r>
        <w:t>[3] 哈里森，沃尔德伦. 经济数学与金融数学[M]. 谢远涛，译. 北京：中国人民大学出版社，2012：235-236.</w:t>
      </w:r>
    </w:p>
    <w:p>
      <w:pPr>
        <w:pStyle w:val="Heading1"/>
      </w:pPr>
      <w:r>
        <w:t>附录A 阅读型参考文献</w:t>
      </w:r>
    </w:p>
    <w:p>
      <w:r>
        <w:t>[1] 李世明. 运动生物力学理论与方法[M]. 北京：科学出版社，2006.</w:t>
      </w:r>
    </w:p>
    <w:p>
      <w:r>
        <w:t>[2] 辛希孟. 信息技术与信息服务国际研讨会论文集：A集[C]. 北京：中国社会科学出版社，1993：163-165.</w:t>
      </w:r>
    </w:p>
    <w:p>
      <w:pPr>
        <w:pStyle w:val="Heading1"/>
      </w:pPr>
      <w:r>
        <w:t>致谢</w:t>
      </w:r>
    </w:p>
    <w:p>
      <w:r>
        <w:t>在学位论文完成之际，谨向悉心指导我的导师致以最诚挚的谢意。感谢实验室全体同窗在课题研究中给予的无私帮助与支持！</w:t>
      </w:r>
    </w:p>
    <w:p>
      <w:pPr>
        <w:pStyle w:val="Heading1"/>
      </w:pPr>
      <w:r>
        <w:t>作者简历</w:t>
      </w:r>
    </w:p>
    <w:p>
      <w:r>
        <w:t>姓名：张三，男，汉族；1998年1月生。</w:t>
      </w:r>
    </w:p>
    <w:p>
      <w:r>
        <w:t>2016年9月-2020年6月  鲁东大学读本科，取得学士学位。</w:t>
      </w:r>
    </w:p>
    <w:p>
      <w:r>
        <w:t>2020年9月-2023年6月  鲁东大学攻读硕士学位。</w:t>
      </w:r>
    </w:p>
    <w:sectPr w:rsidR="00FC693F" w:rsidRPr="0006063C" w:rsidSect="00034616">
      <w:pgSz w:w="11906" w:h="16838"/>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