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id="586d4b817f8845cb9744902999762547"/&gt;&lt;style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6d5f45b7","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{"citationID":"14bb91f2","properties":{"formattedCitation":"[2]","plainCitation":"[2]","dontUpdate":false,"noteIndex":0},"citationItems":[{"id":2,"uris":["http://zotero.org/users/local/items/selkoe2016amyloid"],"itemData":{"id":2,"type":"article-journal","title":"The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{"citationID":"7a6fc705","properties":{"formattedCitation":"[3]","plainCitation":"[3]","dontUpdate":false,"noteIndex":0},"citationItems":[{"id":3,"uris":["http://zotero.org/users/local/items/hampel2018cholinergic"],"itemData":{"id":3,"type":"article-journal","title":"The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a491375b","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{"citationID":"6d482307","properties":{"formattedCitation":"[5]","plainCitation":"[5]","dontUpdate":false,"noteIndex":0},"citationItems":[{"id":5,"uris":["http://zotero.org/users/local/items/deferrari2001motif"],"itemData":{"id":5,"type":"article-journal","title":"A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{"citationID":"7335b675","properties":{"formattedCitation":"[6]","plainCitation":"[6]","dontUpdate":false,"noteIndex":0},"citationItems":[{"id":6,"uris":["http://zotero.org/users/local/items/bartolini2003pas"],"itemData":{"id":6,"type":"article-journal","title":"$\\beta$-Amyloid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{"citationID":"115f0e2e","properties":{"formattedCitation":"[7]","plainCitation":"[7]","dontUpdate":false,"noteIndex":0},"citationItems":[{"id":7,"uris":["http://zotero.org/users/local/items/chalmers2025primer"],"itemData":{"id":7,"type":"article-journal","title":"The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3ef74150","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950fd7c7","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c2d2ce55","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{"citationID":"dd7a4e5a","properties":{"formattedCitation":"[11]","plainCitation":"[11]","dontUpdate":false,"noteIndex":0},"citationItems":[{"id":11,"uris":["http://zotero.org/users/local/items/hu2024mendelian"],"itemData":{"id":11,"type":"article-journal","title":"Periodontal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Porphyromonas gingivalis supply one mapped virulence pair </w:t>
      </w:r>
      <w:r>
        <w:rPr>
          <w:noProof/>
        </w:rPr>
        <w:fldChar w:fldCharType="begin"/>
      </w:r>
      <w:r>
        <w:rPr>
          <w:noProof/>
        </w:rPr>
        <w:instrText xml:space="preserve"> ADDIN ZOTERO_ITEM CSL_CITATION {"citationID":"dc9ab7dc","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77a6cd44","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{"citationID":"d7e0fdcd","properties":{"formattedCitation":"[15]","plainCitation":"[15]","dontUpdate":false,"noteIndex":0},"citationItems":[{"id":15,"uris":["http://zotero.org/users/local/items/ilievski2018oral"],"itemData":{"id":15,"type":"article-journal","title":"Chronic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8b63d9e4","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61be97eb","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7abed534","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rPr>
          <w:noProof/>
        </w:rPr>
        <w:fldChar w:fldCharType="begin"/>
      </w:r>
      <w:r>
        <w:rPr>
          <w:noProof/>
        </w:rPr>
        <w:instrText xml:space="preserve"> ADDIN ZOTERO_ITEM CSL_CITATION {"citationID":"4c6a191a","properties":{"formattedCitation":"[20]","plainCitation":"[20]","dontUpdate":false,"noteIndex":0},"citationItems":[{"id":20,"uris":["http://zotero.org/users/local/items/lushchekina2017amd"],"itemData":{"id":20,"type":"article-journal","title":"Role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{"citationID":"349ce356","properties":{"formattedCitation":"[21]","plainCitation":"[21]","dontUpdate":false,"noteIndex":0},"citationItems":[{"id":21,"uris":["http://zotero.org/users/local/items/atanasova2020md"],"itemData":{"id":21,"type":"article-journal","title":"Molecular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w:t>
      </w:r>
      <w:r>
        <w:rPr>
          <w:noProof/>
        </w:rPr>
        <w:fldChar w:fldCharType="begin"/>
      </w:r>
      <w:r>
        <w:rPr>
          <w:noProof/>
        </w:rPr>
        <w:instrText xml:space="preserve"> ADDIN ZOTERO_ITEM CSL_CITATION {"citationID":"49519fb3","properties":{"formattedCitation":"[22]","plainCitation":"[22]","dontUpdate":false,"noteIndex":0},"citationItems":[{"id":22,"uris":["http://zotero.org/users/local/items/cheung2012ache"],"itemData":{"id":22,"type":"article-journal","title":"Structures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Torpedo AChE </w:t>
      </w:r>
      <w:r>
        <w:rPr>
          <w:noProof/>
        </w:rPr>
        <w:fldChar w:fldCharType="begin"/>
      </w:r>
      <w:r>
        <w:rPr>
          <w:noProof/>
        </w:rPr>
        <w:instrText xml:space="preserve"> ADDIN ZOTERO_ITEM CSL_CITATION {"citationID":"78cbb61b","properties":{"formattedCitation":"[23]","plainCitation":"[23]","dontUpdate":false,"noteIndex":0},"citationItems":[{"id":23,"uris":["http://zotero.org/users/local/items/kryger1999e2020"],"itemData":{"id":23,"type":"article-journal","title":"Structure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 models of the twelve peptides. All twelve were docked with local three-run AutoDock Vina. MD was restricted to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64ffada7","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{"citationID":"7e5eb719","properties":{"formattedCitation":"[24]","plainCitation":"[24]","dontUpdate":false,"noteIndex":0},"citationItems":[{"id":24,"uris":["http://zotero.org/users/local/items/rice2000emboss"],"itemData":{"id":24,"type":"article-journal","title":"EMBOSS: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649e6dae","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{"citationID":"5a51b2bc","properties":{"formattedCitation":"[25]","plainCitation":"[25]","dontUpdate":false,"noteIndex":0},"citationItems":[{"id":25,"uris":["http://zotero.org/users/local/items/gu2024bbb"],"itemData":{"id":25,"type":"article-journal","title":"Prediction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{"citationID":"3d29a34e","properties":{"formattedCitation":"[26–27]","plainCitation":"[26–27]","dontUpdate":false,"noteIndex":0},"citationItems":[{"id":26,"uris":["http://zotero.org/users/local/items/chen2010homd"],"itemData":{"id":26,"type":"article-journal","title":"The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2437524f","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5af4accc","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{"citationID":"65b547c5","properties":{"formattedCitation":"[31]","plainCitation":"[31]","dontUpdate":false,"noteIndex":0},"citationItems":[{"id":31,"uris":["http://zotero.org/users/local/items/rathore2025ntxpred2"],"itemData":{"id":31,"type":"article-journal","title":"A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68214d2e","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c5113914","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Ligand starting coordinates for the twelve peptides were predicted with AlphaFold3.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{"citationID":"54c3926f","properties":{"formattedCitation":"[22]","plainCitation":"[22]","dontUpdate":false,"noteIndex":0},"citationItems":[{"id":22,"uris":["http://zotero.org/users/local/items/cheung2012ache"],"itemData":{"id":22,"type":"article-journal","title":"Structures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33d1d973","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bd08f368","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{"citationID":"90365bd3","properties":{"formattedCitation":"[21]","plainCitation":"[21]","dontUpdate":false,"noteIndex":0},"citationItems":[{"id":21,"uris":["http://zotero.org/users/local/items/atanasova2020md"],"itemData":{"id":21,"type":"article-journal","title":"Molecular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52bfa78f","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Isolated complexes contain enzyme bound to growing fibrils </w:t>
      </w:r>
      <w:r>
        <w:rPr>
          <w:noProof/>
        </w:rPr>
        <w:fldChar w:fldCharType="begin"/>
      </w:r>
      <w:r>
        <w:rPr>
          <w:noProof/>
        </w:rPr>
        <w:instrText xml:space="preserve"> ADDIN ZOTERO_ITEM CSL_CITATION {"citationID":"ff00eddd","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{"citationID":"38d1ca07","properties":{"formattedCitation":"[5]","plainCitation":"[5]","dontUpdate":false,"noteIndex":0},"citationItems":[{"id":5,"uris":["http://zotero.org/users/local/items/deferrari2001motif"],"itemData":{"id":5,"type":"article-journal","title":"A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{"citationID":"d9e1d9dd","properties":{"formattedCitation":"[40]","plainCitation":"[40]","dontUpdate":false,"noteIndex":0},"citationItems":[{"id":40,"uris":["http://zotero.org/users/local/items/reyes1997mab"],"itemData":{"id":40,"type":"article-journal","title":"A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{"citationID":"afba6a73","properties":{"formattedCitation":"[6]","plainCitation":"[6]","dontUpdate":false,"noteIndex":0},"citationItems":[{"id":6,"uris":["http://zotero.org/users/local/items/bartolini2003pas"],"itemData":{"id":6,"type":"article-journal","title":"$\\beta$-Amyloid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15803a08","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and the plaque-associated activity remains sensitive to PAS blockade </w:t>
      </w:r>
      <w:r>
        <w:rPr>
          <w:noProof/>
        </w:rPr>
        <w:fldChar w:fldCharType="begin"/>
      </w:r>
      <w:r>
        <w:rPr>
          <w:noProof/>
        </w:rPr>
        <w:instrText xml:space="preserve"> ADDIN ZOTERO_ITEM CSL_CITATION {"citationID":"fc7ac154","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2b1db886","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{"citationID":"4d11e7c4","properties":{"formattedCitation":"[46]","plainCitation":"[46]","dontUpdate":false,"noteIndex":0},"citationItems":[{"id":46,"uris":["http://zotero.org/users/local/items/johnson2006pas"],"itemData":{"id":46,"type":"article-journal","title":"The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These studies support PAS as a functional surface that can take part in AChE-mediated Aβ assembly </w:t>
      </w:r>
      <w:r>
        <w:rPr>
          <w:noProof/>
        </w:rPr>
        <w:fldChar w:fldCharType="begin"/>
      </w:r>
      <w:r>
        <w:rPr>
          <w:noProof/>
        </w:rPr>
        <w:instrText xml:space="preserve"> ADDIN ZOTERO_ITEM CSL_CITATION {"citationID":"aae8cf92","properties":{"formattedCitation":"[2–3]","plainCitation":"[2–3]","dontUpdate":false,"noteIndex":0},"citationItems":[{"id":2,"uris":["http://zotero.org/users/local/items/selkoe2016amyloid"],"itemData":{"id":2,"type":"article-journal","title":"The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100-ns trajectories examine predicted contacts of periodontitis-derived micropeptides at that surface.</w:t>
      </w:r>
    </w:p>
    <w:p>
      <w:pPr>
        <w:pStyle w:val="BodyText"/>
      </w:pPr>
      <w:r>
        <w:t xml:space="preserve">An oral exposure path is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{"citationID":"6828c846","properties":{"formattedCitation":"[47]","plainCitation":"[47]","dontUpdate":false,"noteIndex":0},"citationItems":[{"id":47,"uris":["http://zotero.org/users/local/items/poole2013pg"],"itemData":{"id":47,"type":"article-journal","title":"Determining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c268e321","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dcba8dee","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{"citationID":"5ae0ccdd","properties":{"formattedCitation":"[15]","plainCitation":"[15]","dontUpdate":false,"noteIndex":0},"citationItems":[{"id":15,"uris":["http://zotero.org/users/local/items/ilievski2018oral"],"itemData":{"id":15,"type":"article-journal","title":"Chronic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{"citationID":"86e983a2","properties":{"formattedCitation":"[49]","plainCitation":"[49]","dontUpdate":false,"noteIndex":0},"citationItems":[{"id":49,"uris":["http://zotero.org/users/local/items/lei2023pgbbb"],"itemData":{"id":49,"type":"article-journal","title":"Porphyromonas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e41fa0a8","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dfc8c75c","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{"citationID":"739672c3","properties":{"formattedCitation":"[11]","plainCitation":"[11]","dontUpdate":false,"noteIndex":0},"citationItems":[{"id":11,"uris":["http://zotero.org/users/local/items/hu2024mendelian"],"itemData":{"id":11,"type":"article-journal","title":"Periodontal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rPr>
          <w:noProof/>
        </w:rPr>
        <w:fldChar w:fldCharType="begin"/>
      </w:r>
      <w:r>
        <w:rPr>
          <w:noProof/>
        </w:rPr>
        <w:instrText xml:space="preserve"> ADDIN ZOTERO_ITEM CSL_CITATION {"citationID":"da1a8bc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BodyText"/>
      </w:pPr>
      <w:r>
        <w:t xml:space="preserve">Deep-learning peptide mining supplied the filter stack. Millions of translated microbiome open reading frames have been scored before experimental filters </w:t>
      </w:r>
      <w:r>
        <w:rPr>
          <w:noProof/>
        </w:rPr>
        <w:fldChar w:fldCharType="begin"/>
      </w:r>
      <w:r>
        <w:rPr>
          <w:noProof/>
        </w:rPr>
        <w:instrText xml:space="preserve"> ADDIN ZOTERO_ITEM CSL_CITATION {"citationID":"5fd5c146","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e13e297c","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6ec72e7f","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40cc85ea","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rPr>
          <w:noProof/>
        </w:rPr>
        <w:fldChar w:fldCharType="begin"/>
      </w:r>
      <w:r>
        <w:rPr>
          <w:noProof/>
        </w:rPr>
        <w:instrText xml:space="preserve"> ADDIN ZOTERO_ITEM CSL_CITATION {"citationID":"0cb0ff76","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360aae1c","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Those physicochemical traits made the twelve strings worth docking. Net charge and leucine content do not establish PAS selectivity, a shared binding mode, or affinity.</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{"citationID":"5c8a4fae","properties":{"formattedCitation":"[22]","plainCitation":"[22]","dontUpdate":false,"noteIndex":0},"citationItems":[{"id":22,"uris":["http://zotero.org/users/local/items/cheung2012ache"],"itemData":{"id":22,"type":"article-journal","title":"Structures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e0721046","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869b8952","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7b535831","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rPr>
          <w:noProof/>
        </w:rPr>
        <w:fldChar w:fldCharType="begin"/>
      </w:r>
      <w:r>
        <w:rPr>
          <w:noProof/>
        </w:rPr>
        <w:instrText xml:space="preserve"> ADDIN ZOTERO_ITEM CSL_CITATION {"citationID":"f9816031","properties":{"formattedCitation":"[22]","plainCitation":"[22]","dontUpdate":false,"noteIndex":0},"citationItems":[{"id":22,"uris":["http://zotero.org/users/local/items/cheung2012ache"],"itemData":{"id":22,"type":"article-journal","title":"Structures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shared residue names do not make the peptide pose equivalent in mode or function. HLLTLKKHV reaches Phe346 in the 344–361 zone occupied by Aβ on a 1-μs trajectory </w:t>
      </w:r>
      <w:r>
        <w:rPr>
          <w:noProof/>
        </w:rPr>
        <w:fldChar w:fldCharType="begin"/>
      </w:r>
      <w:r>
        <w:rPr>
          <w:noProof/>
        </w:rPr>
        <w:instrText xml:space="preserve"> ADDIN ZOTERO_ITEM CSL_CITATION {"citationID":"32059d90","properties":{"formattedCitation":"[21]","plainCitation":"[21]","dontUpdate":false,"noteIndex":0},"citationItems":[{"id":21,"uris":["http://zotero.org/users/local/items/atanasova2020md"],"itemData":{"id":21,"type":"article-journal","title":"Molecular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PAS ligands have been crystallised stacked between Trp286 and Tyr341; the same pair appears for LLHPLRL </w:t>
      </w:r>
      <w:r>
        <w:rPr>
          <w:noProof/>
        </w:rPr>
        <w:fldChar w:fldCharType="begin"/>
      </w:r>
      <w:r>
        <w:rPr>
          <w:noProof/>
        </w:rPr>
        <w:instrText xml:space="preserve"> ADDIN ZOTERO_ITEM CSL_CITATION {"citationID":"23d4e974","properties":{"formattedCitation":"[54]","plainCitation":"[54]","dontUpdate":false,"noteIndex":0},"citationItems":[{"id":54,"uris":["http://zotero.org/users/local/items/bourne2003pas"],"itemData":{"id":54,"type":"article-journal","title":"Structural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{"citationID":"33cd3e93","properties":{"formattedCitation":"[20]","plainCitation":"[20]","dontUpdate":false,"noteIndex":0},"citationItems":[{"id":20,"uris":["http://zotero.org/users/local/items/lushchekina2017amd"],"itemData":{"id":20,"type":"article-journal","title":"Role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t>
      </w:r>
      <w:r>
        <w:rPr>
          <w:noProof/>
        </w:rPr>
        <w:fldChar w:fldCharType="begin"/>
      </w:r>
      <w:r>
        <w:rPr>
          <w:noProof/>
        </w:rPr>
        <w:instrText xml:space="preserve"> ADDIN ZOTERO_ITEM CSL_CITATION {"citationID":"7fda5bdc","properties":{"formattedCitation":"[21]","plainCitation":"[21]","dontUpdate":false,"noteIndex":0},"citationItems":[{"id":21,"uris":["http://zotero.org/users/local/items/atanasova2020md"],"itemData":{"id":21,"type":"article-journal","title":"Molecular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rPr>
          <w:noProof/>
        </w:rPr>
        <w:fldChar w:fldCharType="begin"/>
      </w:r>
      <w:r>
        <w:rPr>
          <w:noProof/>
        </w:rPr>
        <w:instrText xml:space="preserve"> ADDIN ZOTERO_ITEM CSL_CITATION {"citationID":"11bf907b","properties":{"formattedCitation":"[46,54]","plainCitation":"[46,54]","dontUpdate":false,"noteIndex":0},"citationItems":[{"id":46,"uris":["http://zotero.org/users/local/items/johnson2006pas"],"itemData":{"id":46,"type":"article-journal","title":"The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rPr>
          <w:noProof/>
        </w:rPr>
        <w:fldChar w:fldCharType="begin"/>
      </w:r>
      <w:r>
        <w:rPr>
          <w:noProof/>
        </w:rPr>
        <w:instrText xml:space="preserve"> ADDIN ZOTERO_ITEM CSL_CITATION {"citationID":"2461a912","properties":{"formattedCitation":"[52]","plainCitation":"[52]","dontUpdate":false,"noteIndex":0},"citationItems":[{"id":52,"uris":["http://zotero.org/users/local/items/sussman1991ache"],"itemData":{"id":52,"type":"article-journal","title":"Atomic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rPr>
          <w:noProof/>
        </w:rPr>
        <w:fldChar w:fldCharType="begin"/>
      </w:r>
      <w:r>
        <w:rPr>
          <w:noProof/>
        </w:rPr>
        <w:instrText xml:space="preserve"> ADDIN ZOTERO_ITEM CSL_CITATION {"citationID":"c35cb2e6","properties":{"formattedCitation":"[6]","plainCitation":"[6]","dontUpdate":false,"noteIndex":0},"citationItems":[{"id":6,"uris":["http://zotero.org/users/local/items/bartolini2003pas"],"itemData":{"id":6,"type":"article-journal","title":"$\\beta$-Amyloid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The present split is a computational analogue of that biochemical distinction, limited to one trajectory per complex.</w:t>
      </w:r>
    </w:p>
    <w:p>
      <w:pPr>
        <w:pStyle w:val="BodyText"/>
      </w:pPr>
      <w:r>
        <w:t xml:space="preserve">Binding at PAS, hindrance of acetylcholine hydrolysis, and modulation of Aβ nucleation remain separate problems. Only the first is treated here as a predicted geometry. If a candidate were later shown to bind PAS in vitro, it could change the local interaction environment of that surface. If the bound pose overlapped the substrate path, catalytic activity would need a separate assay. The sign of any effect on Aβ assembly is not given by docking or MD. Because PAS is a documented pro-fibrillar site </w:t>
      </w:r>
      <w:r>
        <w:rPr>
          <w:noProof/>
        </w:rPr>
        <w:fldChar w:fldCharType="begin"/>
      </w:r>
      <w:r>
        <w:rPr>
          <w:noProof/>
        </w:rPr>
        <w:instrText xml:space="preserve"> ADDIN ZOTERO_ITEM CSL_CITATION {"citationID":"a60a160f","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remaining there could in principle alter nucleation. A peptide that competed for Aβ-relevant PAS contacts could also reduce AChE-mediated assembly. Occupancy of a pro-fibrillar site is compatible with either outcome. PAS-directed small molecules can block AChE-induced aggregation </w:t>
      </w:r>
      <w:r>
        <w:rPr>
          <w:noProof/>
        </w:rPr>
        <w:fldChar w:fldCharType="begin"/>
      </w:r>
      <w:r>
        <w:rPr>
          <w:noProof/>
        </w:rPr>
        <w:instrText xml:space="preserve"> ADDIN ZOTERO_ITEM CSL_CITATION {"citationID":"11936293","properties":{"formattedCitation":"[6]","plainCitation":"[6]","dontUpdate":false,"noteIndex":0},"citationItems":[{"id":6,"uris":["http://zotero.org/users/local/items/bartolini2003pas"],"itemData":{"id":6,"type":"article-journal","title":"$\\beta$-Amyloid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which is the inhibitory reading; AChE–Aβ complexes are more toxic than free peptide </w:t>
      </w:r>
      <w:r>
        <w:rPr>
          <w:noProof/>
        </w:rPr>
        <w:fldChar w:fldCharType="begin"/>
      </w:r>
      <w:r>
        <w:rPr>
          <w:noProof/>
        </w:rPr>
        <w:instrText xml:space="preserve"> ADDIN ZOTERO_ITEM CSL_CITATION {"citationID":"70c83e29","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which is the promotional reading when the ligand is Aβ itself. An oral heptapeptide is neither of those ligands. Folded AChE presenting a peptide-coated PAS has been invoked to explain greater hippocampal damage of AChE–Aβ particles relative to free fibrils </w:t>
      </w:r>
      <w:r>
        <w:rPr>
          <w:noProof/>
        </w:rPr>
        <w:fldChar w:fldCharType="begin"/>
      </w:r>
      <w:r>
        <w:rPr>
          <w:noProof/>
        </w:rPr>
        <w:instrText xml:space="preserve"> ADDIN ZOTERO_ITEM CSL_CITATION {"citationID":"38671c98","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That literature describes AChE–Aβ complexes, not the present oral peptides. Peptide–AChE binding, AChE activity and Aβ aggregation kinetics are required to choose between promotion and inhibition.</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{"citationID":"a7b79b9b","properties":{"formattedCitation":"[6]","plainCitation":"[6]","dontUpdate":false,"noteIndex":0},"citationItems":[{"id":6,"uris":["http://zotero.org/users/local/items/bartolini2003pas"],"itemData":{"id":6,"type":"article-journal","title":"$\\beta$-Amyloid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977743fe","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{"citationID":"f42a4fac","properties":{"formattedCitation":"[46]","plainCitation":"[46]","dontUpdate":false,"noteIndex":0},"citationItems":[{"id":46,"uris":["http://zotero.org/users/local/items/johnson2006pas"],"itemData":{"id":46,"type":"article-journal","title":"The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58c5db05","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BodyText"/>
      </w:pPr>
      <w:r>
        <w:t xml:space="preserve">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work nominates those peptides and a testable hypothesis: oral micropeptides may interact with AChE-PAS. If a biochemical interaction is confirmed, repeat simulations and competition experiments can then locate the site and the functional direction. Later assays of peptide–AChE binding, AChE catalysis and Aβ aggregation, together with expression and exposure data, are required to test that hypothesis.</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