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“智护银龄”AI 居家养老健康监测系统</w:t>
      </w:r>
    </w:p>
    <w:p>
      <w:pPr>
        <w:pStyle w:val="Heading1"/>
      </w:pPr>
      <w:r>
        <w:t>天使轮商业计划书（Word 详版 · 教学演示案例）</w:t>
      </w:r>
    </w:p>
    <w:p>
      <w:r>
        <w:rPr>
          <w:b w:val="0"/>
        </w:rPr>
        <w:t>配套 Skill：skills/commercial/ai-business-plan-sop · 输出目录：deliverable/cases/04_business_plan/</w:t>
      </w:r>
    </w:p>
    <w:p>
      <w:r>
        <w:rPr>
          <w:b w:val="0"/>
        </w:rPr>
        <w:t>数据声明：本文档为 AI 代做商业计划书的完整交付示例，文中市场与财务数据为教学示例测算口径，不构成投资建议。</w:t>
      </w:r>
    </w:p>
    <w:p>
      <w:pPr>
        <w:pStyle w:val="Heading1"/>
      </w:pPr>
      <w:r>
        <w:t>一、执行摘要</w:t>
      </w:r>
    </w:p>
    <w:p>
      <w:pPr>
        <w:pStyle w:val="ListBullet"/>
      </w:pPr>
      <w:r>
        <w:t>项目定位：面向独居/空巢老人家庭的"非穿戴、无摄像头"AI 居家安全与健康监测系统。</w:t>
      </w:r>
    </w:p>
    <w:p>
      <w:pPr>
        <w:pStyle w:val="ListBullet"/>
      </w:pPr>
      <w:r>
        <w:t>市场机会：银发经济总规模超 7 万亿元，居家智能健康监测细分市场约 1.2 万亿元（TAM），居家硬件+SaaS 可服务市场 3,800 亿元（SAM）。</w:t>
      </w:r>
    </w:p>
    <w:p>
      <w:pPr>
        <w:pStyle w:val="ListBullet"/>
      </w:pPr>
      <w:r>
        <w:t>核心壁垒：毫米波跌倒检测算法（准确率 97.3%）、运营数据闭环、32 个社区渠道网络。</w:t>
      </w:r>
    </w:p>
    <w:p>
      <w:pPr>
        <w:pStyle w:val="ListBullet"/>
      </w:pPr>
      <w:r>
        <w:t>经营现状：试点社区 32 个，在网设备 1,800 台，付费转化率 41%，续费率 86%，月流水 38 万元。</w:t>
      </w:r>
    </w:p>
    <w:p>
      <w:pPr>
        <w:pStyle w:val="ListBullet"/>
      </w:pPr>
      <w:r>
        <w:t>融资诉求：本轮融资 500 万元人民币，出让 12% 股权，投前估值 3,667 万元；资金用于研发 40%、市场 30%、供应链 20%、运营 10%。</w:t>
      </w:r>
    </w:p>
    <w:p>
      <w:pPr>
        <w:pStyle w:val="Heading1"/>
      </w:pPr>
      <w:r>
        <w:t>二、行业痛点与市场规模</w:t>
      </w:r>
    </w:p>
    <w:p>
      <w:r>
        <w:rPr>
          <w:b w:val="0"/>
        </w:rPr>
        <w:t>宏观驱动：人口结构（独居老人规模攀升）+ 政策（家庭养老床位试点、长护险扩围）+ 支付意愿（子女远程照护付费）。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口径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规模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测算依据</w:t>
            </w:r>
          </w:p>
        </w:tc>
      </w:tr>
      <w:tr>
        <w:tc>
          <w:tcPr>
            <w:tcW w:type="dxa" w:w="2160"/>
          </w:tcPr>
          <w:p>
            <w:r>
              <w:t>TAM</w:t>
            </w:r>
          </w:p>
        </w:tc>
        <w:tc>
          <w:tcPr>
            <w:tcW w:type="dxa" w:w="2160"/>
          </w:tcPr>
          <w:p>
            <w:r>
              <w:t>银发科技及居家智能健康监测</w:t>
            </w:r>
          </w:p>
        </w:tc>
        <w:tc>
          <w:tcPr>
            <w:tcW w:type="dxa" w:w="2160"/>
          </w:tcPr>
          <w:p>
            <w:r>
              <w:t>12,000 亿元</w:t>
            </w:r>
          </w:p>
        </w:tc>
        <w:tc>
          <w:tcPr>
            <w:tcW w:type="dxa" w:w="2160"/>
          </w:tcPr>
          <w:p>
            <w:r>
              <w:t>银发经济 7 万亿 × 智慧养老渗透率 17%</w:t>
            </w:r>
          </w:p>
        </w:tc>
      </w:tr>
      <w:tr>
        <w:tc>
          <w:tcPr>
            <w:tcW w:type="dxa" w:w="2160"/>
          </w:tcPr>
          <w:p>
            <w:r>
              <w:t>SAM</w:t>
            </w:r>
          </w:p>
        </w:tc>
        <w:tc>
          <w:tcPr>
            <w:tcW w:type="dxa" w:w="2160"/>
          </w:tcPr>
          <w:p>
            <w:r>
              <w:t>居家健康监测硬件 + SaaS</w:t>
            </w:r>
          </w:p>
        </w:tc>
        <w:tc>
          <w:tcPr>
            <w:tcW w:type="dxa" w:w="2160"/>
          </w:tcPr>
          <w:p>
            <w:r>
              <w:t>3,800 亿元</w:t>
            </w:r>
          </w:p>
        </w:tc>
        <w:tc>
          <w:tcPr>
            <w:tcW w:type="dxa" w:w="2160"/>
          </w:tcPr>
          <w:p>
            <w:r>
              <w:t>居家场景占智慧养老支出约 54%</w:t>
            </w:r>
          </w:p>
        </w:tc>
      </w:tr>
      <w:tr>
        <w:tc>
          <w:tcPr>
            <w:tcW w:type="dxa" w:w="2160"/>
          </w:tcPr>
          <w:p>
            <w:r>
              <w:t>SOM</w:t>
            </w:r>
          </w:p>
        </w:tc>
        <w:tc>
          <w:tcPr>
            <w:tcW w:type="dxa" w:w="2160"/>
          </w:tcPr>
          <w:p>
            <w:r>
              <w:t>长三角 6 城社区渠道首年</w:t>
            </w:r>
          </w:p>
        </w:tc>
        <w:tc>
          <w:tcPr>
            <w:tcW w:type="dxa" w:w="2160"/>
          </w:tcPr>
          <w:p>
            <w:r>
              <w:t>1.2 亿元</w:t>
            </w:r>
          </w:p>
        </w:tc>
        <w:tc>
          <w:tcPr>
            <w:tcW w:type="dxa" w:w="2160"/>
          </w:tcPr>
          <w:p>
            <w:r>
              <w:t>120 社区 × 200 户 × 2.4 万台在网</w:t>
            </w:r>
          </w:p>
        </w:tc>
      </w:tr>
    </w:tbl>
    <w:p>
      <w:r>
        <w:rPr>
          <w:b w:val="0"/>
        </w:rPr>
        <w:t>存量痛点：跌倒发现难、摄像头隐私顾虑、穿戴设备依从性差、健康数据缺服务承接。</w:t>
      </w:r>
    </w:p>
    <w:p>
      <w:pPr>
        <w:pStyle w:val="Heading1"/>
      </w:pPr>
      <w:r>
        <w:t>三、产品与解决方案</w:t>
      </w:r>
    </w:p>
    <w:p>
      <w:pPr>
        <w:pStyle w:val="ListBullet"/>
      </w:pPr>
      <w:r>
        <w:t>感知终端：毫米波雷达 + 边缘 AI 盒，跌倒检测、起夜轨迹、心率呼吸率初筛，无摄像头免穿戴。</w:t>
      </w:r>
    </w:p>
    <w:p>
      <w:pPr>
        <w:pStyle w:val="ListBullet"/>
      </w:pPr>
      <w:r>
        <w:t>SaaS 平台：告警分级派单、健康周报、设备管理，大字版适老化界面。</w:t>
      </w:r>
    </w:p>
    <w:p>
      <w:pPr>
        <w:pStyle w:val="ListBullet"/>
      </w:pPr>
      <w:r>
        <w:t>家属小程序：实时状态、告警推送、一键呼叫、亲情相册。</w:t>
      </w:r>
    </w:p>
    <w:p>
      <w:pPr>
        <w:pStyle w:val="ListBullet"/>
      </w:pPr>
      <w:r>
        <w:t>健康服务包：月度健康报告、用药提醒、绿通转诊、7×24 值班响应 SOP。</w:t>
      </w:r>
    </w:p>
    <w:p>
      <w:r>
        <w:rPr>
          <w:b/>
        </w:rPr>
        <w:t>3 大核心技术壁垒：① 双流跌倒检测算法（发明专利 2 项、软著 4 项）；② 在网 1,800 台设备的行为数据闭环；③ 社区+物业双入口渠道网络与 30 分钟响应服务半径。</w:t>
      </w:r>
    </w:p>
    <w:p>
      <w:pPr>
        <w:pStyle w:val="Heading1"/>
      </w:pPr>
      <w:r>
        <w:t>四、商业模式与单位经济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数值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硬件客单价</w:t>
            </w:r>
          </w:p>
        </w:tc>
        <w:tc>
          <w:tcPr>
            <w:tcW w:type="dxa" w:w="2880"/>
          </w:tcPr>
          <w:p>
            <w:r>
              <w:t>699 元</w:t>
            </w:r>
          </w:p>
        </w:tc>
        <w:tc>
          <w:tcPr>
            <w:tcW w:type="dxa" w:w="2880"/>
          </w:tcPr>
          <w:p>
            <w:r>
              <w:t>含安装，毛利率 28%，引流定价</w:t>
            </w:r>
          </w:p>
        </w:tc>
      </w:tr>
      <w:tr>
        <w:tc>
          <w:tcPr>
            <w:tcW w:type="dxa" w:w="2880"/>
          </w:tcPr>
          <w:p>
            <w:r>
              <w:t>服务订阅</w:t>
            </w:r>
          </w:p>
        </w:tc>
        <w:tc>
          <w:tcPr>
            <w:tcW w:type="dxa" w:w="2880"/>
          </w:tcPr>
          <w:p>
            <w:r>
              <w:t>99 元/月</w:t>
            </w:r>
          </w:p>
        </w:tc>
        <w:tc>
          <w:tcPr>
            <w:tcW w:type="dxa" w:w="2880"/>
          </w:tcPr>
          <w:p>
            <w:r>
              <w:t>毛利率 62%</w:t>
            </w:r>
          </w:p>
        </w:tc>
      </w:tr>
      <w:tr>
        <w:tc>
          <w:tcPr>
            <w:tcW w:type="dxa" w:w="2880"/>
          </w:tcPr>
          <w:p>
            <w:r>
              <w:t>单户年收入</w:t>
            </w:r>
          </w:p>
        </w:tc>
        <w:tc>
          <w:tcPr>
            <w:tcW w:type="dxa" w:w="2880"/>
          </w:tcPr>
          <w:p>
            <w:r>
              <w:t>1,887 元</w:t>
            </w:r>
          </w:p>
        </w:tc>
        <w:tc>
          <w:tcPr>
            <w:tcW w:type="dxa" w:w="2880"/>
          </w:tcPr>
          <w:p>
            <w:r>
              <w:t>LTV（3 年）约 4,900 元</w:t>
            </w:r>
          </w:p>
        </w:tc>
      </w:tr>
      <w:tr>
        <w:tc>
          <w:tcPr>
            <w:tcW w:type="dxa" w:w="2880"/>
          </w:tcPr>
          <w:p>
            <w:r>
              <w:t>CAC</w:t>
            </w:r>
          </w:p>
        </w:tc>
        <w:tc>
          <w:tcPr>
            <w:tcW w:type="dxa" w:w="2880"/>
          </w:tcPr>
          <w:p>
            <w:r>
              <w:t>520 元</w:t>
            </w:r>
          </w:p>
        </w:tc>
        <w:tc>
          <w:tcPr>
            <w:tcW w:type="dxa" w:w="2880"/>
          </w:tcPr>
          <w:p>
            <w:r>
              <w:t>回本周期 &lt; 5 个月</w:t>
            </w:r>
          </w:p>
        </w:tc>
      </w:tr>
    </w:tbl>
    <w:p>
      <w:pPr>
        <w:pStyle w:val="Heading1"/>
      </w:pPr>
      <w:r>
        <w:t>五、竞争格局与差异化</w:t>
      </w:r>
    </w:p>
    <w:p>
      <w:r>
        <w:rPr>
          <w:b w:val="0"/>
        </w:rPr>
        <w:t>对比摄像头方案、穿戴设备、传统呼叫器三大类竞品：本项目在隐私友好、跌倒识别准确率、误报控制、健康服务四维领先，以"监测 + 服务"占据空白带。</w:t>
      </w:r>
    </w:p>
    <w:p>
      <w:pPr>
        <w:pStyle w:val="Heading1"/>
      </w:pPr>
      <w:r>
        <w:t>六、市场推广与运营路线图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时间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目标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关键动作</w:t>
            </w:r>
          </w:p>
        </w:tc>
      </w:tr>
      <w:tr>
        <w:tc>
          <w:tcPr>
            <w:tcW w:type="dxa" w:w="2160"/>
          </w:tcPr>
          <w:p>
            <w:r>
              <w:t>样板期</w:t>
            </w:r>
          </w:p>
        </w:tc>
        <w:tc>
          <w:tcPr>
            <w:tcW w:type="dxa" w:w="2160"/>
          </w:tcPr>
          <w:p>
            <w:r>
              <w:t>2026H2</w:t>
            </w:r>
          </w:p>
        </w:tc>
        <w:tc>
          <w:tcPr>
            <w:tcW w:type="dxa" w:w="2160"/>
          </w:tcPr>
          <w:p>
            <w:r>
              <w:t>在网 3,000 台</w:t>
            </w:r>
          </w:p>
        </w:tc>
        <w:tc>
          <w:tcPr>
            <w:tcW w:type="dxa" w:w="2160"/>
          </w:tcPr>
          <w:p>
            <w:r>
              <w:t>6 城 120 社区深耕，跑通服务 SOP</w:t>
            </w:r>
          </w:p>
        </w:tc>
      </w:tr>
      <w:tr>
        <w:tc>
          <w:tcPr>
            <w:tcW w:type="dxa" w:w="2160"/>
          </w:tcPr>
          <w:p>
            <w:r>
              <w:t>复制期</w:t>
            </w:r>
          </w:p>
        </w:tc>
        <w:tc>
          <w:tcPr>
            <w:tcW w:type="dxa" w:w="2160"/>
          </w:tcPr>
          <w:p>
            <w:r>
              <w:t>2027H1</w:t>
            </w:r>
          </w:p>
        </w:tc>
        <w:tc>
          <w:tcPr>
            <w:tcW w:type="dxa" w:w="2160"/>
          </w:tcPr>
          <w:p>
            <w:r>
              <w:t>在网 1.2 万台</w:t>
            </w:r>
          </w:p>
        </w:tc>
        <w:tc>
          <w:tcPr>
            <w:tcW w:type="dxa" w:w="2160"/>
          </w:tcPr>
          <w:p>
            <w:r>
              <w:t>城市合伙人 20 城，供应链备货 5 万台</w:t>
            </w:r>
          </w:p>
        </w:tc>
      </w:tr>
      <w:tr>
        <w:tc>
          <w:tcPr>
            <w:tcW w:type="dxa" w:w="2160"/>
          </w:tcPr>
          <w:p>
            <w:r>
              <w:t>规模期</w:t>
            </w:r>
          </w:p>
        </w:tc>
        <w:tc>
          <w:tcPr>
            <w:tcW w:type="dxa" w:w="2160"/>
          </w:tcPr>
          <w:p>
            <w:r>
              <w:t>2027H2</w:t>
            </w:r>
          </w:p>
        </w:tc>
        <w:tc>
          <w:tcPr>
            <w:tcW w:type="dxa" w:w="2160"/>
          </w:tcPr>
          <w:p>
            <w:r>
              <w:t>在网 2.4 万台</w:t>
            </w:r>
          </w:p>
        </w:tc>
        <w:tc>
          <w:tcPr>
            <w:tcW w:type="dxa" w:w="2160"/>
          </w:tcPr>
          <w:p>
            <w:r>
              <w:t>机构集采、长护险渠道、服务分层</w:t>
            </w:r>
          </w:p>
        </w:tc>
      </w:tr>
    </w:tbl>
    <w:p>
      <w:pPr>
        <w:pStyle w:val="Heading1"/>
      </w:pPr>
      <w:r>
        <w:t>七、核心团队与股权结构</w:t>
      </w:r>
    </w:p>
    <w:p>
      <w:r>
        <w:rPr>
          <w:b w:val="0"/>
        </w:rPr>
        <w:t>CEO（智能硬件与供应链 10 年）46% ｜ CTO（感知算法博士）26% ｜ COO（居家养老运营 8 年）16% ｜ 期权池 12%。融资后：团队 74% + 投资人 12% + ESOP 12%（4 年成熟）。</w:t>
      </w:r>
    </w:p>
    <w:p>
      <w:pPr>
        <w:pStyle w:val="Heading1"/>
      </w:pPr>
      <w:r>
        <w:t>八、融资计划与 3 年财务预测（示例测算）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项目（万元）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2026H2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2027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2028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2029</w:t>
            </w:r>
          </w:p>
        </w:tc>
      </w:tr>
      <w:tr>
        <w:tc>
          <w:tcPr>
            <w:tcW w:type="dxa" w:w="1728"/>
          </w:tcPr>
          <w:p>
            <w:r>
              <w:t>营业收入</w:t>
            </w:r>
          </w:p>
        </w:tc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480</w:t>
            </w:r>
          </w:p>
        </w:tc>
        <w:tc>
          <w:tcPr>
            <w:tcW w:type="dxa" w:w="1728"/>
          </w:tcPr>
          <w:p>
            <w:r>
              <w:t>2,600</w:t>
            </w:r>
          </w:p>
        </w:tc>
        <w:tc>
          <w:tcPr>
            <w:tcW w:type="dxa" w:w="1728"/>
          </w:tcPr>
          <w:p>
            <w:r>
              <w:t>8,400</w:t>
            </w:r>
          </w:p>
        </w:tc>
      </w:tr>
      <w:tr>
        <w:tc>
          <w:tcPr>
            <w:tcW w:type="dxa" w:w="1728"/>
          </w:tcPr>
          <w:p>
            <w:r>
              <w:t>硬件收入</w:t>
            </w:r>
          </w:p>
        </w:tc>
        <w:tc>
          <w:tcPr>
            <w:tcW w:type="dxa" w:w="1728"/>
          </w:tcPr>
          <w:p>
            <w:r>
              <w:t>108</w:t>
            </w:r>
          </w:p>
        </w:tc>
        <w:tc>
          <w:tcPr>
            <w:tcW w:type="dxa" w:w="1728"/>
          </w:tcPr>
          <w:p>
            <w:r>
              <w:t>360</w:t>
            </w:r>
          </w:p>
        </w:tc>
        <w:tc>
          <w:tcPr>
            <w:tcW w:type="dxa" w:w="1728"/>
          </w:tcPr>
          <w:p>
            <w:r>
              <w:t>1,560</w:t>
            </w:r>
          </w:p>
        </w:tc>
        <w:tc>
          <w:tcPr>
            <w:tcW w:type="dxa" w:w="1728"/>
          </w:tcPr>
          <w:p>
            <w:r>
              <w:t>4,200</w:t>
            </w:r>
          </w:p>
        </w:tc>
      </w:tr>
      <w:tr>
        <w:tc>
          <w:tcPr>
            <w:tcW w:type="dxa" w:w="1728"/>
          </w:tcPr>
          <w:p>
            <w:r>
              <w:t>订阅服务收入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1,040</w:t>
            </w:r>
          </w:p>
        </w:tc>
        <w:tc>
          <w:tcPr>
            <w:tcW w:type="dxa" w:w="1728"/>
          </w:tcPr>
          <w:p>
            <w:r>
              <w:t>4,200</w:t>
            </w:r>
          </w:p>
        </w:tc>
      </w:tr>
      <w:tr>
        <w:tc>
          <w:tcPr>
            <w:tcW w:type="dxa" w:w="1728"/>
          </w:tcPr>
          <w:p>
            <w:r>
              <w:t>营业成本</w:t>
            </w:r>
          </w:p>
        </w:tc>
        <w:tc>
          <w:tcPr>
            <w:tcW w:type="dxa" w:w="1728"/>
          </w:tcPr>
          <w:p>
            <w:r>
              <w:t>77</w:t>
            </w:r>
          </w:p>
        </w:tc>
        <w:tc>
          <w:tcPr>
            <w:tcW w:type="dxa" w:w="1728"/>
          </w:tcPr>
          <w:p>
            <w:r>
              <w:t>278</w:t>
            </w:r>
          </w:p>
        </w:tc>
        <w:tc>
          <w:tcPr>
            <w:tcW w:type="dxa" w:w="1728"/>
          </w:tcPr>
          <w:p>
            <w:r>
              <w:t>1,352</w:t>
            </w:r>
          </w:p>
        </w:tc>
        <w:tc>
          <w:tcPr>
            <w:tcW w:type="dxa" w:w="1728"/>
          </w:tcPr>
          <w:p>
            <w:r>
              <w:t>4,032</w:t>
            </w:r>
          </w:p>
        </w:tc>
      </w:tr>
      <w:tr>
        <w:tc>
          <w:tcPr>
            <w:tcW w:type="dxa" w:w="1728"/>
          </w:tcPr>
          <w:p>
            <w:r>
              <w:t>毛利（毛利率）</w:t>
            </w:r>
          </w:p>
        </w:tc>
        <w:tc>
          <w:tcPr>
            <w:tcW w:type="dxa" w:w="1728"/>
          </w:tcPr>
          <w:p>
            <w:r>
              <w:t>43（36%）</w:t>
            </w:r>
          </w:p>
        </w:tc>
        <w:tc>
          <w:tcPr>
            <w:tcW w:type="dxa" w:w="1728"/>
          </w:tcPr>
          <w:p>
            <w:r>
              <w:t>202（42%）</w:t>
            </w:r>
          </w:p>
        </w:tc>
        <w:tc>
          <w:tcPr>
            <w:tcW w:type="dxa" w:w="1728"/>
          </w:tcPr>
          <w:p>
            <w:r>
              <w:t>1,248（48%）</w:t>
            </w:r>
          </w:p>
        </w:tc>
        <w:tc>
          <w:tcPr>
            <w:tcW w:type="dxa" w:w="1728"/>
          </w:tcPr>
          <w:p>
            <w:r>
              <w:t>4,368（52%）</w:t>
            </w:r>
          </w:p>
        </w:tc>
      </w:tr>
      <w:tr>
        <w:tc>
          <w:tcPr>
            <w:tcW w:type="dxa" w:w="1728"/>
          </w:tcPr>
          <w:p>
            <w:r>
              <w:t>研发费用</w:t>
            </w:r>
          </w:p>
        </w:tc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260</w:t>
            </w:r>
          </w:p>
        </w:tc>
        <w:tc>
          <w:tcPr>
            <w:tcW w:type="dxa" w:w="1728"/>
          </w:tcPr>
          <w:p>
            <w:r>
              <w:t>620</w:t>
            </w:r>
          </w:p>
        </w:tc>
        <w:tc>
          <w:tcPr>
            <w:tcW w:type="dxa" w:w="1728"/>
          </w:tcPr>
          <w:p>
            <w:r>
              <w:t>1,200</w:t>
            </w:r>
          </w:p>
        </w:tc>
      </w:tr>
      <w:tr>
        <w:tc>
          <w:tcPr>
            <w:tcW w:type="dxa" w:w="1728"/>
          </w:tcPr>
          <w:p>
            <w:r>
              <w:t>销售与市场费用</w:t>
            </w:r>
          </w:p>
        </w:tc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620</w:t>
            </w:r>
          </w:p>
        </w:tc>
        <w:tc>
          <w:tcPr>
            <w:tcW w:type="dxa" w:w="1728"/>
          </w:tcPr>
          <w:p>
            <w:r>
              <w:t>1,600</w:t>
            </w:r>
          </w:p>
        </w:tc>
      </w:tr>
      <w:tr>
        <w:tc>
          <w:tcPr>
            <w:tcW w:type="dxa" w:w="1728"/>
          </w:tcPr>
          <w:p>
            <w:r>
              <w:t>管理费用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180</w:t>
            </w:r>
          </w:p>
        </w:tc>
        <w:tc>
          <w:tcPr>
            <w:tcW w:type="dxa" w:w="1728"/>
          </w:tcPr>
          <w:p>
            <w:r>
              <w:t>500</w:t>
            </w:r>
          </w:p>
        </w:tc>
      </w:tr>
      <w:tr>
        <w:tc>
          <w:tcPr>
            <w:tcW w:type="dxa" w:w="1728"/>
          </w:tcPr>
          <w:p>
            <w:r>
              <w:t>净利润（EBITDA 口径）</w:t>
            </w:r>
          </w:p>
        </w:tc>
        <w:tc>
          <w:tcPr>
            <w:tcW w:type="dxa" w:w="1728"/>
          </w:tcPr>
          <w:p>
            <w:r>
              <w:t>-190</w:t>
            </w:r>
          </w:p>
        </w:tc>
        <w:tc>
          <w:tcPr>
            <w:tcW w:type="dxa" w:w="1728"/>
          </w:tcPr>
          <w:p>
            <w:r>
              <w:t>-120</w:t>
            </w:r>
          </w:p>
        </w:tc>
        <w:tc>
          <w:tcPr>
            <w:tcW w:type="dxa" w:w="1728"/>
          </w:tcPr>
          <w:p>
            <w:r>
              <w:t>260</w:t>
            </w:r>
          </w:p>
        </w:tc>
        <w:tc>
          <w:tcPr>
            <w:tcW w:type="dxa" w:w="1728"/>
          </w:tcPr>
          <w:p>
            <w:r>
              <w:t>1,340</w:t>
            </w:r>
          </w:p>
        </w:tc>
      </w:tr>
      <w:tr>
        <w:tc>
          <w:tcPr>
            <w:tcW w:type="dxa" w:w="1728"/>
          </w:tcPr>
          <w:p>
            <w:r>
              <w:t>期末在网设备（台）</w:t>
            </w:r>
          </w:p>
        </w:tc>
        <w:tc>
          <w:tcPr>
            <w:tcW w:type="dxa" w:w="1728"/>
          </w:tcPr>
          <w:p>
            <w:r>
              <w:t>800</w:t>
            </w:r>
          </w:p>
        </w:tc>
        <w:tc>
          <w:tcPr>
            <w:tcW w:type="dxa" w:w="1728"/>
          </w:tcPr>
          <w:p>
            <w:r>
              <w:t>3,000</w:t>
            </w:r>
          </w:p>
        </w:tc>
        <w:tc>
          <w:tcPr>
            <w:tcW w:type="dxa" w:w="1728"/>
          </w:tcPr>
          <w:p>
            <w:r>
              <w:t>12,000</w:t>
            </w:r>
          </w:p>
        </w:tc>
        <w:tc>
          <w:tcPr>
            <w:tcW w:type="dxa" w:w="1728"/>
          </w:tcPr>
          <w:p>
            <w:r>
              <w:t>24,000</w:t>
            </w:r>
          </w:p>
        </w:tc>
      </w:tr>
    </w:tbl>
    <w:p>
      <w:r>
        <w:rPr>
          <w:b/>
        </w:rPr>
        <w:t>合作/融资方案：首期注资 500 万元占股 12%（投前估值 3,667 万元）；资金用途 40/30/20/10；投资回收期约 30 个月。</w:t>
      </w:r>
    </w:p>
    <w:p>
      <w:pPr>
        <w:pStyle w:val="Heading1"/>
      </w:pPr>
      <w:r>
        <w:t>附录 A · AI 代做商业计划书接单资源与 SOP（交付增值包）</w:t>
      </w:r>
    </w:p>
    <w:p>
      <w:r>
        <w:rPr>
          <w:b w:val="0"/>
        </w:rPr>
        <w:t>（以下为给接单者的实操附录，可单独交付客户之外自用，源自 skills/commercial/ai-business-plan-sop）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档位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交付内容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建议报价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AI 辅助耗时</w:t>
            </w:r>
          </w:p>
        </w:tc>
      </w:tr>
      <w:tr>
        <w:tc>
          <w:tcPr>
            <w:tcW w:type="dxa" w:w="2160"/>
          </w:tcPr>
          <w:p>
            <w:r>
              <w:t>基础梳理版</w:t>
            </w:r>
          </w:p>
        </w:tc>
        <w:tc>
          <w:tcPr>
            <w:tcW w:type="dxa" w:w="2160"/>
          </w:tcPr>
          <w:p>
            <w:r>
              <w:t>10-12 页 PPT 或 5000 字 Word 框架</w:t>
            </w:r>
          </w:p>
        </w:tc>
        <w:tc>
          <w:tcPr>
            <w:tcW w:type="dxa" w:w="2160"/>
          </w:tcPr>
          <w:p>
            <w:r>
              <w:t>680-980 元</w:t>
            </w:r>
          </w:p>
        </w:tc>
        <w:tc>
          <w:tcPr>
            <w:tcW w:type="dxa" w:w="2160"/>
          </w:tcPr>
          <w:p>
            <w:r>
              <w:t>30-45 分钟</w:t>
            </w:r>
          </w:p>
        </w:tc>
      </w:tr>
      <w:tr>
        <w:tc>
          <w:tcPr>
            <w:tcW w:type="dxa" w:w="2160"/>
          </w:tcPr>
          <w:p>
            <w:r>
              <w:t>标准路演版（主推）</w:t>
            </w:r>
          </w:p>
        </w:tc>
        <w:tc>
          <w:tcPr>
            <w:tcW w:type="dxa" w:w="2160"/>
          </w:tcPr>
          <w:p>
            <w:r>
              <w:t>8000 字 Word + 12-15 页 PPTX + 3 年财务表</w:t>
            </w:r>
          </w:p>
        </w:tc>
        <w:tc>
          <w:tcPr>
            <w:tcW w:type="dxa" w:w="2160"/>
          </w:tcPr>
          <w:p>
            <w:r>
              <w:t>1,280-1,980 元</w:t>
            </w:r>
          </w:p>
        </w:tc>
        <w:tc>
          <w:tcPr>
            <w:tcW w:type="dxa" w:w="2160"/>
          </w:tcPr>
          <w:p>
            <w:r>
              <w:t>1-1.5 小时</w:t>
            </w:r>
          </w:p>
        </w:tc>
      </w:tr>
      <w:tr>
        <w:tc>
          <w:tcPr>
            <w:tcW w:type="dxa" w:w="2160"/>
          </w:tcPr>
          <w:p>
            <w:r>
              <w:t>尊享投行定制版</w:t>
            </w:r>
          </w:p>
        </w:tc>
        <w:tc>
          <w:tcPr>
            <w:tcW w:type="dxa" w:w="2160"/>
          </w:tcPr>
          <w:p>
            <w:r>
              <w:t>1.5 万字研报级 + 18 页 PPTX + 动态财务模型 + 演讲稿</w:t>
            </w:r>
          </w:p>
        </w:tc>
        <w:tc>
          <w:tcPr>
            <w:tcW w:type="dxa" w:w="2160"/>
          </w:tcPr>
          <w:p>
            <w:r>
              <w:t>2,980-5,000+ 元</w:t>
            </w:r>
          </w:p>
        </w:tc>
        <w:tc>
          <w:tcPr>
            <w:tcW w:type="dxa" w:w="2160"/>
          </w:tcPr>
          <w:p>
            <w:r>
              <w:t>2-3 小时</w:t>
            </w:r>
          </w:p>
        </w:tc>
      </w:tr>
    </w:tbl>
    <w:p>
      <w:r>
        <w:rPr>
          <w:b/>
        </w:rPr>
        <w:t>8 大接单渠道：① 闲鱼样片矩阵；② 小红书人设号；③ 淘宝/京东服务商派单；④ 猪八戒/一品威客投标（附 3 页专属大纲提中标率）；⑤ 知乎长尾词；⑥ 抖音/视频号同城；⑦ QQ/微信派单群；⑧ 孵化器/财税公司异业返佣（20-30%）。</w:t>
      </w:r>
    </w:p>
    <w:p>
      <w:r>
        <w:rPr>
          <w:b/>
        </w:rPr>
        <w:t>334 收款 SOP：30% 定金（交大纲后）→ 30% 中期款（水印 PDF 预览确认）→ 40% 尾款（无水印源文件交付，7 天免费微调）。全程走闲鱼担保或对公账户，不私下交易。</w:t>
      </w:r>
    </w:p>
    <w:p>
      <w:pPr>
        <w:pStyle w:val="Heading1"/>
      </w:pPr>
      <w:r>
        <w:t>附录 B · 老板需求 10 分钟诊断问卷（8 问）</w:t>
      </w:r>
    </w:p>
    <w:p>
      <w:pPr>
        <w:pStyle w:val="ListBullet"/>
      </w:pPr>
      <w:r>
        <w:t>1 项目一句话定位？（想法期 / MVP / 已有营收）</w:t>
      </w:r>
    </w:p>
    <w:p>
      <w:pPr>
        <w:pStyle w:val="ListBullet"/>
      </w:pPr>
      <w:r>
        <w:t>2 BP 用途？（VC 融资 / 合伙注资 / 招商加盟 / 政府立项）</w:t>
      </w:r>
    </w:p>
    <w:p>
      <w:pPr>
        <w:pStyle w:val="ListBullet"/>
      </w:pPr>
      <w:r>
        <w:t>3 目标客户与核心痛点？</w:t>
      </w:r>
    </w:p>
    <w:p>
      <w:pPr>
        <w:pStyle w:val="ListBullet"/>
      </w:pPr>
      <w:r>
        <w:t>4 产品/服务的 3 个壁垒？</w:t>
      </w:r>
    </w:p>
    <w:p>
      <w:pPr>
        <w:pStyle w:val="ListBullet"/>
      </w:pPr>
      <w:r>
        <w:t>5 怎么赚钱？（客单价、毛利、收费模式）</w:t>
      </w:r>
    </w:p>
    <w:p>
      <w:pPr>
        <w:pStyle w:val="ListBullet"/>
      </w:pPr>
      <w:r>
        <w:t>6 核心团队亮点履历？</w:t>
      </w:r>
    </w:p>
    <w:p>
      <w:pPr>
        <w:pStyle w:val="ListBullet"/>
      </w:pPr>
      <w:r>
        <w:t>7 融资金额、出让比例与资金用途？</w:t>
      </w:r>
    </w:p>
    <w:p>
      <w:pPr>
        <w:pStyle w:val="ListBullet"/>
      </w:pPr>
      <w:r>
        <w:t>8 未来 1-3 年营收目标？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智护银龄 天使轮商业计划书（Word 详版）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