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color w:val="000000" w:themeColor="text1"/>
          <w:sz w:val="32"/>
          <w:szCs w:val="24"/>
        </w:rPr>
      </w:pPr>
      <w:bookmarkStart w:id="0" w:name="OLE_LINK34"/>
      <w:bookmarkStart w:id="1" w:name="OLE_LINK35"/>
      <w:r>
        <w:rPr>
          <w:rFonts w:hint="eastAsia" w:ascii="Times New Roman" w:hAnsi="Times New Roman" w:cs="Times New Roman"/>
          <w:color w:val="000000" w:themeColor="text1"/>
          <w:sz w:val="32"/>
          <w:szCs w:val="24"/>
        </w:rPr>
        <w:t>优达学城数据分析师纳米学位 P7</w:t>
      </w:r>
    </w:p>
    <w:p>
      <w:pPr>
        <w:rPr>
          <w:rFonts w:hint="eastAsia" w:ascii="Times New Roman" w:hAnsi="Times New Roman" w:cs="Times New Roman"/>
          <w:color w:val="000000" w:themeColor="text1"/>
          <w:szCs w:val="24"/>
        </w:rPr>
      </w:pPr>
    </w:p>
    <w:p>
      <w:pPr>
        <w:rPr>
          <w:rFonts w:hint="eastAsia" w:ascii="Times New Roman" w:hAnsi="Times New Roman" w:cs="Times New Roman"/>
          <w:color w:val="000000" w:themeColor="text1"/>
          <w:szCs w:val="24"/>
        </w:rPr>
      </w:pPr>
      <w:r>
        <w:rPr>
          <w:rFonts w:hint="eastAsia" w:ascii="Times New Roman" w:hAnsi="Times New Roman" w:cs="Times New Roman"/>
          <w:color w:val="000000" w:themeColor="text1"/>
          <w:szCs w:val="24"/>
        </w:rPr>
        <w:t>说明：</w:t>
      </w:r>
      <w:r>
        <w:fldChar w:fldCharType="begin"/>
      </w:r>
      <w:r>
        <w:instrText xml:space="preserve"> HYPERLINK "https://s3.cn-north-1.amazonaws.com.cn/static-documents/nd002/FinalProjectTemplate.pdf" </w:instrText>
      </w:r>
      <w:r>
        <w:fldChar w:fldCharType="separate"/>
      </w:r>
      <w:r>
        <w:rPr>
          <w:rStyle w:val="6"/>
          <w:rFonts w:hint="eastAsia" w:ascii="Times New Roman" w:hAnsi="Times New Roman" w:cs="Times New Roman"/>
          <w:szCs w:val="24"/>
        </w:rPr>
        <w:t>点击此处下载此文档的英文版本</w:t>
      </w:r>
      <w:r>
        <w:rPr>
          <w:rStyle w:val="6"/>
          <w:rFonts w:hint="eastAsia" w:ascii="Times New Roman" w:hAnsi="Times New Roman" w:cs="Times New Roman"/>
          <w:szCs w:val="24"/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4"/>
        </w:rPr>
        <w:t>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模板格式</w:t>
      </w:r>
    </w:p>
    <w:bookmarkEnd w:id="0"/>
    <w:bookmarkEnd w:id="1"/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此模板可用于组织你最终项目的答案。</w:t>
      </w:r>
      <w:r>
        <w:rPr>
          <w:rFonts w:ascii="Times New Roman" w:hAnsi="Times New Roman" w:cs="Times New Roman"/>
        </w:rPr>
        <w:t>应从你的答案中复制到小测试中的项用</w:t>
      </w:r>
      <w:r>
        <w:rPr>
          <w:rFonts w:ascii="Times New Roman" w:hAnsi="Times New Roman" w:cs="Times New Roman"/>
          <w:color w:val="0070C0"/>
        </w:rPr>
        <w:t>蓝色</w:t>
      </w:r>
      <w:r>
        <w:rPr>
          <w:rFonts w:ascii="Times New Roman" w:hAnsi="Times New Roman" w:cs="Times New Roman"/>
        </w:rPr>
        <w:t>显示</w:t>
      </w:r>
      <w:r>
        <w:rPr>
          <w:rFonts w:hint="eastAsia" w:ascii="Times New Roman" w:hAnsi="Times New Roman" w:cs="Times New Roman"/>
        </w:rPr>
        <w:t>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试验设计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度量选择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列出你将在此用作不变度量和评估度量的度量。（这些应与你在“选择</w:t>
      </w:r>
      <w:bookmarkStart w:id="2" w:name="OLE_LINK44"/>
      <w:bookmarkStart w:id="3" w:name="OLE_LINK45"/>
      <w:r>
        <w:rPr>
          <w:rFonts w:hint="eastAsia" w:ascii="Times New Roman" w:hAnsi="Times New Roman" w:cs="Times New Roman"/>
          <w:color w:val="0070C0"/>
        </w:rPr>
        <w:t>不变度量</w:t>
      </w:r>
      <w:bookmarkEnd w:id="2"/>
      <w:bookmarkEnd w:id="3"/>
      <w:r>
        <w:rPr>
          <w:rFonts w:hint="eastAsia" w:ascii="Times New Roman" w:hAnsi="Times New Roman" w:cs="Times New Roman"/>
          <w:color w:val="0070C0"/>
        </w:rPr>
        <w:t>”和“选择评估度量”小测试中使用的度量一样）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不变度量：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Cookie的数量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点击次数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评估度量：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总转化率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对于每个度量，解释你为什么使用或不使用它作为</w:t>
      </w:r>
      <w:bookmarkStart w:id="4" w:name="OLE_LINK103"/>
      <w:bookmarkStart w:id="5" w:name="OLE_LINK104"/>
      <w:r>
        <w:rPr>
          <w:rFonts w:hint="eastAsia" w:ascii="Times New Roman" w:hAnsi="Times New Roman" w:cs="Times New Roman"/>
        </w:rPr>
        <w:t>不变度量和评估度量</w:t>
      </w:r>
      <w:bookmarkEnd w:id="4"/>
      <w:bookmarkEnd w:id="5"/>
      <w:r>
        <w:rPr>
          <w:rFonts w:hint="eastAsia" w:ascii="Times New Roman" w:hAnsi="Times New Roman" w:cs="Times New Roman"/>
        </w:rPr>
        <w:t>。此外，说明你期望从评估度量中获得什么试验结果。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Cookie数量、点击次数：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 Udacity 在点击“免费试用”按钮后，作了一个改变：弹出1个时间消息说明，那么，在这个时间消息说明之前的所有指标都应该保持不变。因此Cookie数量、点击次数应该保持不变。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用户Id数量：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无法度量，因为用户可能在点击“免费试用”前注册，也可能点击后注册，用户Id处于不断变化当中，且跟增加消息说明后关系不大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点击概率：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点击概率可以通过计算 点击次数/Cookie数量 得出，因此不选择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总转化率：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增加消息说明后，完成登录并参加免费试学的用户id数量会发生改变，并且，将会变少，而点击“开始免费试学”的Cookie数量不变，因此，选择总转化率作为评估指标，期望中，会减小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留存率：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留存率可以通过计算 净转化率/总转化率 得出，因此不选择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净转化率：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 xml:space="preserve">   增加消息说明后，14天试用期满后，付费继续参加的注册用户数量会发生改变，并且会减少，而点击“开始免费试学”的Cookie数量不变，因此，选择总转化率作为评估指标，期望中，会减小</w:t>
      </w: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8"/>
          <w:szCs w:val="18"/>
          <w:lang w:val="en-US" w:eastAsia="zh-CN"/>
        </w:rPr>
        <w:t>期望：总转化率与净转化率都减小，都具有统计显著性与实际显著性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测量</w:t>
      </w:r>
      <w:r>
        <w:rPr>
          <w:rFonts w:ascii="Times New Roman" w:hAnsi="Times New Roman" w:cs="Times New Roman"/>
          <w:color w:val="C00000"/>
          <w:sz w:val="24"/>
          <w:szCs w:val="24"/>
        </w:rPr>
        <w:t>标准偏差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列出你的每个评估度量的标准偏差。（这些应是来自“计算标准偏差”小测试中的答案。）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总转化率：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0.0202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净转化率：0.0156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对于每个评估度量，说明你是否认为分析估计与经验变异是类似的，或者你是否期望它们是不同的（如果是这样，在时间允许的情况下将有必要进行经验估计）。简要说明每个情况的理由。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 w:eastAsiaTheme="minorEastAsia"/>
          <w:color w:val="C00000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我认为，总转化率与净转化率是可以反映研究对象的真实情况，应当认为分析估计与经验变异是类似的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规模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样本数量和支持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 xml:space="preserve">说明你是否会在分析阶段使用 </w:t>
      </w:r>
      <w:r>
        <w:rPr>
          <w:rFonts w:ascii="Times New Roman" w:hAnsi="Times New Roman" w:cs="Times New Roman"/>
          <w:color w:val="0070C0"/>
        </w:rPr>
        <w:t>Bonferroni 校正</w:t>
      </w:r>
      <w:r>
        <w:rPr>
          <w:rFonts w:hint="eastAsia" w:ascii="Times New Roman" w:hAnsi="Times New Roman" w:cs="Times New Roman"/>
          <w:color w:val="0070C0"/>
        </w:rPr>
        <w:t>，</w:t>
      </w:r>
      <w:r>
        <w:rPr>
          <w:rFonts w:ascii="Times New Roman" w:hAnsi="Times New Roman" w:cs="Times New Roman"/>
          <w:color w:val="0070C0"/>
        </w:rPr>
        <w:t>并给出你适当开展试验所需的支持网页访问数</w:t>
      </w:r>
      <w:r>
        <w:rPr>
          <w:rFonts w:hint="eastAsia" w:ascii="Times New Roman" w:hAnsi="Times New Roman" w:cs="Times New Roman"/>
          <w:color w:val="0070C0"/>
        </w:rPr>
        <w:t>。（这些应是来自“计算网页访问数”小测试中的答案。）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不会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网页访问数：4741212</w:t>
      </w:r>
    </w:p>
    <w:p>
      <w:pPr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持续时间和风险暴露</w:t>
      </w: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说明你会将哪一部分流量转入此试验，以及鉴于此条件，你需要多少天来运行试验。（这些应是来自“选择持续时间和风险暴露”小测试中的答案。）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持续时间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18天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风险暴露：选择1，所有流量转入此试验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说明你选择所转移流量部分的原因。你认为此试验对优达学城来说有多大风险？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增加时间信息说明，基本没有什么风险，所以选择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100%的流量转入实验，这样也能减小持续时间。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试验分析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  <w:bookmarkStart w:id="6" w:name="OLE_LINK76"/>
      <w:bookmarkStart w:id="7" w:name="OLE_LINK77"/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Style w:val="5"/>
          <w:rFonts w:ascii="Arial" w:hAnsi="Arial" w:cs="Arial"/>
          <w:i w:val="0"/>
          <w:iCs w:val="0"/>
          <w:color w:val="DD4B39"/>
          <w:shd w:val="clear" w:color="auto" w:fill="FFFFFF"/>
        </w:rPr>
        <w:t>合理性检查</w:t>
      </w:r>
    </w:p>
    <w:bookmarkEnd w:id="6"/>
    <w:bookmarkEnd w:id="7"/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对于每个不变度量，对你期望观察到的值、实际观察的值及度量是否通过合理性检查给出 95% 置信区间（这些应是来自“合理性检查”小测试中的答案）。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Cookie数量：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期望置信区间：0.4988-0.5012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实际观察值：0.5006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通过合理性检查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点击次数：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期望置信区间：0.4959-0.5041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实际观察值：0.5004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通过合理性检查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对于任何未通过的合理性检查，根据每日数据解释你猜测的最可能的原因。在所有合理性检查通过前，不要开始其他分析工作。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  <w:bookmarkStart w:id="8" w:name="OLE_LINK80"/>
      <w:bookmarkStart w:id="9" w:name="OLE_LINK81"/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结果分析</w:t>
      </w:r>
      <w:bookmarkStart w:id="10" w:name="OLE_LINK89"/>
      <w:bookmarkStart w:id="11" w:name="OLE_LINK88"/>
      <w:r>
        <w:rPr>
          <w:rFonts w:hint="eastAsia" w:ascii="Times New Roman" w:hAnsi="Times New Roman" w:cs="Times New Roman"/>
          <w:color w:val="C00000"/>
          <w:sz w:val="24"/>
          <w:szCs w:val="24"/>
        </w:rPr>
        <w:t>效应大小检验</w:t>
      </w:r>
      <w:bookmarkEnd w:id="10"/>
      <w:bookmarkEnd w:id="11"/>
    </w:p>
    <w:bookmarkEnd w:id="8"/>
    <w:bookmarkEnd w:id="9"/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对于每个评估度量，对试验和对照组之间的差异给出 95% 置信区间。说明每个度量是否具有统计和实际显著性。（这些应是来自“效应大小检验”小测试的答案。）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总转化率：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置信区间：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-0.0291--0.0210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具有统计显著性与实际显著性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净转化率：-0.0116-0.0019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不具有统计显著性与实际显著性</w:t>
      </w:r>
    </w:p>
    <w:p>
      <w:pPr>
        <w:rPr>
          <w:rFonts w:hint="eastAsia" w:ascii="Times New Roman" w:hAnsi="Times New Roman" w:cs="Times New Roman"/>
        </w:rPr>
      </w:pPr>
      <w:bookmarkStart w:id="12" w:name="OLE_LINK86"/>
      <w:bookmarkStart w:id="13" w:name="OLE_LINK87"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符号检验</w:t>
      </w:r>
    </w:p>
    <w:bookmarkEnd w:id="12"/>
    <w:bookmarkEnd w:id="13"/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</w:rPr>
      </w:pPr>
      <w:r>
        <w:rPr>
          <w:rFonts w:hint="eastAsia" w:ascii="Times New Roman" w:hAnsi="Times New Roman" w:cs="Times New Roman"/>
          <w:color w:val="0070C0"/>
        </w:rPr>
        <w:t>对于每个评估度量，使用每日数据进行符号检验，然后报告符号检验的 p 值以及结果是否具有统计显著性。（这些应是“符号检验”小测试中的答案。）</w:t>
      </w:r>
    </w:p>
    <w:p>
      <w:pPr>
        <w:rPr>
          <w:rFonts w:hint="eastAsia" w:ascii="Times New Roman" w:hAnsi="Times New Roman" w:cs="Times New Roman"/>
          <w:color w:val="0070C0"/>
        </w:rPr>
      </w:pP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eastAsia="zh-CN"/>
        </w:rPr>
        <w:t>总转化率：</w:t>
      </w: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P = 0.0026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具有统计显著性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净转化率：p = 0.6776</w:t>
      </w:r>
    </w:p>
    <w:p>
      <w:pP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70C0"/>
          <w:sz w:val="18"/>
          <w:szCs w:val="18"/>
          <w:lang w:val="en-US" w:eastAsia="zh-CN"/>
        </w:rPr>
        <w:t>不具有统计显著性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汇总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 xml:space="preserve">说明你是否使用了 </w:t>
      </w:r>
      <w:r>
        <w:rPr>
          <w:rFonts w:ascii="Times New Roman" w:hAnsi="Times New Roman" w:cs="Times New Roman"/>
        </w:rPr>
        <w:t>Bonferroni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校正</w:t>
      </w:r>
      <w:r>
        <w:rPr>
          <w:rFonts w:hint="eastAsia" w:ascii="Times New Roman" w:hAnsi="Times New Roman" w:cs="Times New Roman"/>
        </w:rPr>
        <w:t>，并解释原因。若效应大小假设检验和符号检验之间存在任何差异，描述差异并说明你认为导致差异的原因是什么。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没有使用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Bonferroni校正，因为评估指标彼此相互联系，一个指标变化，另一个指标会跟着发生变化，如果选择Bonferroni校正，得出的结果会比较保守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净转化率的效应大假设检验与符号检验存在差异</w:t>
      </w:r>
    </w:p>
    <w:p>
      <w:pP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增加时间信息说明后，假设检验是因注册登录的用户减小，会导致付费用户减小，进而导致净转化率会减小，符号检验的结果假设检验的结果不具有统计显著性，付费用户有所增加。</w:t>
      </w:r>
    </w:p>
    <w:p>
      <w:pP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差异原因：观察统计数据，工作日与休息日，都出现过付费用户增加的情况，在心理学上，有一种理论，即人对某件事付出努力越多，这件事对他的吸引力就越大，心里对这件事的认可度也会提升。通过增加时间信息说明后，选择付费学习之前，对自己内心要学习这门课程，会有一个反思的过程，内心确认后，才会选择点击“开始试用”，因此，可能提高后续接受付费的概率。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建议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提供建议并简要说明你的理由。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 w:eastAsiaTheme="minorEastAsia"/>
          <w:color w:val="000000" w:themeColor="text1"/>
          <w:sz w:val="18"/>
          <w:szCs w:val="18"/>
          <w:lang w:eastAsia="zh-CN"/>
        </w:rPr>
      </w:pP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我会启动这个试验，并且进一步研究怎样提高净转化率。在用户点击“开始试用”后，提供客服一对一回访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val="en-US" w:eastAsia="zh-CN"/>
        </w:rPr>
        <w:t>1次</w:t>
      </w:r>
      <w:r>
        <w:rPr>
          <w:rFonts w:hint="eastAsia" w:ascii="Times New Roman" w:hAnsi="Times New Roman" w:cs="Times New Roman"/>
          <w:color w:val="000000" w:themeColor="text1"/>
          <w:sz w:val="18"/>
          <w:szCs w:val="18"/>
          <w:lang w:eastAsia="zh-CN"/>
        </w:rPr>
        <w:t>，看是否能够提高之后的净转化率</w:t>
      </w:r>
    </w:p>
    <w:p>
      <w:pPr>
        <w:rPr>
          <w:rFonts w:hint="eastAsia" w:ascii="Times New Roman" w:hAnsi="Times New Roman" w:cs="Times New Roman"/>
          <w:color w:val="C00000"/>
          <w:sz w:val="24"/>
          <w:szCs w:val="24"/>
        </w:rPr>
      </w:pPr>
    </w:p>
    <w:p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hint="eastAsia" w:ascii="Times New Roman" w:hAnsi="Times New Roman" w:cs="Times New Roman"/>
          <w:color w:val="C00000"/>
          <w:sz w:val="24"/>
          <w:szCs w:val="24"/>
        </w:rPr>
        <w:t>后续试验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对你会开展的后续试验进行概括说明，你的假设会是什么，你将</w:t>
      </w:r>
      <w:bookmarkStart w:id="14" w:name="OLE_LINK94"/>
      <w:bookmarkStart w:id="15" w:name="OLE_LINK95"/>
      <w:r>
        <w:rPr>
          <w:rFonts w:hint="eastAsia" w:ascii="Times New Roman" w:hAnsi="Times New Roman" w:cs="Times New Roman"/>
        </w:rPr>
        <w:t>测量哪些度量</w:t>
      </w:r>
      <w:bookmarkEnd w:id="14"/>
      <w:bookmarkEnd w:id="15"/>
      <w:r>
        <w:rPr>
          <w:rFonts w:hint="eastAsia" w:ascii="Times New Roman" w:hAnsi="Times New Roman" w:cs="Times New Roman"/>
        </w:rPr>
        <w:t>，你的转移单位将是什么，以及做出这些选择的理由。</w:t>
      </w: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eastAsia="zh-CN"/>
        </w:rPr>
        <w:t>用户点击“开始试用”后，提供客服一对一回访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1次，收集并观察留存率数据，看是否能提高留存率。用留存率衡量用户转化情况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假设：能够提高留存率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不变指标：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用户Id数量：即参与免费试学的用户数量。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评估指标：</w:t>
      </w: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留存率：即在14天试用期后仍参加课程（因此至少进行了一次付费）的用户id数量除以完成登录的用户id的数量。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在客服回访前的一切指标都要保持不变，用户Id数量是计算留存率的分母，因此选择用户Id数量作为不变指标。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评估指标：客服回访后，预计会对付费用户数量产生影响，因此选择留存率作为评估指标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优达学城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2016年9月</w:t>
      </w:r>
      <w:bookmarkStart w:id="16" w:name="_GoBack"/>
      <w:bookmarkEnd w:id="1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7B6B"/>
    <w:rsid w:val="0003783F"/>
    <w:rsid w:val="001A04FB"/>
    <w:rsid w:val="00221037"/>
    <w:rsid w:val="00387B6B"/>
    <w:rsid w:val="00505610"/>
    <w:rsid w:val="00864F72"/>
    <w:rsid w:val="008B16A6"/>
    <w:rsid w:val="008F62AD"/>
    <w:rsid w:val="00A278D5"/>
    <w:rsid w:val="00A956F9"/>
    <w:rsid w:val="00AA4FB6"/>
    <w:rsid w:val="00CC0840"/>
    <w:rsid w:val="00CF4DFA"/>
    <w:rsid w:val="2AEA747B"/>
    <w:rsid w:val="4CE8790E"/>
    <w:rsid w:val="69AA5680"/>
    <w:rsid w:val="6D427911"/>
    <w:rsid w:val="763C7F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Emphasis"/>
    <w:basedOn w:val="4"/>
    <w:qFormat/>
    <w:uiPriority w:val="20"/>
    <w:rPr>
      <w:i/>
      <w:iCs/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Header Char"/>
    <w:basedOn w:val="4"/>
    <w:link w:val="3"/>
    <w:semiHidden/>
    <w:qFormat/>
    <w:uiPriority w:val="99"/>
    <w:rPr>
      <w:sz w:val="18"/>
      <w:szCs w:val="18"/>
    </w:rPr>
  </w:style>
  <w:style w:type="character" w:customStyle="1" w:styleId="9">
    <w:name w:val="Footer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3</Pages>
  <Words>172</Words>
  <Characters>986</Characters>
  <Lines>8</Lines>
  <Paragraphs>2</Paragraphs>
  <ScaleCrop>false</ScaleCrop>
  <LinksUpToDate>false</LinksUpToDate>
  <CharactersWithSpaces>1156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2016-08-18T07:07:00Z</dcterms:created>
  <dc:creator>微软用户</dc:creator>
  <cp:lastModifiedBy>sjw</cp:lastModifiedBy>
  <dcterms:modified xsi:type="dcterms:W3CDTF">2017-03-18T08:38:44Z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