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color w:val="000000" w:themeColor="text1"/>
          <w:sz w:val="32"/>
          <w:szCs w:val="24"/>
        </w:rPr>
      </w:pPr>
      <w:bookmarkStart w:id="0" w:name="OLE_LINK35"/>
      <w:bookmarkStart w:id="1" w:name="OLE_LINK34"/>
      <w:r>
        <w:rPr>
          <w:rFonts w:hint="eastAsia" w:ascii="Times New Roman" w:hAnsi="Times New Roman" w:cs="Times New Roman"/>
          <w:color w:val="000000" w:themeColor="text1"/>
          <w:sz w:val="32"/>
          <w:szCs w:val="24"/>
        </w:rPr>
        <w:t>优达学城数据分析师纳米学位 P7</w:t>
      </w: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Cs w:val="24"/>
        </w:rPr>
        <w:t>说明：</w:t>
      </w:r>
      <w:r>
        <w:fldChar w:fldCharType="begin"/>
      </w:r>
      <w:r>
        <w:instrText xml:space="preserve"> HYPERLINK "https://s3.cn-north-1.amazonaws.com.cn/static-documents/nd002/FinalProjectTemplate.pdf"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Cs w:val="24"/>
        </w:rPr>
        <w:t>点击此处下载此文档的英文版本</w:t>
      </w:r>
      <w:r>
        <w:rPr>
          <w:rStyle w:val="6"/>
          <w:rFonts w:hint="eastAsia" w:ascii="Times New Roman" w:hAnsi="Times New Roman" w:cs="Times New Roman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4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模板格式</w:t>
      </w:r>
    </w:p>
    <w:bookmarkEnd w:id="0"/>
    <w:bookmarkEnd w:id="1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此模板可用于组织你最终项目的答案。</w:t>
      </w:r>
      <w:r>
        <w:rPr>
          <w:rFonts w:ascii="Times New Roman" w:hAnsi="Times New Roman" w:cs="Times New Roman"/>
        </w:rPr>
        <w:t>应从你的答案中复制到小测试中的项用</w:t>
      </w:r>
      <w:r>
        <w:rPr>
          <w:rFonts w:ascii="Times New Roman" w:hAnsi="Times New Roman" w:cs="Times New Roman"/>
          <w:color w:val="0070C0"/>
        </w:rPr>
        <w:t>蓝色</w:t>
      </w:r>
      <w:r>
        <w:rPr>
          <w:rFonts w:ascii="Times New Roman" w:hAnsi="Times New Roman" w:cs="Times New Roman"/>
        </w:rPr>
        <w:t>显示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试验设计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度量选择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列出你将在此用作不变度量和评估度量的度量。（这些应与你在“选择</w:t>
      </w:r>
      <w:bookmarkStart w:id="2" w:name="OLE_LINK45"/>
      <w:bookmarkStart w:id="3" w:name="OLE_LINK44"/>
      <w:r>
        <w:rPr>
          <w:rFonts w:hint="eastAsia" w:ascii="Times New Roman" w:hAnsi="Times New Roman" w:cs="Times New Roman"/>
          <w:color w:val="0070C0"/>
        </w:rPr>
        <w:t>不变度量</w:t>
      </w:r>
      <w:bookmarkEnd w:id="2"/>
      <w:bookmarkEnd w:id="3"/>
      <w:r>
        <w:rPr>
          <w:rFonts w:hint="eastAsia" w:ascii="Times New Roman" w:hAnsi="Times New Roman" w:cs="Times New Roman"/>
          <w:color w:val="0070C0"/>
        </w:rPr>
        <w:t>”和“选择评估度量”小测试中使用的度量一样）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不变度量：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点击概率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评估度量：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总转化率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对于每个度量，解释你为什么使用或不使用它作为</w:t>
      </w:r>
      <w:bookmarkStart w:id="4" w:name="OLE_LINK104"/>
      <w:bookmarkStart w:id="5" w:name="OLE_LINK103"/>
      <w:r>
        <w:rPr>
          <w:rFonts w:hint="eastAsia" w:ascii="Times New Roman" w:hAnsi="Times New Roman" w:cs="Times New Roman"/>
        </w:rPr>
        <w:t>不变度量和评估度量</w:t>
      </w:r>
      <w:bookmarkEnd w:id="4"/>
      <w:bookmarkEnd w:id="5"/>
      <w:r>
        <w:rPr>
          <w:rFonts w:hint="eastAsia" w:ascii="Times New Roman" w:hAnsi="Times New Roman" w:cs="Times New Roman"/>
        </w:rPr>
        <w:t>。此外，说明你期望从评估度量中获得什么试验结果。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Cookie数量、点击次数：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 Udacity 在点击“免费试用”按钮后，作了一个改变：弹出1个时间消息说明，那么，在这个时间消息说明之前的所有指标都应该保持不变。因此Cookie数量、点击次数应该保持不变。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用户Id数量：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 增加消息说明后，用户Id数量会发生改变，因此，不应作为不变度量，然而如果只比较，实验组与控制组的用户Id数量，可能因为，不同分组的总访问cookie不同，导致用户Id数量有差异，即用户Id数量多，但总转化率反而小，因此，选择总转化率作为评估指标比较合适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增加消息说明后，想测量用户会有多少进入网站的二级页面，因此选择点击概率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总转化率：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增加消息说明后，完成登录并参加免费试学的用户id数量会发生改变，并且，将会变少，而点击“开始免费试学”的Cookie数量不变，因此，选择总转化率作为评估指标，期望中，会减小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增加消息说明后，完成登录并参加免费试学的用户id数量会发生改变，因此14天试用期满后，付费继续参加的登录用户也会发生变化，导致留存率发生变化，因此选择留存率作为评估指标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净转化率：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增加消息说明后，14天试用期满后，付费继续参加的注册用户数量会发生改变，并且会减少，而点击“开始免费试学”的Cookie数量不变，因此，选择总转化率作为评估指标，期望中，会减小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期望：总转化率、留存率、净转化率都减小，都具有统计显著性与实际显著性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测量</w:t>
      </w:r>
      <w:r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列出你的每个评估度量的标准偏差。（这些应是来自“计算标准偏差”小测试中的答案。）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0.0202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留存率：0.0549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净转化率：0.0156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对于每个评估度量，说明你是否认为分析估计与经验变异是类似的，或者你是否期望它们是不同的（如果是这样，在时间允许的情况下将有必要进行经验估计）。简要说明每个情况的理由。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分析单位：点击“开始免费试学”的按钮的唯一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转移单位：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分析单位：完成登录的用户Id的数量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转移单位：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净转化率：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分析单位：</w:t>
      </w:r>
      <w:bookmarkStart w:id="6" w:name="OLE_LINK1"/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  <w:bookmarkEnd w:id="6"/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 xml:space="preserve">转移单位: </w:t>
      </w:r>
      <w:bookmarkStart w:id="7" w:name="OLE_LINK2"/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  <w:bookmarkEnd w:id="7"/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因为总转化率、净转化率的分析单位与转移单位都相同，所以分析估计与经验变异是类似的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留存率，分析单位与转移单位不一致，因此它的分析估计与经验变异是不一样的，需要执行经验变异。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样本数量和支持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 xml:space="preserve">说明你是否会在分析阶段使用 </w:t>
      </w:r>
      <w:r>
        <w:rPr>
          <w:rFonts w:ascii="Times New Roman" w:hAnsi="Times New Roman" w:cs="Times New Roman"/>
          <w:color w:val="0070C0"/>
        </w:rPr>
        <w:t>Bonferroni 校正</w:t>
      </w:r>
      <w:r>
        <w:rPr>
          <w:rFonts w:hint="eastAsia" w:ascii="Times New Roman" w:hAnsi="Times New Roman" w:cs="Times New Roman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并给出你适当开展试验所需的支持网页访问数</w:t>
      </w:r>
      <w:r>
        <w:rPr>
          <w:rFonts w:hint="eastAsia" w:ascii="Times New Roman" w:hAnsi="Times New Roman" w:cs="Times New Roman"/>
          <w:color w:val="0070C0"/>
        </w:rPr>
        <w:t>。（这些应是来自“计算网页访问数”小测试中的答案。）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网页访问数：4741212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持续时间和风险暴露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说明你会将哪一部分流量转入此试验，以及鉴于此条件，你需要多少天来运行试验。（这些应是来自“选择持续时间和风险暴露”小测试中的答案。）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通过在线计算器计算出：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总转化率：所需网页访问数：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4737818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留存率：所需网页访问数：4741212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净转化率：所需网页访问数：685325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网站每天的网页访问数：40000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选择留存率网页计算天数：4741212/40000 = 118.53 大概需要4个月的时间，持续时间太长，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选择总转化率网页计算天数：4737818/40000 =118.45 大概需要4个月的时间，持续时间太长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选择净转化率网页计算天数：685325/40000 = 17.13 时间合适，如果四舍五入为17天，所需网页数不够，因此进位，选择持续时间18天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持续时间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18天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风险暴露：选择1，所有流量转入此试验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说明你选择所转移流量部分的原因。你认为此试验对优达学城来说有多大风险？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增加时间信息说明，基本没有什么风险，所以选择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100%的流量转入实验，这样也能减小持续时间。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安全上：该试验没有改变数据库，不用担心数据的丢失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伦理上：没有什么道德上的风险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试验分析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8" w:name="OLE_LINK77"/>
      <w:bookmarkStart w:id="9" w:name="OLE_LINK76"/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5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8"/>
    <w:bookmarkEnd w:id="9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对于每个不变度量，对你期望观察到的值、实际观察的值及度量是否通过合理性检查给出 95% 置信区间（这些应是来自“合理性检查”小测试中的答案）。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Cookie数量：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期望置信区间：0.4988-0.5012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期望置信区间：0.4959-0.5041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实际观察值：0.5004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期望置信区间：-0.0012-0.0013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实际观察值：-0.0001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对于任何未通过的合理性检查，根据每日数据解释你猜测的最可能的原因。在所有合理性检查通过前，不要开始其他分析工作。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10" w:name="OLE_LINK80"/>
      <w:bookmarkStart w:id="11" w:name="OLE_LINK81"/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结果分析</w:t>
      </w:r>
      <w:bookmarkStart w:id="12" w:name="OLE_LINK89"/>
      <w:bookmarkStart w:id="13" w:name="OLE_LINK88"/>
      <w:r>
        <w:rPr>
          <w:rFonts w:hint="eastAsia" w:ascii="Times New Roman" w:hAnsi="Times New Roman" w:cs="Times New Roman"/>
          <w:color w:val="C00000"/>
          <w:sz w:val="24"/>
          <w:szCs w:val="24"/>
        </w:rPr>
        <w:t>效应大小检验</w:t>
      </w:r>
      <w:bookmarkEnd w:id="12"/>
      <w:bookmarkEnd w:id="13"/>
    </w:p>
    <w:bookmarkEnd w:id="10"/>
    <w:bookmarkEnd w:id="11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对于每个评估度量，对试验和对照组之间的差异给出 95% 置信区间。说明每个度量是否具有统计和实际显著性。（这些应是来自“效应大小检验”小测试的答案。）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置信区间：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-0.0291-0.0210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具有统计显著性与实际显著性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置信区间：0.0081-0.0541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具有统计显著性，不具有实际显著性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净转化率：-0.0116-0.0019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不具有统计显著性与实际显著性</w:t>
      </w:r>
    </w:p>
    <w:p>
      <w:pPr>
        <w:rPr>
          <w:rFonts w:hint="eastAsia" w:ascii="Times New Roman" w:hAnsi="Times New Roman" w:cs="Times New Roman"/>
        </w:rPr>
      </w:pPr>
      <w:bookmarkStart w:id="14" w:name="OLE_LINK87"/>
      <w:bookmarkStart w:id="15" w:name="OLE_LINK86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符号检验</w:t>
      </w:r>
    </w:p>
    <w:bookmarkEnd w:id="14"/>
    <w:bookmarkEnd w:id="15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对于每个评估度量，使用每日数据进行符号检验，然后报告符号检验的 p 值以及结果是否具有统计显著性。（这些应是“符号检验”小测试中的答案。）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P = 0.0026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留存率：P = 0.6776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bookmarkStart w:id="18" w:name="_GoBack"/>
      <w:bookmarkEnd w:id="18"/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净转化率：p = 0.6776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汇总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说明你是否使用了 </w:t>
      </w:r>
      <w:r>
        <w:rPr>
          <w:rFonts w:ascii="Times New Roman" w:hAnsi="Times New Roman" w:cs="Times New Roman"/>
        </w:rPr>
        <w:t>Bonferroni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校正</w:t>
      </w:r>
      <w:r>
        <w:rPr>
          <w:rFonts w:hint="eastAsia" w:ascii="Times New Roman" w:hAnsi="Times New Roman" w:cs="Times New Roman"/>
        </w:rPr>
        <w:t>，并解释原因。若效应大小假设检验和符号检验之间存在任何差异，描述差异并说明你认为导致差异的原因是什么。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没有使用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Bonferroni校正，因为评估指标彼此相互联系，一个指标变化，另一个指标会跟着发生变化，如果选择Bonferroni校正，得出的结果会比较保守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净转化率的效应大假设检验与符号检验存在差异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增加时间信息说明后，假设检验是因注册登录的用户减小，会导致付费用户减小，进而导致净转化率会减小，符号检验的结果假设检验的结果不具有统计显著性，付费用户有所增加。</w:t>
      </w:r>
    </w:p>
    <w:p>
      <w:pP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差异原因：观察统计数据，工作日与休息日，都出现过付费用户增加的情况，在心理学上，有一种理论，即人对某件事付出努力越多，这件事对他的吸引力就越大，心里对这件事的认可度也会提升。通过增加时间信息说明后，选择付费学习之前，对自己内心要学习这门课程，会有一个反思的过程，内心确认后，才会选择点击“开始试用”，因此，可能提高后续接受付费的概率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建议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提供建议并简要说明你的理由。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建议不启动这个试验，因为净转化率不具有统计显著性与实际显著性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后续试验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对你会开展的后续试验进行概括说明，你的假设会是什么，你将</w:t>
      </w:r>
      <w:bookmarkStart w:id="16" w:name="OLE_LINK95"/>
      <w:bookmarkStart w:id="17" w:name="OLE_LINK94"/>
      <w:r>
        <w:rPr>
          <w:rFonts w:hint="eastAsia" w:ascii="Times New Roman" w:hAnsi="Times New Roman" w:cs="Times New Roman"/>
        </w:rPr>
        <w:t>测量哪些度量</w:t>
      </w:r>
      <w:bookmarkEnd w:id="16"/>
      <w:bookmarkEnd w:id="17"/>
      <w:r>
        <w:rPr>
          <w:rFonts w:hint="eastAsia" w:ascii="Times New Roman" w:hAnsi="Times New Roman" w:cs="Times New Roman"/>
        </w:rPr>
        <w:t>，你的转移单位将是什么，以及做出这些选择的理由。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用户点击“开始试用”后，提供客服一对一回访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1次，收集并观察留存率数据，看是否能提高留存率。用留存率衡量用户转化情况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假设：能够提高留存率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不变指标：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用户Id数量：即参与免费试学的用户数量。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留存率：即在14天试用期后仍参加课程（因此至少进行了一次付费）的用户id数量除以完成登录的用户id的数量。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在客服回访前的一切指标都要保持不变，用户Id数量是计算留存率的分母，因此选择用户Id数量作为不变指标。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评估指标：客服回访后，预计会对付费用户数量产生影响，因此选择留存率作为评估指标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转移单位：完成登录的用户Id数量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优达学城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2016年9月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1A04FB"/>
    <w:rsid w:val="00221037"/>
    <w:rsid w:val="00387B6B"/>
    <w:rsid w:val="00505610"/>
    <w:rsid w:val="00864F72"/>
    <w:rsid w:val="008B16A6"/>
    <w:rsid w:val="008F62AD"/>
    <w:rsid w:val="00A278D5"/>
    <w:rsid w:val="00A956F9"/>
    <w:rsid w:val="00AA4FB6"/>
    <w:rsid w:val="00CC0840"/>
    <w:rsid w:val="00CF4DFA"/>
    <w:rsid w:val="01225159"/>
    <w:rsid w:val="114F5932"/>
    <w:rsid w:val="14B23C6C"/>
    <w:rsid w:val="162D7BB8"/>
    <w:rsid w:val="1EEB6C40"/>
    <w:rsid w:val="1FFE65BC"/>
    <w:rsid w:val="26D920C0"/>
    <w:rsid w:val="27AF2138"/>
    <w:rsid w:val="2AEA747B"/>
    <w:rsid w:val="2DCD706E"/>
    <w:rsid w:val="37442FA1"/>
    <w:rsid w:val="37C60077"/>
    <w:rsid w:val="3BD234A1"/>
    <w:rsid w:val="491702DC"/>
    <w:rsid w:val="4CE8790E"/>
    <w:rsid w:val="60DB53DD"/>
    <w:rsid w:val="69AA5680"/>
    <w:rsid w:val="6D427911"/>
    <w:rsid w:val="74E761DA"/>
    <w:rsid w:val="763C7FDC"/>
    <w:rsid w:val="770D6A7B"/>
    <w:rsid w:val="781A6A47"/>
    <w:rsid w:val="7C506ADB"/>
    <w:rsid w:val="7D101832"/>
    <w:rsid w:val="7F7F53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Header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172</Words>
  <Characters>986</Characters>
  <Lines>8</Lines>
  <Paragraphs>2</Paragraphs>
  <ScaleCrop>false</ScaleCrop>
  <LinksUpToDate>false</LinksUpToDate>
  <CharactersWithSpaces>1156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2016-08-18T07:07:00Z</dcterms:created>
  <dc:creator>微软用户</dc:creator>
  <cp:lastModifiedBy>admin</cp:lastModifiedBy>
  <dcterms:modified xsi:type="dcterms:W3CDTF">2017-03-21T03:05:18Z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