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2CB5" w14:textId="77777777" w:rsidR="0043714C" w:rsidRDefault="00000000">
      <w:pPr>
        <w:spacing w:before="200" w:after="120" w:line="414" w:lineRule="atLeast"/>
        <w:jc w:val="center"/>
      </w:pPr>
      <w:r>
        <w:rPr>
          <w:rFonts w:eastAsia="黑体"/>
          <w:b/>
          <w:bCs/>
          <w:color w:val="0B1220"/>
          <w:sz w:val="36"/>
          <w:szCs w:val="36"/>
        </w:rPr>
        <w:t>氧气瓶倒伏智能检测技术方案</w:t>
      </w:r>
    </w:p>
    <w:p w14:paraId="2C42B7F4" w14:textId="77777777" w:rsidR="0043714C" w:rsidRDefault="00000000">
      <w:pPr>
        <w:pStyle w:val="1"/>
      </w:pPr>
      <w:r>
        <w:t>一、要解决的问题</w:t>
      </w:r>
    </w:p>
    <w:p w14:paraId="1697CD95" w14:textId="5D5CF9FB" w:rsidR="0043714C" w:rsidRDefault="00000000">
      <w:pPr>
        <w:spacing w:after="80"/>
        <w:ind w:firstLine="480"/>
        <w:jc w:val="both"/>
      </w:pPr>
      <w:r>
        <w:t>本方案在固定摄像头覆盖的存放区域，对视频画面自动识别氧气瓶并判断其是否处于倒伏状态，发现倒伏立即告警。现场约束是：单目普通摄像头、大俯拍角度安装（实测相机俯仰约</w:t>
      </w:r>
      <w:r>
        <w:t xml:space="preserve"> 32°~56°</w:t>
      </w:r>
      <w:r>
        <w:t>）、全部算法本地离线运行。</w:t>
      </w:r>
    </w:p>
    <w:p w14:paraId="58B67A9C" w14:textId="77777777" w:rsidR="0043714C" w:rsidRDefault="00000000">
      <w:pPr>
        <w:pStyle w:val="1"/>
      </w:pPr>
      <w:r>
        <w:t>二、难点：平面图像回答不了三维姿态</w:t>
      </w:r>
    </w:p>
    <w:p w14:paraId="6B8A9653" w14:textId="77777777" w:rsidR="0043714C" w:rsidRDefault="00000000">
      <w:pPr>
        <w:spacing w:after="80"/>
        <w:ind w:firstLine="480"/>
        <w:jc w:val="both"/>
      </w:pPr>
      <w:r>
        <w:t>判断倒伏，本质是判断瓶子轴向与重力方向的夹角：直立约</w:t>
      </w:r>
      <w:r>
        <w:t xml:space="preserve"> 0°</w:t>
      </w:r>
      <w:r>
        <w:t>，躺倒约</w:t>
      </w:r>
      <w:r>
        <w:t xml:space="preserve"> 90°</w:t>
      </w:r>
      <w:r>
        <w:t>。这是一个三维量。而摄像头拍到的是三维世界在平面上的投影，深度维度在成像时被丢掉了。一根指向镜头的杆子和一根竖直的杆子，在照片里可能形状完全一样</w:t>
      </w:r>
      <w:r>
        <w:t>——</w:t>
      </w:r>
      <w:r>
        <w:t>单看二维图像，这个维度上的信息已经不存在了。</w:t>
      </w:r>
    </w:p>
    <w:p w14:paraId="3EB5DE52" w14:textId="77777777" w:rsidR="0043714C" w:rsidRDefault="00000000">
      <w:pPr>
        <w:pStyle w:val="2"/>
      </w:pPr>
      <w:r>
        <w:t>盲区一：俯拍把直立瓶</w:t>
      </w:r>
      <w:r>
        <w:t>“</w:t>
      </w:r>
      <w:r>
        <w:t>压胖</w:t>
      </w:r>
      <w:r>
        <w:t>”</w:t>
      </w:r>
    </w:p>
    <w:p w14:paraId="621EC67B" w14:textId="77777777" w:rsidR="0043714C" w:rsidRDefault="00000000">
      <w:pPr>
        <w:spacing w:after="80"/>
        <w:ind w:firstLine="480"/>
        <w:jc w:val="both"/>
      </w:pPr>
      <w:r>
        <w:t>从高处往下拍时，站立的圆柱在画面里被压缩变矮，轮廓高宽比随俯角增大不断向</w:t>
      </w:r>
      <w:r>
        <w:t xml:space="preserve"> 1 </w:t>
      </w:r>
      <w:r>
        <w:t>靠近。现场俯角达五六十度，若按检测框的高宽比判倒伏，会把站立的瓶误判成倒伏。</w:t>
      </w:r>
    </w:p>
    <w:p w14:paraId="51B13C97" w14:textId="43EE701A" w:rsidR="0043714C" w:rsidRDefault="00000000">
      <w:pPr>
        <w:pStyle w:val="2"/>
      </w:pPr>
      <w:r>
        <w:t>盲区二：顺着镜头方向躺倒的瓶，看起来像站着</w:t>
      </w:r>
      <w:r w:rsidR="00775798">
        <w:rPr>
          <w:rFonts w:hint="eastAsia"/>
        </w:rPr>
        <w:t>（</w:t>
      </w:r>
      <w:r w:rsidR="00775798">
        <w:rPr>
          <w:rFonts w:hint="eastAsia"/>
        </w:rPr>
        <w:t>paramnet</w:t>
      </w:r>
      <w:r w:rsidR="00775798">
        <w:rPr>
          <w:rFonts w:hint="eastAsia"/>
        </w:rPr>
        <w:t>局限）</w:t>
      </w:r>
    </w:p>
    <w:p w14:paraId="176E59E1" w14:textId="77777777" w:rsidR="0043714C" w:rsidRDefault="00000000">
      <w:pPr>
        <w:spacing w:after="80"/>
        <w:ind w:firstLine="480"/>
        <w:jc w:val="both"/>
      </w:pPr>
      <w:r>
        <w:t>这是透视投影的固有性质。所有竖直线在图像里汇聚于竖直灭点；而顺着视线方向躺平的瓶子，其轴向灭点同样落在画面上方，两者非常接近。按现场相机参数（俯仰</w:t>
      </w:r>
      <w:r>
        <w:t xml:space="preserve"> -55.9°</w:t>
      </w:r>
      <w:r>
        <w:t>、垂直视场角</w:t>
      </w:r>
      <w:r>
        <w:t xml:space="preserve"> 47.1°</w:t>
      </w:r>
      <w:r>
        <w:t>）精确计算，这样的躺倒瓶在图像里的轴向与它所在位置的重力方向夹角只有约</w:t>
      </w:r>
      <w:r>
        <w:t xml:space="preserve"> 4°——</w:t>
      </w:r>
      <w:r>
        <w:t>在画面上它瓶头朝上、身形竖直，与站立几乎无法区分。</w:t>
      </w:r>
    </w:p>
    <w:p w14:paraId="7F7ACB3A" w14:textId="77777777" w:rsidR="0043714C" w:rsidRDefault="00000000">
      <w:pPr>
        <w:spacing w:after="80"/>
        <w:ind w:firstLine="480"/>
        <w:jc w:val="both"/>
      </w:pPr>
      <w:r>
        <w:rPr>
          <w:b/>
          <w:bCs/>
        </w:rPr>
        <w:t>结论：</w:t>
      </w:r>
      <w:r>
        <w:t>任何只在二维图像里找角度、找比例的方法，对这类姿态必然漏判。这不是算法好坏的问题，而是成像过程把判断所需的深度信息丢掉了。</w:t>
      </w:r>
    </w:p>
    <w:p w14:paraId="24D35CA5" w14:textId="2D4F6612" w:rsidR="0043714C" w:rsidRDefault="00000000">
      <w:pPr>
        <w:pStyle w:val="1"/>
      </w:pPr>
      <w:r>
        <w:t>三、方案原理</w:t>
      </w:r>
    </w:p>
    <w:p w14:paraId="5B95E10F" w14:textId="77777777" w:rsidR="0043714C" w:rsidRDefault="00000000">
      <w:pPr>
        <w:pStyle w:val="2"/>
      </w:pPr>
      <w:r>
        <w:t>单目几何模型恢复三维点云</w:t>
      </w:r>
    </w:p>
    <w:p w14:paraId="1FE7E25B" w14:textId="572BE716" w:rsidR="0043714C" w:rsidRDefault="00000000">
      <w:pPr>
        <w:spacing w:after="80"/>
        <w:ind w:firstLine="480"/>
        <w:jc w:val="both"/>
      </w:pPr>
      <w:r>
        <w:t>本方案采用微软开源的</w:t>
      </w:r>
      <w:r>
        <w:t xml:space="preserve"> MoGe</w:t>
      </w:r>
      <w:r>
        <w:t>可以从单张照片推算每个像素的三维坐标，输出一张点云，相当于把投影时丢掉的深度维度恢复回来。</w:t>
      </w:r>
    </w:p>
    <w:p w14:paraId="1DE371BC" w14:textId="77777777" w:rsidR="0043714C" w:rsidRDefault="00000000">
      <w:pPr>
        <w:pStyle w:val="2"/>
      </w:pPr>
      <w:r>
        <w:lastRenderedPageBreak/>
        <w:t>瓶子轴向：对瓶身点云做主成分分析</w:t>
      </w:r>
    </w:p>
    <w:p w14:paraId="398F075F" w14:textId="4A4D0DE9" w:rsidR="0043714C" w:rsidRDefault="00000000">
      <w:pPr>
        <w:spacing w:after="80"/>
        <w:ind w:firstLine="480"/>
        <w:jc w:val="both"/>
      </w:pPr>
      <w:r>
        <w:t>瓶身是细长圆柱。把分割出的瓶身像素的三维点做主成分分析（</w:t>
      </w:r>
      <w:r>
        <w:t>PCA</w:t>
      </w:r>
      <w:r>
        <w:t>），最大主方向就是瓶子真实的三维轴向。即使瓶子在图像里被压得很短，它的三维点沿轴向的深度差依然拉开了。</w:t>
      </w:r>
    </w:p>
    <w:p w14:paraId="3F1AABB1" w14:textId="77777777" w:rsidR="0043714C" w:rsidRDefault="00000000">
      <w:pPr>
        <w:pStyle w:val="2"/>
      </w:pPr>
      <w:r>
        <w:t>重力方向：地面就是基准</w:t>
      </w:r>
    </w:p>
    <w:p w14:paraId="7D397984" w14:textId="091B7219" w:rsidR="0043714C" w:rsidRDefault="00000000">
      <w:pPr>
        <w:spacing w:after="80"/>
        <w:ind w:firstLine="480"/>
        <w:jc w:val="both"/>
      </w:pPr>
      <w:r>
        <w:t>重力方向不需要任何额外的模型去估计。对画面下部的地面点云做平面拟合（</w:t>
      </w:r>
      <w:r>
        <w:t xml:space="preserve">RANSAC </w:t>
      </w:r>
      <w:r>
        <w:t>随机采样一致），拟合出的平面法向量就是重力方向。这一步同时消除了传统方案里相机姿态估计网络的误差来源。</w:t>
      </w:r>
    </w:p>
    <w:p w14:paraId="20F7C374" w14:textId="77777777" w:rsidR="0043714C" w:rsidRDefault="00000000">
      <w:pPr>
        <w:pStyle w:val="2"/>
      </w:pPr>
      <w:r>
        <w:t>判定与体系自洽性</w:t>
      </w:r>
    </w:p>
    <w:p w14:paraId="5C11EE6A" w14:textId="77777777" w:rsidR="0043714C" w:rsidRDefault="00000000">
      <w:pPr>
        <w:spacing w:after="80"/>
        <w:ind w:firstLine="480"/>
        <w:jc w:val="both"/>
      </w:pPr>
      <w:r>
        <w:t>瓶子轴向与重力向量的夹角，就是瓶子真实的倾角。实测站立瓶</w:t>
      </w:r>
      <w:r>
        <w:t xml:space="preserve"> 3°</w:t>
      </w:r>
      <w:r>
        <w:t>、躺倒瓶</w:t>
      </w:r>
      <w:r>
        <w:t xml:space="preserve"> 88°</w:t>
      </w:r>
      <w:r>
        <w:t>，判决阈值取</w:t>
      </w:r>
      <w:r>
        <w:t xml:space="preserve"> 45°</w:t>
      </w:r>
      <w:r>
        <w:t>，界限清晰。这套体系有两个可靠性质：其一，轴向与重力来自同一份点云，天然自洽，不存在两个模型各自的小误差叠加后不可控的问题；其二，全程只需要方向、不需要绝对尺度，因此既不需要标定相机高度，也不需要标定焦距。</w:t>
      </w:r>
    </w:p>
    <w:p w14:paraId="36F437F8" w14:textId="77777777" w:rsidR="0043714C" w:rsidRDefault="00000000">
      <w:pPr>
        <w:pStyle w:val="1"/>
      </w:pPr>
      <w:r>
        <w:t>四、系统组成</w:t>
      </w:r>
    </w:p>
    <w:p w14:paraId="5213E84E" w14:textId="77777777" w:rsidR="0043714C" w:rsidRDefault="00000000">
      <w:pPr>
        <w:spacing w:after="80"/>
        <w:ind w:firstLine="480"/>
        <w:jc w:val="both"/>
      </w:pPr>
      <w:r>
        <w:t>四个模型各司其职：</w:t>
      </w:r>
      <w:r>
        <w:t xml:space="preserve">YOLO </w:t>
      </w:r>
      <w:r>
        <w:t>检测器负责找到画面里的氧气瓶（使用自有场景数据训练的模型）；</w:t>
      </w:r>
      <w:r>
        <w:t xml:space="preserve">SAM3 </w:t>
      </w:r>
      <w:r>
        <w:t>分割模型负责把每个瓶子从背景中精确抠出，保证参与计算的点云只含瓶身；</w:t>
      </w:r>
      <w:r>
        <w:t xml:space="preserve">MoGe </w:t>
      </w:r>
      <w:r>
        <w:t>负责恢复三维点云；判定模块计算轴向与地面法向的夹角并给出结论。固定机位下重力方向不变，启动时校准一次、运行期复用，常规视频帧的主要开销只有目标检测，满足实时性要求。</w:t>
      </w:r>
    </w:p>
    <w:p w14:paraId="60C3CF8D" w14:textId="77777777" w:rsidR="0043714C" w:rsidRDefault="00000000">
      <w:pPr>
        <w:pStyle w:val="1"/>
      </w:pPr>
      <w:r>
        <w:t>五、验证结果</w:t>
      </w:r>
    </w:p>
    <w:p w14:paraId="52FE3E8C" w14:textId="34B4120E" w:rsidR="0043714C" w:rsidRDefault="00000000">
      <w:pPr>
        <w:spacing w:after="120"/>
        <w:ind w:firstLine="480"/>
        <w:jc w:val="both"/>
      </w:pPr>
      <w:r>
        <w:t>用现场</w:t>
      </w:r>
      <w:r w:rsidR="001403C0">
        <w:rPr>
          <w:rFonts w:hint="eastAsia"/>
        </w:rPr>
        <w:t>两</w:t>
      </w:r>
      <w:r>
        <w:t>张实景照片做了端到端验证（车间环境、大俯拍）。地面拟合内点率</w:t>
      </w:r>
      <w:r>
        <w:t xml:space="preserve"> 72%</w:t>
      </w:r>
      <w:r>
        <w:t>，判定全部符合事实。其中躺倒瓶的</w:t>
      </w:r>
      <w:r>
        <w:t xml:space="preserve"> 88° </w:t>
      </w:r>
      <w:r>
        <w:t>尤其有说服力：该瓶在图像里被强烈压缩，若按二维高宽比只有</w:t>
      </w:r>
      <w:r>
        <w:t xml:space="preserve"> 0.31</w:t>
      </w:r>
      <w:r>
        <w:t>，而三维角度清晰无误地指出它近乎水平。</w:t>
      </w:r>
    </w:p>
    <w:p w14:paraId="7EB25107" w14:textId="77777777" w:rsidR="0043714C" w:rsidRDefault="00000000">
      <w:pPr>
        <w:keepNext/>
        <w:spacing w:before="120" w:after="60"/>
      </w:pPr>
      <w:r>
        <w:rPr>
          <w:rFonts w:eastAsia="黑体"/>
          <w:b/>
          <w:bCs/>
          <w:sz w:val="21"/>
          <w:szCs w:val="21"/>
        </w:rPr>
        <w:t>验证结果汇总</w:t>
      </w:r>
    </w:p>
    <w:tbl>
      <w:tblPr>
        <w:tblW w:w="5000" w:type="pct"/>
        <w:tblBorders>
          <w:top w:val="single" w:sz="4" w:space="0" w:color="1B6B7A"/>
          <w:bottom w:val="single" w:sz="4" w:space="0" w:color="1B6B7A"/>
          <w:insideH w:val="single" w:sz="1" w:space="0" w:color="C8DDE2"/>
        </w:tblBorders>
        <w:tblLook w:val="04A0" w:firstRow="1" w:lastRow="0" w:firstColumn="1" w:lastColumn="0" w:noHBand="0" w:noVBand="1"/>
      </w:tblPr>
      <w:tblGrid>
        <w:gridCol w:w="2990"/>
        <w:gridCol w:w="1933"/>
        <w:gridCol w:w="1933"/>
        <w:gridCol w:w="1932"/>
      </w:tblGrid>
      <w:tr w:rsidR="0043714C" w14:paraId="4383F9FE" w14:textId="77777777" w:rsidTr="001403C0">
        <w:trPr>
          <w:cantSplit/>
        </w:trPr>
        <w:tc>
          <w:tcPr>
            <w:tcW w:w="1701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B8763" w14:textId="77777777" w:rsidR="0043714C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对象</w:t>
            </w:r>
          </w:p>
        </w:tc>
        <w:tc>
          <w:tcPr>
            <w:tcW w:w="1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58E99" w14:textId="77777777" w:rsidR="0043714C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三维夹角</w:t>
            </w:r>
          </w:p>
        </w:tc>
        <w:tc>
          <w:tcPr>
            <w:tcW w:w="1100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C4ED0" w14:textId="77777777" w:rsidR="0043714C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伸长比</w:t>
            </w:r>
          </w:p>
        </w:tc>
        <w:tc>
          <w:tcPr>
            <w:tcW w:w="1099" w:type="pct"/>
            <w:shd w:val="clear" w:color="auto" w:fill="1B6B7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8431F" w14:textId="77777777" w:rsidR="0043714C" w:rsidRDefault="00000000">
            <w:pPr>
              <w:jc w:val="center"/>
            </w:pPr>
            <w:r>
              <w:rPr>
                <w:rFonts w:eastAsia="黑体"/>
                <w:b/>
                <w:bCs/>
                <w:color w:val="FFFFFF"/>
                <w:sz w:val="21"/>
                <w:szCs w:val="21"/>
              </w:rPr>
              <w:t>判定</w:t>
            </w:r>
          </w:p>
        </w:tc>
      </w:tr>
      <w:tr w:rsidR="0043714C" w14:paraId="46A77343" w14:textId="77777777" w:rsidTr="001403C0">
        <w:trPr>
          <w:cantSplit/>
        </w:trPr>
        <w:tc>
          <w:tcPr>
            <w:tcW w:w="1701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A572C" w14:textId="77777777" w:rsidR="0043714C" w:rsidRDefault="00000000">
            <w:r>
              <w:rPr>
                <w:sz w:val="21"/>
                <w:szCs w:val="21"/>
              </w:rPr>
              <w:t>站立瓶（推车上）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EFAEA" w14:textId="77777777" w:rsidR="0043714C" w:rsidRDefault="00000000">
            <w:r>
              <w:rPr>
                <w:sz w:val="21"/>
                <w:szCs w:val="21"/>
              </w:rPr>
              <w:t>3°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CCB3D" w14:textId="77777777" w:rsidR="0043714C" w:rsidRDefault="00000000">
            <w:r>
              <w:rPr>
                <w:sz w:val="21"/>
                <w:szCs w:val="21"/>
              </w:rPr>
              <w:t>37.5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D89AC" w14:textId="77777777" w:rsidR="0043714C" w:rsidRDefault="00000000">
            <w:r>
              <w:rPr>
                <w:sz w:val="21"/>
                <w:szCs w:val="21"/>
              </w:rPr>
              <w:t>直立</w:t>
            </w:r>
          </w:p>
        </w:tc>
      </w:tr>
      <w:tr w:rsidR="0043714C" w14:paraId="36A683F9" w14:textId="77777777" w:rsidTr="001403C0">
        <w:trPr>
          <w:cantSplit/>
        </w:trPr>
        <w:tc>
          <w:tcPr>
            <w:tcW w:w="1701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4365C" w14:textId="77777777" w:rsidR="0043714C" w:rsidRDefault="00000000">
            <w:r>
              <w:rPr>
                <w:sz w:val="21"/>
                <w:szCs w:val="21"/>
              </w:rPr>
              <w:t>躺倒瓶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62D54" w14:textId="77777777" w:rsidR="0043714C" w:rsidRDefault="00000000">
            <w:r>
              <w:rPr>
                <w:sz w:val="21"/>
                <w:szCs w:val="21"/>
              </w:rPr>
              <w:t>88°</w:t>
            </w:r>
          </w:p>
        </w:tc>
        <w:tc>
          <w:tcPr>
            <w:tcW w:w="1100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5DB6A" w14:textId="77777777" w:rsidR="0043714C" w:rsidRDefault="00000000">
            <w:r>
              <w:rPr>
                <w:sz w:val="21"/>
                <w:szCs w:val="21"/>
              </w:rPr>
              <w:t>37.5</w:t>
            </w:r>
          </w:p>
        </w:tc>
        <w:tc>
          <w:tcPr>
            <w:tcW w:w="1099" w:type="pct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F3A91" w14:textId="77777777" w:rsidR="0043714C" w:rsidRDefault="00000000">
            <w:r>
              <w:rPr>
                <w:sz w:val="21"/>
                <w:szCs w:val="21"/>
              </w:rPr>
              <w:t>倒伏</w:t>
            </w:r>
          </w:p>
        </w:tc>
      </w:tr>
    </w:tbl>
    <w:p w14:paraId="7B0CFC3A" w14:textId="77777777" w:rsidR="0043714C" w:rsidRDefault="00000000">
      <w:pPr>
        <w:spacing w:before="80" w:after="200"/>
        <w:jc w:val="center"/>
      </w:pPr>
      <w:r>
        <w:rPr>
          <w:color w:val="606060"/>
          <w:sz w:val="21"/>
          <w:szCs w:val="21"/>
        </w:rPr>
        <w:lastRenderedPageBreak/>
        <w:t>表</w:t>
      </w:r>
      <w:r>
        <w:rPr>
          <w:color w:val="606060"/>
          <w:sz w:val="21"/>
          <w:szCs w:val="21"/>
        </w:rPr>
        <w:t xml:space="preserve"> 1  </w:t>
      </w:r>
      <w:r>
        <w:rPr>
          <w:color w:val="606060"/>
          <w:sz w:val="21"/>
          <w:szCs w:val="21"/>
        </w:rPr>
        <w:t>现场实景照片的端到端验证结果</w:t>
      </w:r>
    </w:p>
    <w:p w14:paraId="3C35291E" w14:textId="503CD367" w:rsidR="0043714C" w:rsidRDefault="001403C0">
      <w:pPr>
        <w:spacing w:before="120" w:after="40"/>
        <w:jc w:val="center"/>
      </w:pPr>
      <w:r>
        <w:rPr>
          <w:noProof/>
        </w:rPr>
        <w:drawing>
          <wp:inline distT="0" distB="0" distL="0" distR="0" wp14:anchorId="0341C661" wp14:editId="7B257C19">
            <wp:extent cx="2575233" cy="3457575"/>
            <wp:effectExtent l="0" t="0" r="0" b="0"/>
            <wp:docPr id="4673269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234" cy="346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9A0B" w14:textId="0CEBAE7D" w:rsidR="001403C0" w:rsidRPr="001403C0" w:rsidRDefault="001403C0" w:rsidP="001403C0">
      <w:pPr>
        <w:spacing w:before="80" w:after="200"/>
        <w:jc w:val="center"/>
        <w:rPr>
          <w:rFonts w:hint="eastAsia"/>
          <w:color w:val="606060"/>
          <w:sz w:val="21"/>
          <w:szCs w:val="21"/>
        </w:rPr>
      </w:pPr>
      <w:r w:rsidRPr="001403C0">
        <w:rPr>
          <w:rFonts w:hint="eastAsia"/>
          <w:color w:val="606060"/>
          <w:sz w:val="21"/>
          <w:szCs w:val="21"/>
        </w:rPr>
        <w:t>图</w:t>
      </w:r>
      <w:r w:rsidRPr="001403C0">
        <w:rPr>
          <w:rFonts w:hint="eastAsia"/>
          <w:color w:val="606060"/>
          <w:sz w:val="21"/>
          <w:szCs w:val="21"/>
        </w:rPr>
        <w:t xml:space="preserve"> 1  </w:t>
      </w:r>
      <w:r>
        <w:rPr>
          <w:rFonts w:hint="eastAsia"/>
          <w:color w:val="606060"/>
          <w:sz w:val="21"/>
          <w:szCs w:val="21"/>
        </w:rPr>
        <w:t>站立</w:t>
      </w:r>
      <w:r w:rsidRPr="001403C0">
        <w:rPr>
          <w:rFonts w:hint="eastAsia"/>
          <w:color w:val="606060"/>
          <w:sz w:val="21"/>
          <w:szCs w:val="21"/>
        </w:rPr>
        <w:t>瓶被正确判定</w:t>
      </w:r>
      <w:r>
        <w:rPr>
          <w:rFonts w:hint="eastAsia"/>
          <w:color w:val="606060"/>
          <w:sz w:val="21"/>
          <w:szCs w:val="21"/>
        </w:rPr>
        <w:t>（</w:t>
      </w:r>
      <w:r w:rsidRPr="001403C0">
        <w:rPr>
          <w:rFonts w:hint="eastAsia"/>
          <w:color w:val="606060"/>
          <w:sz w:val="21"/>
          <w:szCs w:val="21"/>
        </w:rPr>
        <w:t>橙线为瓶身</w:t>
      </w:r>
      <w:r w:rsidRPr="001403C0">
        <w:rPr>
          <w:rFonts w:hint="eastAsia"/>
          <w:color w:val="606060"/>
          <w:sz w:val="21"/>
          <w:szCs w:val="21"/>
        </w:rPr>
        <w:t>3d</w:t>
      </w:r>
      <w:r w:rsidRPr="001403C0">
        <w:rPr>
          <w:rFonts w:hint="eastAsia"/>
          <w:color w:val="606060"/>
          <w:sz w:val="21"/>
          <w:szCs w:val="21"/>
        </w:rPr>
        <w:t>轴向，绿箭头为该瓶处重力方向）</w:t>
      </w:r>
    </w:p>
    <w:p w14:paraId="3B15DEB8" w14:textId="032D4C3F" w:rsidR="008D74F5" w:rsidRDefault="008D74F5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02CEF4" wp14:editId="142F82D9">
            <wp:extent cx="3718560" cy="1992569"/>
            <wp:effectExtent l="0" t="0" r="0" b="8255"/>
            <wp:docPr id="1242518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99" cy="200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73B0A" w14:textId="0E7F4786" w:rsidR="0043714C" w:rsidRDefault="00000000">
      <w:pPr>
        <w:spacing w:before="80" w:after="200"/>
        <w:jc w:val="center"/>
      </w:pPr>
      <w:r>
        <w:rPr>
          <w:color w:val="606060"/>
          <w:sz w:val="21"/>
          <w:szCs w:val="21"/>
        </w:rPr>
        <w:t>图</w:t>
      </w:r>
      <w:r>
        <w:rPr>
          <w:color w:val="606060"/>
          <w:sz w:val="21"/>
          <w:szCs w:val="21"/>
        </w:rPr>
        <w:t xml:space="preserve"> </w:t>
      </w:r>
      <w:r w:rsidR="001403C0">
        <w:rPr>
          <w:rFonts w:hint="eastAsia"/>
          <w:color w:val="606060"/>
          <w:sz w:val="21"/>
          <w:szCs w:val="21"/>
        </w:rPr>
        <w:t>2</w:t>
      </w:r>
      <w:r>
        <w:rPr>
          <w:color w:val="606060"/>
          <w:sz w:val="21"/>
          <w:szCs w:val="21"/>
        </w:rPr>
        <w:t xml:space="preserve">  </w:t>
      </w:r>
      <w:r>
        <w:rPr>
          <w:color w:val="606060"/>
          <w:sz w:val="21"/>
          <w:szCs w:val="21"/>
        </w:rPr>
        <w:t>躺倒瓶被正确判定</w:t>
      </w:r>
    </w:p>
    <w:p w14:paraId="1F20D1FD" w14:textId="7CF4E35F" w:rsidR="0043714C" w:rsidRDefault="00000000">
      <w:pPr>
        <w:spacing w:after="80"/>
        <w:ind w:firstLine="480"/>
        <w:jc w:val="both"/>
      </w:pPr>
      <w:r>
        <w:t>已知边界：重度遮挡会减少可见点数、影响轴向估计（系统以</w:t>
      </w:r>
      <w:r>
        <w:t>“</w:t>
      </w:r>
      <w:r>
        <w:t>伸长比</w:t>
      </w:r>
      <w:r>
        <w:t>”</w:t>
      </w:r>
      <w:r>
        <w:t>指标提示可信度，过低时转人工复核）；检测模型对画面中的工业管件存在个别误检，需补充负样本重训。</w:t>
      </w:r>
    </w:p>
    <w:p w14:paraId="4924AB34" w14:textId="77777777" w:rsidR="0043714C" w:rsidRDefault="00000000">
      <w:pPr>
        <w:pStyle w:val="1"/>
      </w:pPr>
      <w:r>
        <w:t>六、部署建议与后续工作</w:t>
      </w:r>
    </w:p>
    <w:p w14:paraId="1EC8D0FF" w14:textId="77777777" w:rsidR="0043714C" w:rsidRDefault="00000000">
      <w:pPr>
        <w:spacing w:after="80"/>
        <w:ind w:firstLine="480"/>
        <w:jc w:val="both"/>
      </w:pPr>
      <w:r>
        <w:t>相机安装直接决定算法上限，建议遵循四点：俯角不超过</w:t>
      </w:r>
      <w:r>
        <w:t xml:space="preserve"> 45°</w:t>
      </w:r>
      <w:r>
        <w:t>；视线方向尽量垂直于瓶排走向；画面下部保留足够地面（地面拟合依赖）；优先选用定焦枪机。</w:t>
      </w:r>
    </w:p>
    <w:p w14:paraId="190677B8" w14:textId="77777777" w:rsidR="0043714C" w:rsidRDefault="00000000">
      <w:pPr>
        <w:spacing w:after="80"/>
        <w:ind w:firstLine="480"/>
        <w:jc w:val="both"/>
      </w:pPr>
      <w:r>
        <w:lastRenderedPageBreak/>
        <w:t>后续工作按优先级：一是夜间与逆光等真实光照条件下的复测；二是补充工业管件负样本重训检测模型，消除误检；三是与现有监控平台对接告警推送与截图存证；四是训练分割版检测模型，进一步提升遮挡场景下的轴向估计精度。</w:t>
      </w:r>
    </w:p>
    <w:sectPr w:rsidR="0043714C">
      <w:footerReference w:type="default" r:id="rId9"/>
      <w:pgSz w:w="11906" w:h="16838"/>
      <w:pgMar w:top="1440" w:right="1417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C5AA" w14:textId="77777777" w:rsidR="00C63DE4" w:rsidRDefault="00C63DE4">
      <w:pPr>
        <w:spacing w:line="240" w:lineRule="auto"/>
      </w:pPr>
      <w:r>
        <w:separator/>
      </w:r>
    </w:p>
  </w:endnote>
  <w:endnote w:type="continuationSeparator" w:id="0">
    <w:p w14:paraId="0894D9B9" w14:textId="77777777" w:rsidR="00C63DE4" w:rsidRDefault="00C63D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BC5FF" w14:textId="77777777" w:rsidR="0043714C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7579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ECA88" w14:textId="77777777" w:rsidR="00C63DE4" w:rsidRDefault="00C63DE4">
      <w:pPr>
        <w:spacing w:line="240" w:lineRule="auto"/>
      </w:pPr>
      <w:r>
        <w:separator/>
      </w:r>
    </w:p>
  </w:footnote>
  <w:footnote w:type="continuationSeparator" w:id="0">
    <w:p w14:paraId="533D8782" w14:textId="77777777" w:rsidR="00C63DE4" w:rsidRDefault="00C63D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2ED2"/>
    <w:multiLevelType w:val="hybridMultilevel"/>
    <w:tmpl w:val="B5D64CF0"/>
    <w:lvl w:ilvl="0" w:tplc="1DE2B4F4" w:tentative="1">
      <w:start w:val="1"/>
      <w:numFmt w:val="bullet"/>
      <w:lvlText w:val="●"/>
      <w:lvlJc w:val="left"/>
      <w:pPr>
        <w:ind w:left="720" w:hanging="360"/>
      </w:pPr>
    </w:lvl>
    <w:lvl w:ilvl="1" w:tplc="9DE85968" w:tentative="1">
      <w:start w:val="1"/>
      <w:numFmt w:val="bullet"/>
      <w:lvlText w:val="○"/>
      <w:lvlJc w:val="left"/>
      <w:pPr>
        <w:ind w:left="1440" w:hanging="360"/>
      </w:pPr>
    </w:lvl>
    <w:lvl w:ilvl="2" w:tplc="6FF4552C" w:tentative="1">
      <w:start w:val="1"/>
      <w:numFmt w:val="bullet"/>
      <w:lvlText w:val="■"/>
      <w:lvlJc w:val="left"/>
      <w:pPr>
        <w:ind w:left="2160" w:hanging="360"/>
      </w:pPr>
    </w:lvl>
    <w:lvl w:ilvl="3" w:tplc="D3B21164" w:tentative="1">
      <w:start w:val="1"/>
      <w:numFmt w:val="bullet"/>
      <w:lvlText w:val="●"/>
      <w:lvlJc w:val="left"/>
      <w:pPr>
        <w:ind w:left="2880" w:hanging="360"/>
      </w:pPr>
    </w:lvl>
    <w:lvl w:ilvl="4" w:tplc="7646ED38" w:tentative="1">
      <w:start w:val="1"/>
      <w:numFmt w:val="bullet"/>
      <w:lvlText w:val="○"/>
      <w:lvlJc w:val="left"/>
      <w:pPr>
        <w:ind w:left="3600" w:hanging="360"/>
      </w:pPr>
    </w:lvl>
    <w:lvl w:ilvl="5" w:tplc="1292B972" w:tentative="1">
      <w:start w:val="1"/>
      <w:numFmt w:val="bullet"/>
      <w:lvlText w:val="■"/>
      <w:lvlJc w:val="left"/>
      <w:pPr>
        <w:ind w:left="4320" w:hanging="360"/>
      </w:pPr>
    </w:lvl>
    <w:lvl w:ilvl="6" w:tplc="FB0ECD92" w:tentative="1">
      <w:start w:val="1"/>
      <w:numFmt w:val="bullet"/>
      <w:lvlText w:val="●"/>
      <w:lvlJc w:val="left"/>
      <w:pPr>
        <w:ind w:left="5040" w:hanging="360"/>
      </w:pPr>
    </w:lvl>
    <w:lvl w:ilvl="7" w:tplc="DA34AE64" w:tentative="1">
      <w:start w:val="1"/>
      <w:numFmt w:val="bullet"/>
      <w:lvlText w:val="●"/>
      <w:lvlJc w:val="left"/>
      <w:pPr>
        <w:ind w:left="5760" w:hanging="360"/>
      </w:pPr>
    </w:lvl>
    <w:lvl w:ilvl="8" w:tplc="D3ECBF1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103006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14C"/>
    <w:rsid w:val="001403C0"/>
    <w:rsid w:val="00383FF2"/>
    <w:rsid w:val="0043714C"/>
    <w:rsid w:val="00775798"/>
    <w:rsid w:val="00873410"/>
    <w:rsid w:val="008D74F5"/>
    <w:rsid w:val="00C63DE4"/>
    <w:rsid w:val="00DD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7B45"/>
  <w15:docId w15:val="{662D1911-3F79-4716-A091-2251803CD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color w:val="000000"/>
        <w:sz w:val="24"/>
        <w:szCs w:val="24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20" w:after="140"/>
      <w:outlineLvl w:val="0"/>
    </w:pPr>
    <w:rPr>
      <w:rFonts w:eastAsia="黑体"/>
      <w:b/>
      <w:bCs/>
      <w:color w:val="0B1220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00"/>
      <w:outlineLvl w:val="1"/>
    </w:pPr>
    <w:rPr>
      <w:rFonts w:eastAsia="黑体"/>
      <w:b/>
      <w:bCs/>
      <w:color w:val="0B122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子康 吴</cp:lastModifiedBy>
  <cp:revision>6</cp:revision>
  <dcterms:created xsi:type="dcterms:W3CDTF">2026-10-10T07:49:00Z</dcterms:created>
  <dcterms:modified xsi:type="dcterms:W3CDTF">2026-10-10T08:08:00Z</dcterms:modified>
</cp:coreProperties>
</file>