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GitHub 最新上传与发布流程</w:t>
      </w:r>
    </w:p>
    <w:p>
      <w:pPr>
        <w:pStyle w:val="Heading1"/>
        <w:snapToGrid w:val="0"/>
      </w:pPr>
      <w:r>
        <w:t>一 这次上传什么</w:t>
      </w:r>
    </w:p>
    <w:p>
      <w:pPr>
        <w:spacing w:line="310" w:lineRule="exact" w:after="120"/>
        <w:snapToGrid w:val="0"/>
      </w:pPr>
      <w:r>
        <w:t>本版可公开资料包保留两个案例：北京约 4.09 km²、海花岛约 48.36 km²；均比较 2021 与 2025 年，使用 64 维嵌入和 10 米网格。北京热力图为 60% 不透明度，海花岛为 100%。</w:t>
      </w:r>
    </w:p>
    <w:p>
      <w:pPr>
        <w:spacing w:line="310" w:lineRule="exact" w:after="120"/>
        <w:snapToGrid w:val="0"/>
      </w:pPr>
      <w:r>
        <w:t>正文的准确题名为：Democratizing Tourism Land Use Monitoring: An Exploratory Proof of Concept Using Precomputed Earth Embeddings。不要再使用 5.2 km²、37 km²，或将 TPPI 描述为已经构建的指标。</w:t>
      </w:r>
    </w:p>
    <w:p>
      <w:pPr>
        <w:spacing w:line="310" w:lineRule="exact" w:after="120"/>
        <w:snapToGrid w:val="0"/>
      </w:pPr>
      <w:r>
        <w:t>资料包已移除论文 manuscript 文件夹，并同步更新 README 和校验清单。你无需再次手动删除 Word 或修改清单。docs 中的 Word 是本操作指南，不是论文稿。解压后上传内部内容，让 README.md 位于仓库根目录，不要只上传 ZIP。</w:t>
      </w:r>
    </w:p>
    <w:p>
      <w:pPr>
        <w:pStyle w:val="Heading1"/>
        <w:snapToGrid w:val="0"/>
      </w:pPr>
      <w:r>
        <w:t>二 建立仓库并上传</w:t>
      </w:r>
    </w:p>
    <w:p>
      <w:pPr>
        <w:spacing w:line="310" w:lineRule="exact" w:after="120"/>
        <w:snapToGrid w:val="0"/>
      </w:pPr>
      <w:r>
        <w:t>1. Owner：选择你的账号。</w:t>
      </w:r>
    </w:p>
    <w:p>
      <w:pPr>
        <w:spacing w:line="310" w:lineRule="exact" w:after="120"/>
        <w:snapToGrid w:val="0"/>
      </w:pPr>
      <w:r>
        <w:t>2. Repository name：tourism-embedding-reproduction。</w:t>
      </w:r>
    </w:p>
    <w:p>
      <w:pPr>
        <w:spacing w:line="310" w:lineRule="exact" w:after="120"/>
        <w:snapToGrid w:val="0"/>
      </w:pPr>
      <w:r>
        <w:t>3. Description：Reproduction materials for exploratory tourism destination surface-change screening using OlmoEarth v1.3 annual embeddings in Beijing and Hainan.</w:t>
      </w:r>
    </w:p>
    <w:p>
      <w:pPr>
        <w:spacing w:line="310" w:lineRule="exact" w:after="120"/>
        <w:snapToGrid w:val="0"/>
      </w:pPr>
      <w:r>
        <w:t>4. Visibility：可先 Private 整理；用于论文公开访问前设为 Public。</w:t>
      </w:r>
    </w:p>
    <w:p>
      <w:pPr>
        <w:spacing w:line="310" w:lineRule="exact" w:after="120"/>
        <w:snapToGrid w:val="0"/>
      </w:pPr>
      <w:r>
        <w:t>5. Add README：关闭，本包已有新版 README。</w:t>
      </w:r>
    </w:p>
    <w:p>
      <w:pPr>
        <w:spacing w:line="310" w:lineRule="exact" w:after="120"/>
        <w:snapToGrid w:val="0"/>
      </w:pPr>
      <w:r>
        <w:t>6. Add .gitignore：None，本包已有 .gitignore。</w:t>
      </w:r>
    </w:p>
    <w:p>
      <w:pPr>
        <w:spacing w:line="310" w:lineRule="exact" w:after="120"/>
        <w:snapToGrid w:val="0"/>
      </w:pPr>
      <w:r>
        <w:t>7. Add license：暂选 None。不要给平台代码、数据和底图统一套用 MIT。</w:t>
      </w:r>
    </w:p>
    <w:p>
      <w:pPr>
        <w:spacing w:line="310" w:lineRule="exact" w:after="120"/>
        <w:snapToGrid w:val="0"/>
      </w:pPr>
      <w:r>
        <w:t>8. 点击 Create repository，随后 uploading an existing file 或 Add file → Upload files。</w:t>
      </w:r>
    </w:p>
    <w:p>
      <w:pPr>
        <w:spacing w:line="310" w:lineRule="exact" w:after="120"/>
        <w:snapToGrid w:val="0"/>
      </w:pPr>
      <w:r>
        <w:t>9. 上传解压目录内部的全部内容，填写 Add reproduction materials 并提交。</w:t>
      </w:r>
    </w:p>
    <w:p>
      <w:pPr>
        <w:spacing w:line="310" w:lineRule="exact" w:after="120"/>
        <w:snapToGrid w:val="0"/>
      </w:pPr>
      <w:r>
        <w:t>10. 用未登录窗口确认 README、两个 notebook、AOI、TIFF 和图片可访问。</w:t>
      </w:r>
    </w:p>
    <w:p>
      <w:pPr>
        <w:spacing w:line="310" w:lineRule="exact" w:after="120"/>
        <w:snapToGrid w:val="0"/>
      </w:pPr>
      <w:r>
        <w:t>新版 README 已提供双案例示例、快速运行步骤、复现状态、数据源和引用入口。RIGHTS_AND_LICENSING.md 说明许可范围；它不是授予 MIT 权限的 LICENSE。作者后续可对有权授权的原创部分单独选择许可。</w:t>
      </w:r>
    </w:p>
    <w:p>
      <w:pPr>
        <w:spacing w:line="310" w:lineRule="exact" w:after="120"/>
        <w:snapToGrid w:val="0"/>
      </w:pPr>
      <w:r>
        <w:t>不要把 JPEG 或 TIFF 直接改扩展名为 PNG；文件格式和清晰度不会因此改变。原始 notebook 和截图在本包中均保留原字节，只采用英文文件名整理。</w:t>
      </w:r>
    </w:p>
    <w:p>
      <w:pPr>
        <w:pStyle w:val="Heading1"/>
        <w:snapToGrid w:val="0"/>
      </w:pPr>
      <w:r>
        <w:t>三 完整复运行与发布版本</w:t>
      </w:r>
    </w:p>
    <w:p>
      <w:pPr>
        <w:spacing w:line="310" w:lineRule="exact" w:after="120"/>
        <w:snapToGrid w:val="0"/>
      </w:pPr>
      <w:r>
        <w:t>在仓库根目录用 Python 3.10 或以上建立环境：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-m venv .venv</w:t>
      </w:r>
    </w:p>
    <w:p>
      <w:pPr>
        <w:spacing w:line="310" w:lineRule="exact" w:after="120"/>
        <w:snapToGrid w:val="0"/>
      </w:pPr>
      <w:r>
        <w:t>Windows PowerShell：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.\.venv\Scripts\Activate.ps1</w:t>
      </w:r>
    </w:p>
    <w:p>
      <w:pPr>
        <w:spacing w:line="310" w:lineRule="exact" w:after="120"/>
        <w:snapToGrid w:val="0"/>
      </w:pPr>
      <w:r>
        <w:t>macOS 或 Linux：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source .venv/bin/activate</w:t>
      </w:r>
    </w:p>
    <w:p>
      <w:pPr>
        <w:spacing w:line="310" w:lineRule="exact" w:after="120"/>
        <w:snapToGrid w:val="0"/>
      </w:pPr>
      <w:r>
        <w:t>安装并运行：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-m pip install -r requirements.txt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scripts/verify_package.py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tests/test_score_logic.py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scripts/reproduce.py --case beijing</w:t>
      </w:r>
    </w:p>
    <w:p>
      <w:pPr>
        <w:spacing w:line="220" w:lineRule="exact" w:after="20"/>
        <w:snapToGrid w:val="0"/>
      </w:pPr>
      <w:r>
        <w:rPr>
          <w:rFonts w:ascii="DejaVu Sans Mono" w:hAnsi="DejaVu Sans Mono"/>
          <w:sz w:val="17"/>
        </w:rPr>
        <w:t>python scripts/reproduce.py --case hainan</w:t>
      </w:r>
    </w:p>
    <w:p>
      <w:pPr>
        <w:spacing w:line="310" w:lineRule="exact" w:after="120"/>
        <w:snapToGrid w:val="0"/>
      </w:pPr>
      <w:r>
        <w:t>截至本次打包，离线校验和合成数据小测试已通过，但两案例联网完整复运行尚未执行。原始 notebook 没有保存运行输出。不要仅凭检查通过，就把 README 改成“已成功独立复现”。</w:t>
      </w:r>
    </w:p>
    <w:p>
      <w:pPr>
        <w:spacing w:line="310" w:lineRule="exact" w:after="120"/>
        <w:snapToGrid w:val="0"/>
      </w:pPr>
      <w:r>
        <w:t>现有 TIFF 是 RGBA 颜色可视化图；运行脚本后得到的一波段 float32 TIFF 才是该次新计算的余弦距离。新结果写入 outputs 时间戳目录，并记录软件版本、AOI、年份、有效像元比例和分数摘要。新图不会覆盖原始浏览器截图，300 dpi 也不会提升原始 10 米数据的空间分辨率。</w:t>
      </w:r>
    </w:p>
    <w:p>
      <w:pPr>
        <w:spacing w:line="310" w:lineRule="exact" w:after="120"/>
        <w:snapToGrid w:val="0"/>
      </w:pPr>
      <w:r>
        <w:t>上游数据页面截至 2026 年 10 月 27 日已声明完成 2021—2025 年全球覆盖。这个产品级说明不等于两个 AOI 每个像元均有效；有效比例仍需实际计算。本包不包含源嵌入的冻结快照，后续复运行须记录日期与环境。</w:t>
      </w:r>
    </w:p>
    <w:p>
      <w:pPr>
        <w:spacing w:line="310" w:lineRule="exact" w:after="120"/>
        <w:snapToGrid w:val="0"/>
      </w:pPr>
      <w:r>
        <w:t>上传完成后，进入 Releases → Draft a new release，创建标签 v0.1.0；若该标签已经发布，应使用新的标签保留历史。Release notes 只写真实完成的工作。尚未联网复运行时可填写：</w:t>
      </w:r>
    </w:p>
    <w:p>
      <w:pPr>
        <w:spacing w:line="310" w:lineRule="exact" w:after="120"/>
        <w:snapToGrid w:val="0"/>
      </w:pPr>
      <w:r>
        <w:t>This release contains original platform exports, AOI boundaries, screenshots, georeferenced RGBA visualizations, and supporting reproduction scripts. Offline checks passed. A full live-archive rerun has not been completed, and no independent accuracy validation is provided.</w:t>
      </w:r>
    </w:p>
    <w:p>
      <w:pPr>
        <w:spacing w:line="310" w:lineRule="exact" w:after="120"/>
        <w:snapToGrid w:val="0"/>
      </w:pPr>
      <w:r>
        <w:t>若实际运行完成，可将结果 ZIP 作为 Release 附件，并记录具体案例、日期和环境。脚本成功不等于精度验证通过。</w:t>
      </w:r>
    </w:p>
    <w:p>
      <w:pPr>
        <w:pStyle w:val="Heading1"/>
        <w:snapToGrid w:val="0"/>
      </w:pPr>
      <w:r>
        <w:t>四 让别人方便引用</w:t>
      </w:r>
    </w:p>
    <w:p>
      <w:pPr>
        <w:spacing w:line="310" w:lineRule="exact" w:after="120"/>
        <w:snapToGrid w:val="0"/>
      </w:pPr>
      <w:r>
        <w:t>CITATION.cff 已写入作者和最新论文题名，并设置 preferred-citation。它不声称论文已在 SSRN 发布，也没有虚构 DOI。论文公开后，补充核实过的论文 URL 或 DOI，并在 README 加入论文链接。</w:t>
      </w:r>
    </w:p>
    <w:p>
      <w:pPr>
        <w:spacing w:line="310" w:lineRule="exact" w:after="120"/>
        <w:snapToGrid w:val="0"/>
      </w:pPr>
      <w:r>
        <w:t>MIT 并不要求别人引用你的学术论文，它要求保留版权与许可声明。学术引用请求放在 README/CITATION.cff 中。对平台生成代码、模型数据和底图，应保留各自适用条款和来源，而不是全仓库直接使用 MIT。</w:t>
      </w:r>
    </w:p>
    <w:p>
      <w:pPr>
        <w:spacing w:line="310" w:lineRule="exact" w:after="120"/>
        <w:snapToGrid w:val="0"/>
      </w:pPr>
      <w:r>
        <w:t>为固定引用，可在仓库公开后连接 Zenodo，启用仓库归档，再创建 Release。取得真实 DOI 后才写回论文；GitHub Release 自身不自动给 DOI。引用增长无法保证，完整资料、稳定版本和易用引用信息有助于读者使用你的研究。</w:t>
      </w:r>
    </w:p>
    <w:p>
      <w:pPr>
        <w:pStyle w:val="Heading1"/>
        <w:snapToGrid w:val="0"/>
      </w:pPr>
      <w:r>
        <w:t>五 仓库公开后更新论文</w:t>
      </w:r>
    </w:p>
    <w:p>
      <w:pPr>
        <w:spacing w:line="310" w:lineRule="exact" w:after="120"/>
        <w:snapToGrid w:val="0"/>
      </w:pPr>
      <w:r>
        <w:t>正文与完整附录 A 保留在同一个投稿 PDF 中。GitHub 放代码、AOI、证据资料和运行说明；不必公开可编辑论文 Word。</w:t>
      </w:r>
    </w:p>
    <w:p>
      <w:pPr>
        <w:spacing w:line="310" w:lineRule="exact" w:after="120"/>
        <w:snapToGrid w:val="0"/>
      </w:pPr>
      <w:r>
        <w:t>只有公开地址已经能访问时，才将论文当前“尚无公开仓库”的声明改为以下模板，并替换 REPOSITORY_URL、VERSION 和 COMMIT_SHA：</w:t>
      </w:r>
    </w:p>
    <w:p>
      <w:pPr>
        <w:spacing w:line="310" w:lineRule="exact" w:after="120"/>
        <w:snapToGrid w:val="0"/>
      </w:pPr>
      <w:r>
        <w:t>Reproduction materials, including the original platform-exported notebooks, AOI boundaries, browser screenshots, georeferenced RGBA visualizations, and supporting documentation, are publicly available at REPOSITORY_URL (release VERSION, commit COMMIT_SHA). The original notebooks contain no saved execution outputs. The included TIFFs are visualization layers rather than raw single-band distance rasters. Source embeddings are accessed through the upstream OlmoEarth archive.</w:t>
      </w:r>
    </w:p>
    <w:p>
      <w:pPr>
        <w:spacing w:line="310" w:lineRule="exact" w:after="120"/>
        <w:snapToGrid w:val="0"/>
      </w:pPr>
      <w:r>
        <w:t>只有真正完成并公开两案例复运行后，才追加：</w:t>
      </w:r>
    </w:p>
    <w:p>
      <w:pPr>
        <w:spacing w:line="310" w:lineRule="exact" w:after="120"/>
        <w:snapToGrid w:val="0"/>
      </w:pPr>
      <w:r>
        <w:t>Executed rerun outputs, valid-data summaries, and the resolved software environment are archived with the release.</w:t>
      </w:r>
    </w:p>
    <w:p>
      <w:pPr>
        <w:spacing w:line="310" w:lineRule="exact" w:after="120"/>
        <w:snapToGrid w:val="0"/>
      </w:pPr>
      <w:r>
        <w:t>若仅完成一个案例，要明确该案例。无论是否复运行，不能删除“未进行独立精度验证”的事实。</w:t>
      </w:r>
    </w:p>
    <w:p>
      <w:pPr>
        <w:spacing w:line="310" w:lineRule="exact" w:after="120"/>
        <w:snapToGrid w:val="0"/>
      </w:pPr>
      <w:r>
        <w:t>论文中的覆盖年份也需更新：初始发布时全球覆盖为 2023—2025 年；数据页面于 2026 年 10 月 27 日已声明完成 2021—2025 年全球覆盖。可写为：</w:t>
      </w:r>
    </w:p>
    <w:p>
      <w:pPr>
        <w:spacing w:line="310" w:lineRule="exact" w:after="120"/>
        <w:snapToGrid w:val="0"/>
      </w:pPr>
      <w:r>
        <w:t>The dataset page reports completed global coverage for 2021–2025 as of 27 October 2026. This product-level statement does not establish complete valid-pixel coverage within either study AOI, which was not quantified in the present analysis.</w:t>
      </w:r>
    </w:p>
    <w:p>
      <w:pPr>
        <w:pStyle w:val="Heading1"/>
        <w:snapToGrid w:val="0"/>
      </w:pPr>
      <w:r>
        <w:t>官方参考</w:t>
      </w:r>
    </w:p>
    <w:p>
      <w:pPr>
        <w:spacing w:line="310" w:lineRule="exact" w:after="120"/>
        <w:snapToGrid w:val="0"/>
      </w:pPr>
      <w:r>
        <w:t>- 数据与覆盖：https://source.coop/olmoearth/olmoearth-v1-3-embeddings</w:t>
      </w:r>
    </w:p>
    <w:p>
      <w:pPr>
        <w:spacing w:line="310" w:lineRule="exact" w:after="120"/>
        <w:snapToGrid w:val="0"/>
      </w:pPr>
      <w:r>
        <w:t>- 创建仓库：https://docs.github.com/en/repositories/creating-and-managing-repositories/creating-a-new-repository</w:t>
      </w:r>
    </w:p>
    <w:p>
      <w:pPr>
        <w:spacing w:line="310" w:lineRule="exact" w:after="120"/>
        <w:snapToGrid w:val="0"/>
      </w:pPr>
      <w:r>
        <w:t>- 上传文件：https://docs.github.com/en/repositories/working-with-files/managing-files/adding-a-file-to-a-repository</w:t>
      </w:r>
    </w:p>
    <w:p>
      <w:pPr>
        <w:spacing w:line="310" w:lineRule="exact" w:after="120"/>
        <w:snapToGrid w:val="0"/>
      </w:pPr>
      <w:r>
        <w:t>- 发布版本：https://docs.github.com/en/repositories/releasing-projects-on-github/managing-releases-in-a-repository</w:t>
      </w:r>
    </w:p>
    <w:p>
      <w:pPr>
        <w:spacing w:line="310" w:lineRule="exact" w:after="120"/>
        <w:snapToGrid w:val="0"/>
      </w:pPr>
      <w:r>
        <w:t>- 引用文件：https://docs.github.com/en/repositories/managing-your-repositorys-settings-and-features/customizing-your-repository/about-citation-files</w:t>
      </w:r>
    </w:p>
    <w:p>
      <w:pPr>
        <w:spacing w:line="310" w:lineRule="exact" w:after="120"/>
        <w:snapToGrid w:val="0"/>
      </w:pPr>
      <w:r>
        <w:t>- Zenodo 与 DOI：https://docs.github.com/en/repositories/archiving-a-github-repository/referencing-and-citing-content</w:t>
      </w:r>
    </w:p>
    <w:p>
      <w:pPr>
        <w:spacing w:line="310" w:lineRule="exact" w:after="120"/>
        <w:snapToGrid w:val="0"/>
      </w:pPr>
      <w:r>
        <w:t>- MIT 条款：https://choosealicense.com/licenses/mit/</w:t>
      </w:r>
    </w:p>
    <w:p>
      <w:pPr>
        <w:spacing w:line="310" w:lineRule="exact" w:after="120"/>
        <w:snapToGrid w:val="0"/>
      </w:pPr>
      <w:r>
        <w:t>核对日期：2026 年 10 月 27 日。当前版本为准备上传的资料包，未代表你创建远程仓库、发布 Release 或申请 DOI。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  <w:snapToGrid w:val="0"/>
    </w:pPr>
    <w:rPr>
      <w:rFonts w:ascii="Noto Sans CJK SC" w:hAnsi="Noto Sans CJK SC" w:eastAsia="Noto Sans CJK SC" w:cs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 w:cs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 w:cs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cstheme="majorBidi"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cstheme="majorBidi" w:ascii="Noto Sans CJK SC" w:hAnsi="Noto Sans CJK SC" w:eastAsia="Noto Sans CJK SC" w:cs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cstheme="majorBidi" w:ascii="Noto Sans CJK SC" w:hAnsi="Noto Sans CJK SC" w:eastAsia="Noto Sans CJK SC" w:cs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cstheme="majorBidi" w:ascii="Noto Sans CJK SC" w:hAnsi="Noto Sans CJK SC" w:eastAsia="Noto Sans CJK SC" w:cs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cstheme="majorBidi" w:ascii="Noto Sans CJK SC" w:hAnsi="Noto Sans CJK SC" w:eastAsia="Noto Sans CJK SC" w:cs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cstheme="majorBidi" w:ascii="Noto Sans CJK SC" w:hAnsi="Noto Sans CJK SC" w:eastAsia="Noto Sans CJK SC" w:cs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cstheme="majorBidi" w:ascii="Noto Sans CJK SC" w:hAnsi="Noto Sans CJK SC" w:eastAsia="Noto Sans CJK SC" w:cs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cstheme="majorBidi" w:ascii="Noto Sans CJK SC" w:hAnsi="Noto Sans CJK SC" w:eastAsia="Noto Sans CJK SC" w:cs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cstheme="majorBidi" w:ascii="Noto Sans CJK SC" w:hAnsi="Noto Sans CJK SC" w:eastAsia="Noto Sans CJK SC" w:cs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Noto Sans CJK SC" w:hAnsi="Noto Sans CJK SC" w:eastAsia="Noto Sans CJK SC" w:cs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 CJK SC" w:hAnsi="Noto Sans CJK SC" w:eastAsia="Noto Sans CJK SC" w:cs="Noto Sans CJK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 CJK SC" w:hAnsi="Noto Sans CJK SC" w:eastAsia="Noto Sans CJK SC" w:cs="Noto Sans CJK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 CJK SC" w:hAnsi="Noto Sans CJK SC" w:eastAsia="Noto Sans CJK SC" w:cs="Noto Sans CJK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cstheme="majorBidi" w:ascii="Noto Sans CJK SC" w:hAnsi="Noto Sans CJK SC" w:eastAsia="Noto Sans CJK SC" w:cs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 CJK SC" w:hAnsi="Noto Sans CJK SC" w:eastAsia="Noto Sans CJK SC" w:cs="Noto Sans CJK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cstheme="majorBidi" w:ascii="Noto Sans CJK SC" w:hAnsi="Noto Sans CJK SC" w:eastAsia="Noto Sans CJK SC" w:cs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 CJK SC" w:hAnsi="Noto Sans CJK SC" w:eastAsia="Noto Sans CJK SC" w:cs="Noto Sans CJK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 w:cs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Noto Sans CJK SC" w:hAnsi="Noto Sans CJK SC" w:eastAsia="Noto Sans CJK SC" w:cs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Noto Sans CJK SC" w:hAnsi="Noto Sans CJK SC" w:eastAsia="Noto Sans CJK SC" w:cs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 CJK SC" w:hAnsi="Noto Sans CJK SC" w:eastAsia="Noto Sans CJK SC" w:cs="Noto Sans CJK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 CJK SC" w:hAnsi="Noto Sans CJK SC" w:eastAsia="Noto Sans CJK SC" w:cs="Noto Sans CJK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 CJK SC" w:hAnsi="Noto Sans CJK SC" w:eastAsia="Noto Sans CJK SC" w:cs="Noto Sans CJK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Noto Sans CJK SC" w:hAnsi="Noto Sans CJK SC" w:eastAsia="Noto Sans CJK SC" w:cs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Noto Sans CJK SC" w:hAnsi="Noto Sans CJK SC" w:eastAsia="Noto Sans CJK SC" w:cs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最新上传与发布流程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