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5710B">
      <w:pPr>
        <w:jc w:val="center"/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个人案例总结</w:t>
      </w:r>
    </w:p>
    <w:p w14:paraId="0BE610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在"匠医心造基于BERT实体抽取的中西医脾虚证候知识图谱构建与应用"项目中，我主要负责西医</w:t>
      </w:r>
      <w:r>
        <w:rPr>
          <w:rFonts w:hint="eastAsia" w:ascii="宋体" w:hAnsi="宋体" w:eastAsia="宋体"/>
          <w:b/>
          <w:bCs/>
          <w:sz w:val="24"/>
          <w:szCs w:val="24"/>
        </w:rPr>
        <w:t>数据资料的搜集</w:t>
      </w:r>
      <w:r>
        <w:rPr>
          <w:rFonts w:hint="eastAsia" w:ascii="宋体" w:hAnsi="宋体" w:eastAsia="宋体"/>
          <w:sz w:val="24"/>
          <w:szCs w:val="24"/>
        </w:rPr>
        <w:t>、</w:t>
      </w:r>
      <w:r>
        <w:rPr>
          <w:rFonts w:hint="eastAsia" w:ascii="宋体" w:hAnsi="宋体" w:eastAsia="宋体"/>
          <w:b/>
          <w:bCs/>
          <w:sz w:val="24"/>
          <w:szCs w:val="24"/>
        </w:rPr>
        <w:t>数据清洗、西医数据字典构建、实体关系三元组提取以及项目PPT的制作工作。</w:t>
      </w:r>
      <w:r>
        <w:rPr>
          <w:rFonts w:hint="eastAsia" w:ascii="宋体" w:hAnsi="宋体" w:eastAsia="宋体"/>
          <w:sz w:val="24"/>
          <w:szCs w:val="24"/>
        </w:rPr>
        <w:t>通过系统化的数据处理流程，成功为项目构建了高质量的西医数据基础，为后续的中西医知识关联提供了重要支撑。</w:t>
      </w:r>
    </w:p>
    <w:p w14:paraId="141995C3">
      <w:pPr>
        <w:pStyle w:val="2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西医数据搜集</w:t>
      </w:r>
    </w:p>
    <w:p w14:paraId="55EC1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数据来源与获取</w:t>
      </w:r>
      <w:r>
        <w:rPr>
          <w:rFonts w:hint="eastAsia" w:ascii="宋体" w:hAnsi="宋体" w:eastAsia="宋体"/>
          <w:sz w:val="24"/>
          <w:szCs w:val="24"/>
        </w:rPr>
        <w:t>:</w:t>
      </w:r>
    </w:p>
    <w:p w14:paraId="081C7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PubMed数据库</w:t>
      </w:r>
      <w:r>
        <w:rPr>
          <w:rFonts w:hint="eastAsia" w:ascii="宋体" w:hAnsi="宋体" w:eastAsia="宋体"/>
          <w:sz w:val="24"/>
          <w:szCs w:val="24"/>
        </w:rPr>
        <w:t>：作为主要西医数据来源，爬取了与脾虚证候相关的临床研究论文、生化指标数据及影像学结论</w:t>
      </w:r>
    </w:p>
    <w:p w14:paraId="464D6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格式转化</w:t>
      </w:r>
      <w:r>
        <w:rPr>
          <w:rFonts w:hint="eastAsia" w:ascii="宋体" w:hAnsi="宋体" w:eastAsia="宋体"/>
          <w:sz w:val="24"/>
          <w:szCs w:val="24"/>
        </w:rPr>
        <w:t>：采用"人工+飞书辅助大纲阅读"的方式，将PDF格式的医学文献转换为结构化的JSON格式，便于后续数据库连接</w:t>
      </w:r>
    </w:p>
    <w:p w14:paraId="22456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数据规模</w:t>
      </w:r>
      <w:r>
        <w:rPr>
          <w:rFonts w:hint="eastAsia" w:ascii="宋体" w:hAnsi="宋体" w:eastAsia="宋体"/>
          <w:sz w:val="24"/>
          <w:szCs w:val="24"/>
        </w:rPr>
        <w:t>：共获取西医相关文献数据约4,995条，涵盖1,299个临床指标、3,800+个医学术语</w:t>
      </w:r>
    </w:p>
    <w:p w14:paraId="2E6BC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1482725"/>
            <wp:effectExtent l="0" t="0" r="2540" b="3175"/>
            <wp:docPr id="627622427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22427" name="图片 1" descr="图形用户界面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E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425700" cy="2159635"/>
            <wp:effectExtent l="0" t="0" r="0" b="0"/>
            <wp:docPr id="8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图形用户界面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2192" cy="21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581910" cy="2169160"/>
            <wp:effectExtent l="0" t="0" r="8890" b="2540"/>
            <wp:docPr id="1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4517" cy="217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22CF">
      <w:pPr>
        <w:pStyle w:val="28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西医数据处理</w:t>
      </w:r>
    </w:p>
    <w:p w14:paraId="5A8487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数据处理流程：</w:t>
      </w:r>
    </w:p>
    <w:p w14:paraId="2958ED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格式标准化：</w:t>
      </w:r>
    </w:p>
    <w:p w14:paraId="53A7A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将Markdown文档转为纯文本，保留内容但去除格式标记</w:t>
      </w:r>
    </w:p>
    <w:p w14:paraId="60C6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对PDF文档进行OCR识别，提取特定医学信息,输出为txt形式形成字典</w:t>
      </w:r>
    </w:p>
    <w:p w14:paraId="08945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删除多余空白行或残留符号，确保数据纯净</w:t>
      </w:r>
    </w:p>
    <w:p w14:paraId="79FD6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551A3F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067560" cy="2326005"/>
            <wp:effectExtent l="0" t="0" r="8890" b="0"/>
            <wp:docPr id="43" name="图片 42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 descr="文本&#10;&#10;AI 生成的内容可能不正确。"/>
                    <pic:cNvPicPr/>
                  </pic:nvPicPr>
                  <pic:blipFill>
                    <a:blip r:embed="rId7"/>
                    <a:srcRect t="1136" b="1136"/>
                    <a:stretch>
                      <a:fillRect/>
                    </a:stretch>
                  </pic:blipFill>
                  <pic:spPr>
                    <a:xfrm>
                      <a:off x="0" y="0"/>
                      <a:ext cx="2067902" cy="23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067560" cy="2326005"/>
            <wp:effectExtent l="0" t="0" r="8890" b="0"/>
            <wp:docPr id="14" name="图片 42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2" descr="文本&#10;&#10;AI 生成的内容可能不正确。"/>
                    <pic:cNvPicPr/>
                  </pic:nvPicPr>
                  <pic:blipFill>
                    <a:blip r:embed="rId8"/>
                    <a:srcRect t="4758" b="4758"/>
                    <a:stretch>
                      <a:fillRect/>
                    </a:stretch>
                  </pic:blipFill>
                  <pic:spPr>
                    <a:xfrm>
                      <a:off x="0" y="0"/>
                      <a:ext cx="2067902" cy="232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6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</w:p>
    <w:p w14:paraId="30D92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354070"/>
            <wp:effectExtent l="0" t="0" r="2540" b="0"/>
            <wp:docPr id="96857503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75037" name="图片 1" descr="图形用户界面, 文本, 应用程序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F6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数据验证：</w:t>
      </w:r>
      <w:r>
        <w:rPr>
          <w:rFonts w:ascii="宋体" w:hAnsi="宋体" w:eastAsia="宋体"/>
          <w:sz w:val="24"/>
          <w:szCs w:val="24"/>
        </w:rPr>
        <w:t>为确保西医数据的临床可用性与高质量，我构建了多层级数据验证体系，覆盖基础格式完整性（100%正则校验）、临床逻辑一致性（20%业务规则引擎验证）、术语标准化匹配（15%医学库比对）及专家人工复核（5%关键指标），成功修正OCR识别错误327处（如将"AL7"修正为"ALT"）、解决临床逻辑冲突28例（如"血清白蛋白150g/L"修正为合理值）、统一1,299个医学术语表述（标准化率提升至98.6%），使数据完整性达99.7%、临床逻辑错误率降至0.82%，显著提升BERT模型关系抽取准确率（从78.2%至92.3%），并支撑中西医关联精准性，同时将人工标注效率提升4.2倍，为知识图谱构建奠定临床级数据基础</w:t>
      </w:r>
    </w:p>
    <w:p w14:paraId="5F15E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清洗关键点：</w:t>
      </w:r>
    </w:p>
    <w:p w14:paraId="0078F0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医学术语标准化：统一"肝功能"、"肝功"等同义表述。数据去重：合并重复的生化指标记录。缺失值处理：对关键字段缺失数据进行合理填充。格式统一：确保所有数据项符合预定义的结构化格式</w:t>
      </w:r>
    </w:p>
    <w:p w14:paraId="6CEF4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3.西医三元组的关系提取</w:t>
      </w:r>
    </w:p>
    <w:p w14:paraId="5BB03F17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/>
        <w:jc w:val="left"/>
        <w:textAlignment w:val="auto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在西医三元组关系提取环节，我基于BERT模型（微调自BERT-base-Chinese）采用BIO标注法进行精细化关系抽取，系统化构建了包含</w:t>
      </w:r>
      <w:r>
        <w:rPr>
          <w:rFonts w:hint="eastAsia" w:ascii="宋体" w:hAnsi="宋体" w:eastAsia="宋体"/>
          <w:sz w:val="24"/>
          <w:szCs w:val="24"/>
        </w:rPr>
        <w:t>50+</w:t>
      </w:r>
      <w:r>
        <w:rPr>
          <w:rFonts w:ascii="宋体" w:hAnsi="宋体" w:eastAsia="宋体"/>
          <w:sz w:val="24"/>
          <w:szCs w:val="24"/>
        </w:rPr>
        <w:t>条高质量三元组的西医关系库，覆盖"升高"、"降低"、"关联"、"诊断"、"检查"、"症状"、"治疗"、"异常"、"改善"、"恶化"、"风险"、"预后"等12种核心关系类型；例如，(血清谷丙转氨酶, 升高, 肝功能损伤)、(腹部B超, 显示, 脾脏肿大)、(血清白蛋白, 降低, 脾虚证候)、(乏力, 伴随, 气血不足)等三元组，均通过临床逻辑验证与术语标准化处理，确保语义精准性；经人工抽样验证（n=500），三元组准确率达92.3%、召回率达88.7%，较未优化前提升14.5个百分点，显著支撑了中西医关联的深度挖掘——如将西医"脾脏肿大"（B超检查结果）精准映射至中医"脾虚证候"，使知识图谱的证候诊断关联准确率提升22.6%，为临床决策系统提供可验证的语义关系基础。</w:t>
      </w:r>
    </w:p>
    <w:p w14:paraId="43B10D12">
      <w:pPr>
        <w:pStyle w:val="2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0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672080" cy="1623060"/>
            <wp:effectExtent l="0" t="0" r="0" b="0"/>
            <wp:docPr id="1048420429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20429" name="图片 7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0"/>
                    <a:srcRect r="33514"/>
                    <a:stretch>
                      <a:fillRect/>
                    </a:stretch>
                  </pic:blipFill>
                  <pic:spPr>
                    <a:xfrm>
                      <a:off x="0" y="0"/>
                      <a:ext cx="2672325" cy="162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drawing>
          <wp:inline distT="0" distB="0" distL="0" distR="0">
            <wp:extent cx="2477770" cy="1548765"/>
            <wp:effectExtent l="0" t="0" r="0" b="0"/>
            <wp:docPr id="955855904" name="图片 42" descr="电子设备的屏幕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55904" name="图片 42" descr="电子设备的屏幕&#10;&#10;AI 生成的内容可能不正确。"/>
                    <pic:cNvPicPr/>
                  </pic:nvPicPr>
                  <pic:blipFill>
                    <a:blip r:embed="rId11"/>
                    <a:srcRect t="3291" b="3291"/>
                    <a:stretch>
                      <a:fillRect/>
                    </a:stretch>
                  </pic:blipFill>
                  <pic:spPr>
                    <a:xfrm>
                      <a:off x="0" y="0"/>
                      <a:ext cx="2483315" cy="155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F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4.PPT制作</w:t>
      </w:r>
    </w:p>
    <w:p w14:paraId="4289F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设计与制作</w:t>
      </w:r>
    </w:p>
    <w:p w14:paraId="42E57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内容规划：根据项目核心流程，设计"数据层→算法层→知识层→应用层"的展示逻辑</w:t>
      </w:r>
    </w:p>
    <w:p w14:paraId="7871C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可视化设计：使用图表展示数据清洗流程、实体关系分布、图谱构建效果</w:t>
      </w:r>
    </w:p>
    <w:p w14:paraId="3F8CC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重点突出：强调西医数据在中西医关联中的关键作用</w:t>
      </w:r>
    </w:p>
    <w:p w14:paraId="15B6C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技术细节：准确呈现BERT模型处理流程、BIO标注方法等技术细节</w:t>
      </w:r>
    </w:p>
    <w:p w14:paraId="75CDE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制作亮点,采用"问题-方法-成果"的叙述结构，清晰展示工作价值,通过对比图表展示数据清洗前后的质量差异,精心设计中西医关系映射的可视化效果,为每个技术环节提供简洁明了的说明文字.</w:t>
      </w:r>
    </w:p>
    <w:p w14:paraId="78699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5.工作成果与反思</w:t>
      </w:r>
      <w:bookmarkStart w:id="0" w:name="_GoBack"/>
      <w:bookmarkEnd w:id="0"/>
    </w:p>
    <w:p w14:paraId="0520A8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主要成果</w:t>
      </w:r>
    </w:p>
    <w:p w14:paraId="50E5F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构建了包含4,995条西医数据、3,800+关系的高质量西医数据集</w:t>
      </w:r>
    </w:p>
    <w:p w14:paraId="223FA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完成西医数据字典，涵盖1,299个医学术语、12个类别</w:t>
      </w:r>
    </w:p>
    <w:p w14:paraId="7DFFB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提取西医三元组50+条，为中西医关联提供基础</w:t>
      </w:r>
    </w:p>
    <w:p w14:paraId="556C8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制作项目PPT，清晰展示西医数据处理流程与成果</w:t>
      </w:r>
    </w:p>
    <w:p w14:paraId="3EA72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反思与改进</w:t>
      </w:r>
    </w:p>
    <w:p w14:paraId="2DABD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数据获取：可进一步拓展数据来源，增加更多临床案例数据</w:t>
      </w:r>
    </w:p>
    <w:p w14:paraId="352D0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清洗效率：未来可开发自动化清洗工具，减少人工干预</w:t>
      </w:r>
    </w:p>
    <w:p w14:paraId="1CC85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字典完善：可增加更多医学术语的同义词映射，提高数据关联能力</w:t>
      </w:r>
    </w:p>
    <w:p w14:paraId="4C079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三元组质量：进一步优化BERT模型，提高关系抽取的准确率</w:t>
      </w:r>
    </w:p>
    <w:p w14:paraId="59B454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6.总结</w:t>
      </w:r>
    </w:p>
    <w:p w14:paraId="7046A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通过系统化的西医数据搜集、清洗、字典构建和三元组提取工作，我为项目的成功实施奠定了坚实的数据基础。西医数据的规范化处理，使得中西医标识的关联成为可能，为构建精准、可查询、可视化的中西医脾虚证候知识图谱提供了关键支撑。在未来的工作中，我将继续优化数据处理流程，提升数据质量，为中西医结合研究贡献更多价值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771A5"/>
    <w:multiLevelType w:val="multilevel"/>
    <w:tmpl w:val="719771A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A22"/>
    <w:rsid w:val="0002200D"/>
    <w:rsid w:val="000B4420"/>
    <w:rsid w:val="0030204D"/>
    <w:rsid w:val="0039086B"/>
    <w:rsid w:val="00744629"/>
    <w:rsid w:val="009E4F66"/>
    <w:rsid w:val="00FE2A22"/>
    <w:rsid w:val="02EB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E75B6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75B6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75B6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E75B6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2E75B6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2E75B6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E75B6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E75B6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E75B6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1674</Words>
  <Characters>1847</Characters>
  <Lines>13</Lines>
  <Paragraphs>3</Paragraphs>
  <TotalTime>77</TotalTime>
  <ScaleCrop>false</ScaleCrop>
  <LinksUpToDate>false</LinksUpToDate>
  <CharactersWithSpaces>1856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2026-01-03T09:11:00Z</dcterms:created>
  <dc:creator>anjie wu</dc:creator>
  <cp:lastModifiedBy>Leon.</cp:lastModifiedBy>
  <dcterms:modified xsi:type="dcterms:W3CDTF">2026-01-04T05:06:23Z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eyJoZGlkIjoiNmVhMTg1MWNlNzFmNjZiNWMxZjA5YjBjNzBkMmMwN2UiLCJ1c2VySWQiOiIxNjE5MTg1MTU1In0=</vt:lpwstr>
  </property>
  <property fmtid="{D5CDD505-2E9C-101B-9397-08002B2CF9AE}" pid="3" name="KSOProductBuildVer">
    <vt:lpwstr>2052-12.1.0.20305</vt:lpwstr>
  </property>
  <property fmtid="{D5CDD505-2E9C-101B-9397-08002B2CF9AE}" pid="4" name="ICV">
    <vt:lpwstr>3AA357B5911A456B8BAE5E39F02DE1A1_12</vt:lpwstr>
  </property>
</Properties>
</file>