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Samantha Espinoza</w:t>
      </w:r>
    </w:p>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Professor Petrich</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Writ106</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February 1, 2019 </w:t>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William Carlos Williams was a pediatrician and had more than one difficult encounter with a sick child. "The use of force" is not just a story about a doctor's incredible efforts to save a child. It is a story about a doctor's attack on a child with sadistic cruelty. In this story, a doctor tries to treat a young woman who refuses the treatment she offers. Even though her parents and the doctor do and try to reason with the girl, she continues to challenge them in their efforts to help her. The reason why this story has become a classic is because it illustrates what makes a hero. The fact that the doctor is determined to help the young woman who does everything possible to reject her may seem like a simple task, but when the result can be certain death, the main character turns to show heroic qualities. In a situation like this, it was important that the doctor be persistent for the girls' own good. Otherwise she may have faced and died prematurely. Due to these heroic qualities that the doctor possesses, the little girl comes to the doctor's evaluation and most likely escapes to a much worse fate. For an individual to possess the qualities of a hero, he or she must show determination when others resist a situation. A hero must also be able to take charge of others who may feel that there is no other option but to surrender. It was important for the author of this story to portray these qualities as the main character in this story to give him a heroic person. As illustrated in this story, heroes come in all shapes in sizes. It is important that a hero is not always represented as the typical cliché of the night in shining armor, or the hero who kills the dragon and wins the heart of the beautiful princess. The use of force is a legal concept, a principle that allows authorities to exert physical force against another person if that force is considered justifiable to protect the individual or to protect society from the individual. The doctor in this story, a professional healer who embodies rational control and embodies a basic human desire to help others, knows the meaning of his actions when he says he has gone beyond reason in his struggle with the child.</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