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4.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方法2完整说明</w:t>
      </w:r>
    </w:p>
    <w:p>
      <w:pPr>
        <w:pStyle w:val="Heading2"/>
        <w:spacing w:after="50" w:line="360" w:lineRule="auto" w:beforeLines="100"/>
        <w:ind w:left="0"/>
        <w:jc w:val="left"/>
      </w:pPr>
      <w:bookmarkStart w:name="YJES1" w:id="0"/>
      <w:r>
        <w:rPr>
          <w:rFonts w:ascii="宋体" w:hAnsi="Times New Roman" w:eastAsia="宋体"/>
        </w:rPr>
        <w:t>梯度提升回归模型说明（Gradient Boosting Regression）</w:t>
      </w:r>
    </w:p>
    <w:bookmarkEnd w:id="0"/>
    <w:bookmarkStart w:name="ubd1cc631" w:id="1"/>
    <w:p>
      <w:pPr>
        <w:spacing w:after="50" w:line="360" w:lineRule="auto" w:beforeLines="100"/>
        <w:ind w:left="0"/>
        <w:jc w:val="left"/>
      </w:pPr>
      <w:r>
        <w:rPr>
          <w:rFonts w:ascii="宋体" w:hAnsi="Times New Roman" w:eastAsia="宋体"/>
          <w:b w:val="false"/>
          <w:i w:val="false"/>
          <w:color w:val="000000"/>
          <w:sz w:val="22"/>
        </w:rPr>
        <w:t>梯度提升回归（Gradient Boosting Regression）是机器学习领域里用于解决回归问题的一种极为强大的算法，它的核心构建在提升（Boosting）算法的基础之上。</w:t>
      </w:r>
    </w:p>
    <w:bookmarkEnd w:id="1"/>
    <w:bookmarkStart w:name="rN4Ph" w:id="2"/>
    <w:p>
      <w:pPr>
        <w:pStyle w:val="Heading3"/>
        <w:spacing w:after="50" w:line="360" w:lineRule="auto" w:beforeLines="100"/>
        <w:ind w:left="0"/>
        <w:jc w:val="left"/>
      </w:pPr>
      <w:r>
        <w:rPr>
          <w:rFonts w:ascii="宋体" w:hAnsi="Times New Roman" w:eastAsia="宋体"/>
        </w:rPr>
        <w:t>基本原理</w:t>
      </w:r>
    </w:p>
    <w:bookmarkEnd w:id="2"/>
    <w:bookmarkStart w:name="ud0ca19cc" w:id="3"/>
    <w:p>
      <w:pPr>
        <w:spacing w:after="50" w:line="360" w:lineRule="auto" w:beforeLines="100"/>
        <w:ind w:left="0"/>
        <w:jc w:val="left"/>
      </w:pPr>
      <w:r>
        <w:rPr>
          <w:rFonts w:ascii="宋体" w:hAnsi="Times New Roman" w:eastAsia="宋体"/>
          <w:b w:val="false"/>
          <w:i w:val="false"/>
          <w:color w:val="000000"/>
          <w:sz w:val="22"/>
        </w:rPr>
        <w:t>提升算法的核心思路是将多个能力相对较弱的学习器组合起来，形成一个预测能力强大的模型。这些弱学习器通常是比较简单的模型，它们自身的预测能力有限，但通过特定的迭代方式，后续的学习器能够专注于修正前面学习器所产生的错误。经过多轮这样的迭代和改进，最终将这些弱学习器组合起来，就可以获得预测精度很高的强学习器。</w:t>
      </w:r>
    </w:p>
    <w:bookmarkEnd w:id="3"/>
    <w:bookmarkStart w:name="u48659128" w:id="4"/>
    <w:p>
      <w:pPr>
        <w:spacing w:after="50" w:line="360" w:lineRule="auto" w:beforeLines="100"/>
        <w:ind w:left="0"/>
        <w:jc w:val="left"/>
      </w:pPr>
      <w:r>
        <w:rPr>
          <w:rFonts w:ascii="宋体" w:hAnsi="Times New Roman" w:eastAsia="宋体"/>
          <w:b w:val="false"/>
          <w:i w:val="false"/>
          <w:color w:val="000000"/>
          <w:sz w:val="22"/>
        </w:rPr>
        <w:t>梯度提升回归的独特之处在于，它在每一次迭代过程中，会计算损失函数关于当前模型预测值的负梯度。简单来说，损失函数就是用来衡量模型预测值与真实值之间差距的一种工具。负梯度代表着模型预测误差最大的方向，算法让新的弱学习器朝着这个方向去进行拟合，也就是让新的弱学习器努力去减少当前模型的损失，通过这样一轮又一轮的迭代，不断提升整个模型的预测性能。</w:t>
      </w:r>
    </w:p>
    <w:bookmarkEnd w:id="4"/>
    <w:bookmarkStart w:name="qjOZW" w:id="5"/>
    <w:p>
      <w:pPr>
        <w:pStyle w:val="Heading3"/>
        <w:spacing w:after="50" w:line="360" w:lineRule="auto" w:beforeLines="100"/>
        <w:ind w:left="0"/>
        <w:jc w:val="left"/>
      </w:pPr>
      <w:r>
        <w:rPr>
          <w:rFonts w:ascii="宋体" w:hAnsi="Times New Roman" w:eastAsia="宋体"/>
        </w:rPr>
        <w:t>模型构建过程</w:t>
      </w:r>
    </w:p>
    <w:bookmarkEnd w:id="5"/>
    <w:bookmarkStart w:name="uae28c52b" w:id="6"/>
    <w:p>
      <w:pPr>
        <w:numPr>
          <w:ilvl w:val="0"/>
          <w:numId w:val="1"/>
        </w:numPr>
        <w:spacing w:after="50" w:line="360" w:lineRule="auto" w:beforeLines="100"/>
        <w:ind w:left="360"/>
        <w:jc w:val="left"/>
      </w:pPr>
      <w:r>
        <w:rPr>
          <w:rFonts w:ascii="宋体" w:hAnsi="Times New Roman" w:eastAsia="宋体"/>
          <w:b/>
          <w:i w:val="false"/>
          <w:color w:val="000000"/>
          <w:sz w:val="22"/>
        </w:rPr>
        <w:t>初始化模型</w:t>
      </w:r>
      <w:r>
        <w:rPr>
          <w:rFonts w:ascii="宋体" w:hAnsi="Times New Roman" w:eastAsia="宋体"/>
          <w:b w:val="false"/>
          <w:i w:val="false"/>
          <w:color w:val="000000"/>
          <w:sz w:val="22"/>
        </w:rPr>
        <w:t>：一开始，我们通常会把初始模型设定为一个常数。这个常数一般可以是训练数据中目标变量的平均值。之所以这样设定，是因为在没有任何先验知识的情况下，用平均值作为初始预测是一个比较合理的起点，它为后续的迭代改进提供了一个基础。</w:t>
      </w:r>
    </w:p>
    <w:bookmarkEnd w:id="6"/>
    <w:bookmarkStart w:name="u2e95b395" w:id="7"/>
    <w:p>
      <w:pPr>
        <w:numPr>
          <w:ilvl w:val="0"/>
          <w:numId w:val="1"/>
        </w:numPr>
        <w:spacing w:after="50" w:line="360" w:lineRule="auto" w:beforeLines="100"/>
        <w:ind w:left="360"/>
        <w:jc w:val="left"/>
      </w:pPr>
      <w:r>
        <w:rPr>
          <w:rFonts w:ascii="宋体" w:hAnsi="Times New Roman" w:eastAsia="宋体"/>
          <w:b/>
          <w:i w:val="false"/>
          <w:color w:val="000000"/>
          <w:sz w:val="22"/>
        </w:rPr>
        <w:t>迭代训练弱学习器</w:t>
      </w:r>
      <w:r>
        <w:rPr>
          <w:rFonts w:ascii="宋体" w:hAnsi="Times New Roman" w:eastAsia="宋体"/>
          <w:b w:val="false"/>
          <w:i w:val="false"/>
          <w:color w:val="000000"/>
          <w:sz w:val="22"/>
        </w:rPr>
        <w:t>：在每一轮的迭代中，首先要计算损失函数关于当前模型预测值的负梯度。这个负梯度实际上反映了当前模型预测结果与真实值之间的偏差情况。然后，我们利用这些负梯度值作为新的目标值，去训练一个新的弱学习器，这里的弱学习器一般采用决策树。决策树会根据这些负梯度值来构建，目标是尽量缩小负梯度值与自身预测值之间的误差。接着，要确定这个新的弱学习器在整个模型中的权重。这个权重的确定方式，是通过寻找一个合适的值，使得加入这个弱学习器后，模型的整体损失能够最小化。最后，把这个带有合适权重的弱学习器添加到当前模型中，完成模型的更新。</w:t>
      </w:r>
    </w:p>
    <w:bookmarkEnd w:id="7"/>
    <w:bookmarkStart w:name="u9688d485" w:id="8"/>
    <w:p>
      <w:pPr>
        <w:numPr>
          <w:ilvl w:val="0"/>
          <w:numId w:val="1"/>
        </w:numPr>
        <w:spacing w:after="50" w:line="360" w:lineRule="auto" w:beforeLines="100"/>
        <w:ind w:left="360"/>
        <w:jc w:val="left"/>
      </w:pPr>
      <w:r>
        <w:rPr>
          <w:rFonts w:ascii="宋体" w:hAnsi="Times New Roman" w:eastAsia="宋体"/>
          <w:b/>
          <w:i w:val="false"/>
          <w:color w:val="000000"/>
          <w:sz w:val="22"/>
        </w:rPr>
        <w:t>最终模型</w:t>
      </w:r>
      <w:r>
        <w:rPr>
          <w:rFonts w:ascii="宋体" w:hAnsi="Times New Roman" w:eastAsia="宋体"/>
          <w:b w:val="false"/>
          <w:i w:val="false"/>
          <w:color w:val="000000"/>
          <w:sz w:val="22"/>
        </w:rPr>
        <w:t>：经过多轮这样的迭代之后，我们就得到了最终的梯度提升回归模型。这个模型是由最初的初始模型，以及在每一轮迭代中添加进来的一系列带有不同权重的弱学习器共同组成的。</w:t>
      </w:r>
    </w:p>
    <w:bookmarkEnd w:id="8"/>
    <w:bookmarkStart w:name="x09SD" w:id="9"/>
    <w:p>
      <w:pPr>
        <w:pStyle w:val="Heading3"/>
        <w:spacing w:after="50" w:line="360" w:lineRule="auto" w:beforeLines="100"/>
        <w:ind w:left="0"/>
        <w:jc w:val="left"/>
      </w:pPr>
      <w:r>
        <w:rPr>
          <w:rFonts w:ascii="宋体" w:hAnsi="Times New Roman" w:eastAsia="宋体"/>
        </w:rPr>
        <w:t>损失函数</w:t>
      </w:r>
    </w:p>
    <w:bookmarkEnd w:id="9"/>
    <w:bookmarkStart w:name="u6918b013" w:id="10"/>
    <w:p>
      <w:pPr>
        <w:spacing w:after="50" w:line="360" w:lineRule="auto" w:beforeLines="100"/>
        <w:ind w:left="0"/>
        <w:jc w:val="left"/>
      </w:pPr>
      <w:r>
        <w:rPr>
          <w:rFonts w:ascii="宋体" w:hAnsi="Times New Roman" w:eastAsia="宋体"/>
          <w:b w:val="false"/>
          <w:i w:val="false"/>
          <w:color w:val="000000"/>
          <w:sz w:val="22"/>
        </w:rPr>
        <w:t>损失函数在梯度提升回归中起着至关重要的作用，它主要用于衡量模型预测值和真实值之间的差异。常见的损失函数有以下几种：</w:t>
      </w:r>
    </w:p>
    <w:bookmarkEnd w:id="10"/>
    <w:bookmarkStart w:name="ude919839" w:id="11"/>
    <w:p>
      <w:pPr>
        <w:numPr>
          <w:ilvl w:val="0"/>
          <w:numId w:val="2"/>
        </w:numPr>
        <w:spacing w:after="50" w:line="360" w:lineRule="auto" w:beforeLines="100"/>
        <w:ind w:left="360"/>
        <w:jc w:val="left"/>
      </w:pPr>
      <w:r>
        <w:rPr>
          <w:rFonts w:ascii="宋体" w:hAnsi="Times New Roman" w:eastAsia="宋体"/>
          <w:b/>
          <w:i w:val="false"/>
          <w:color w:val="000000"/>
          <w:sz w:val="22"/>
        </w:rPr>
        <w:t>平方损失函数</w:t>
      </w:r>
      <w:r>
        <w:rPr>
          <w:rFonts w:ascii="宋体" w:hAnsi="Times New Roman" w:eastAsia="宋体"/>
          <w:b w:val="false"/>
          <w:i w:val="false"/>
          <w:color w:val="000000"/>
          <w:sz w:val="22"/>
        </w:rPr>
        <w:t>：计算方式是用真实值减去预测值的差的平方。它的优点是计算起来比较简单，容易理解。它对误差的平方进行惩罚，这就意味着如果模型的预测误差较大，那么它受到的惩罚会更严重，所以模型会更加关注那些预测偏差较大的数据点，努力去减少这些较大的误差。</w:t>
      </w:r>
    </w:p>
    <w:bookmarkEnd w:id="11"/>
    <w:bookmarkStart w:name="u05d2641e" w:id="12"/>
    <w:p>
      <w:pPr>
        <w:numPr>
          <w:ilvl w:val="0"/>
          <w:numId w:val="2"/>
        </w:numPr>
        <w:spacing w:after="50" w:line="360" w:lineRule="auto" w:beforeLines="100"/>
        <w:ind w:left="360"/>
        <w:jc w:val="left"/>
      </w:pPr>
      <w:r>
        <w:rPr>
          <w:rFonts w:ascii="宋体" w:hAnsi="Times New Roman" w:eastAsia="宋体"/>
          <w:b/>
          <w:i w:val="false"/>
          <w:color w:val="000000"/>
          <w:sz w:val="22"/>
        </w:rPr>
        <w:t>绝对损失函数</w:t>
      </w:r>
      <w:r>
        <w:rPr>
          <w:rFonts w:ascii="宋体" w:hAnsi="Times New Roman" w:eastAsia="宋体"/>
          <w:b w:val="false"/>
          <w:i w:val="false"/>
          <w:color w:val="000000"/>
          <w:sz w:val="22"/>
        </w:rPr>
        <w:t>：计算方式是真实值与预测值差值的绝对值。与平方损失函数相比，绝对损失函数对于异常值更加鲁棒。因为它对误差的惩罚是线性的，不会像平方损失函数那样，对较大的误差进行过度的惩罚，所以在处理含有异常值的数据时，表现会相对稳定。</w:t>
      </w:r>
    </w:p>
    <w:bookmarkEnd w:id="12"/>
    <w:bookmarkStart w:name="u8ce7fc57" w:id="13"/>
    <w:p>
      <w:pPr>
        <w:numPr>
          <w:ilvl w:val="0"/>
          <w:numId w:val="2"/>
        </w:numPr>
        <w:spacing w:after="50" w:line="360" w:lineRule="auto" w:beforeLines="100"/>
        <w:ind w:left="360"/>
        <w:jc w:val="left"/>
      </w:pPr>
      <w:r>
        <w:rPr>
          <w:rFonts w:ascii="宋体" w:hAnsi="Times New Roman" w:eastAsia="宋体"/>
          <w:b/>
          <w:i w:val="false"/>
          <w:color w:val="000000"/>
          <w:sz w:val="22"/>
        </w:rPr>
        <w:t>Huber损失函数</w:t>
      </w:r>
      <w:r>
        <w:rPr>
          <w:rFonts w:ascii="宋体" w:hAnsi="Times New Roman" w:eastAsia="宋体"/>
          <w:b w:val="false"/>
          <w:i w:val="false"/>
          <w:color w:val="000000"/>
          <w:sz w:val="22"/>
        </w:rPr>
        <w:t>：它综合了平方损失函数和绝对损失函数的特点，是两者的一种折衷。当模型的预测误差比较小时，Huber损失函数的表现和平方损失函数类似；而当预测误差较大时，它又和绝对损失函数类似。这种特性使得它在不同的误差情况下，都能有比较好的表现，既能在误差较小时保证模型对数据的精确拟合，又能在误差较大时避免对异常值的过度敏感。</w:t>
      </w:r>
    </w:p>
    <w:bookmarkEnd w:id="13"/>
    <w:bookmarkStart w:name="DufAV" w:id="14"/>
    <w:p>
      <w:pPr>
        <w:pStyle w:val="Heading3"/>
        <w:spacing w:after="50" w:line="360" w:lineRule="auto" w:beforeLines="100"/>
        <w:ind w:left="0"/>
        <w:jc w:val="left"/>
      </w:pPr>
      <w:r>
        <w:rPr>
          <w:rFonts w:ascii="宋体" w:hAnsi="Times New Roman" w:eastAsia="宋体"/>
        </w:rPr>
        <w:t>超参数及影响</w:t>
      </w:r>
    </w:p>
    <w:bookmarkEnd w:id="14"/>
    <w:bookmarkStart w:name="u5d6ab706" w:id="15"/>
    <w:p>
      <w:pPr>
        <w:numPr>
          <w:ilvl w:val="0"/>
          <w:numId w:val="3"/>
        </w:numPr>
        <w:spacing w:after="50" w:line="360" w:lineRule="auto" w:beforeLines="100"/>
        <w:ind w:left="360"/>
        <w:jc w:val="left"/>
      </w:pPr>
      <w:r>
        <w:rPr>
          <w:rFonts w:ascii="宋体" w:hAnsi="Times New Roman" w:eastAsia="宋体"/>
          <w:b/>
          <w:i w:val="false"/>
          <w:color w:val="000000"/>
          <w:sz w:val="22"/>
        </w:rPr>
        <w:t>n_estimators</w:t>
      </w:r>
      <w:r>
        <w:rPr>
          <w:rFonts w:ascii="宋体" w:hAnsi="Times New Roman" w:eastAsia="宋体"/>
          <w:b w:val="false"/>
          <w:i w:val="false"/>
          <w:color w:val="000000"/>
          <w:sz w:val="22"/>
        </w:rPr>
        <w:t>：这个参数代表的是弱学习器（也就是决策树）的数量。当我们增加这个参数的值时，就相当于增加了模型中参与组合的弱学习器的数量。更多的弱学习器意味着模型有更强的拟合能力，能够更好地捕捉数据中复杂的模式和规律。但是，如果这个值设置得过大，模型就可能会对训练数据过度拟合。也就是说，模型虽然在训练数据上表现得非常好，能够准确地预测训练数据中的每一个样本，但在面对新的、未见过的测试数据时，就可能无法准确地进行预测，泛化能力变差。</w:t>
      </w:r>
    </w:p>
    <w:bookmarkEnd w:id="15"/>
    <w:bookmarkStart w:name="u7fd4dec1" w:id="16"/>
    <w:p>
      <w:pPr>
        <w:numPr>
          <w:ilvl w:val="0"/>
          <w:numId w:val="3"/>
        </w:numPr>
        <w:spacing w:after="50" w:line="360" w:lineRule="auto" w:beforeLines="100"/>
        <w:ind w:left="360"/>
        <w:jc w:val="left"/>
      </w:pPr>
      <w:r>
        <w:rPr>
          <w:rFonts w:ascii="宋体" w:hAnsi="Times New Roman" w:eastAsia="宋体"/>
          <w:b/>
          <w:i w:val="false"/>
          <w:color w:val="000000"/>
          <w:sz w:val="22"/>
        </w:rPr>
        <w:t>learning_rate</w:t>
      </w:r>
      <w:r>
        <w:rPr>
          <w:rFonts w:ascii="宋体" w:hAnsi="Times New Roman" w:eastAsia="宋体"/>
          <w:b w:val="false"/>
          <w:i w:val="false"/>
          <w:color w:val="000000"/>
          <w:sz w:val="22"/>
        </w:rPr>
        <w:t>：学习率决定了每次迭代中，弱学习器对模型更新的幅度大小。如果学习率比较小，那么每次迭代时模型的更新幅度就会比较小，这就需要更多次的迭代（也就是更大的</w:t>
      </w:r>
      <w:r>
        <w:rPr>
          <w:rFonts w:ascii="宋体" w:hAnsi="Courier New" w:eastAsia="宋体"/>
          <w:b w:val="false"/>
          <w:i w:val="false"/>
          <w:color w:val="000000"/>
          <w:sz w:val="22"/>
        </w:rPr>
        <w:t>n_estimators</w:t>
      </w:r>
      <w:r>
        <w:rPr>
          <w:rFonts w:ascii="宋体" w:hAnsi="Times New Roman" w:eastAsia="宋体"/>
          <w:b w:val="false"/>
          <w:i w:val="false"/>
          <w:color w:val="000000"/>
          <w:sz w:val="22"/>
        </w:rPr>
        <w:t>），模型才能达到比较好的效果。不过，较小的学习率也有好处，它可以使模型的训练过程更加稳定，降低模型过拟合的风险。相反，如果学习率比较大，模型在训练过程中收敛的速度会比较快，能够更快地完成训练。但是，较大的学习率也可能导致模型在训练过程中跳过最优解，使得模型无法收敛到一个较好的结果，甚至可能出现训练结果发散的情况，也就是模型的性能变得越来越差。</w:t>
      </w:r>
    </w:p>
    <w:bookmarkEnd w:id="16"/>
    <w:bookmarkStart w:name="u636b8228" w:id="17"/>
    <w:p>
      <w:pPr>
        <w:numPr>
          <w:ilvl w:val="0"/>
          <w:numId w:val="3"/>
        </w:numPr>
        <w:spacing w:after="50" w:line="360" w:lineRule="auto" w:beforeLines="100"/>
        <w:ind w:left="360"/>
        <w:jc w:val="left"/>
      </w:pPr>
      <w:r>
        <w:rPr>
          <w:rFonts w:ascii="宋体" w:hAnsi="Times New Roman" w:eastAsia="宋体"/>
          <w:b/>
          <w:i w:val="false"/>
          <w:color w:val="000000"/>
          <w:sz w:val="22"/>
        </w:rPr>
        <w:t>max_depth</w:t>
      </w:r>
      <w:r>
        <w:rPr>
          <w:rFonts w:ascii="宋体" w:hAnsi="Times New Roman" w:eastAsia="宋体"/>
          <w:b w:val="false"/>
          <w:i w:val="false"/>
          <w:color w:val="000000"/>
          <w:sz w:val="22"/>
        </w:rPr>
        <w:t>：这个参数指的是决策树的最大深度。如果决策树的深度比较大，它就能够学习到数据中非常复杂的模式。然而，这也容易导致模型过拟合，因为深度较大的决策树可能会过于关注训练数据中的一些细节和噪声，而忽略了数据的整体规律。当面对新的数据时，模型就无法准确地进行预测。相反，如果决策树的深度较小，它的拟合能力就会受到限制，可能无法捕捉到数据中一些重要的特征和关系，从而导致模型欠拟合，也就是模型的预测能力不足，无法很好地对数据进行建模和预测。</w:t>
      </w:r>
    </w:p>
    <w:bookmarkEnd w:id="17"/>
    <w:bookmarkStart w:name="ZfKyE" w:id="18"/>
    <w:p>
      <w:pPr>
        <w:pStyle w:val="Heading3"/>
        <w:spacing w:after="50" w:line="360" w:lineRule="auto" w:beforeLines="100"/>
        <w:ind w:left="0"/>
        <w:jc w:val="left"/>
      </w:pPr>
      <w:r>
        <w:rPr>
          <w:rFonts w:ascii="宋体" w:hAnsi="Times New Roman" w:eastAsia="宋体"/>
        </w:rPr>
        <w:t>优缺点</w:t>
      </w:r>
    </w:p>
    <w:bookmarkEnd w:id="18"/>
    <w:bookmarkStart w:name="ue0b817f9" w:id="19"/>
    <w:p>
      <w:pPr>
        <w:numPr>
          <w:ilvl w:val="0"/>
          <w:numId w:val="4"/>
        </w:numPr>
        <w:spacing w:after="50" w:line="360" w:lineRule="auto" w:beforeLines="100"/>
        <w:ind w:left="360"/>
        <w:jc w:val="left"/>
      </w:pPr>
      <w:r>
        <w:rPr>
          <w:rFonts w:ascii="宋体" w:hAnsi="Times New Roman" w:eastAsia="宋体"/>
          <w:b/>
          <w:i w:val="false"/>
          <w:color w:val="000000"/>
          <w:sz w:val="22"/>
        </w:rPr>
        <w:t>优点</w:t>
      </w:r>
      <w:r>
        <w:rPr>
          <w:rFonts w:ascii="宋体" w:hAnsi="Times New Roman" w:eastAsia="宋体"/>
          <w:b w:val="false"/>
          <w:i w:val="false"/>
          <w:color w:val="000000"/>
          <w:sz w:val="22"/>
        </w:rPr>
        <w:t>：</w:t>
      </w:r>
    </w:p>
    <w:bookmarkEnd w:id="19"/>
    <w:bookmarkStart w:name="u08e792e4" w:id="20"/>
    <w:p>
      <w:pPr>
        <w:numPr>
          <w:ilvl w:val="1"/>
          <w:numId w:val="5"/>
        </w:numPr>
        <w:spacing w:after="50" w:line="360" w:lineRule="auto" w:beforeLines="100"/>
        <w:ind w:left="720"/>
        <w:jc w:val="left"/>
      </w:pPr>
      <w:r>
        <w:rPr>
          <w:rFonts w:ascii="宋体" w:hAnsi="Times New Roman" w:eastAsia="宋体"/>
          <w:b/>
          <w:i w:val="false"/>
          <w:color w:val="000000"/>
          <w:sz w:val="22"/>
        </w:rPr>
        <w:t>预测精度高</w:t>
      </w:r>
      <w:r>
        <w:rPr>
          <w:rFonts w:ascii="宋体" w:hAnsi="Times New Roman" w:eastAsia="宋体"/>
          <w:b w:val="false"/>
          <w:i w:val="false"/>
          <w:color w:val="000000"/>
          <w:sz w:val="22"/>
        </w:rPr>
        <w:t>：通过将多个弱学习器按照特定的方式组合起来，梯度提升回归模型能够捕捉到数据中非常复杂的非线性关系。这使得它在很多回归问题上，都能够展现出非常高的预测精度，能够准确地预测出目标变量的值。</w:t>
      </w:r>
    </w:p>
    <w:bookmarkEnd w:id="20"/>
    <w:bookmarkStart w:name="u6cba6acb" w:id="21"/>
    <w:p>
      <w:pPr>
        <w:numPr>
          <w:ilvl w:val="1"/>
          <w:numId w:val="5"/>
        </w:numPr>
        <w:spacing w:after="50" w:line="360" w:lineRule="auto" w:beforeLines="100"/>
        <w:ind w:left="720"/>
        <w:jc w:val="left"/>
      </w:pPr>
      <w:r>
        <w:rPr>
          <w:rFonts w:ascii="宋体" w:hAnsi="Times New Roman" w:eastAsia="宋体"/>
          <w:b/>
          <w:i w:val="false"/>
          <w:color w:val="000000"/>
          <w:sz w:val="22"/>
        </w:rPr>
        <w:t>灵活性强</w:t>
      </w:r>
      <w:r>
        <w:rPr>
          <w:rFonts w:ascii="宋体" w:hAnsi="Times New Roman" w:eastAsia="宋体"/>
          <w:b w:val="false"/>
          <w:i w:val="false"/>
          <w:color w:val="000000"/>
          <w:sz w:val="22"/>
        </w:rPr>
        <w:t>：它可以使用不同类型的弱学习器，比如决策树、线性模型等，而且对于数据的分布没有严格的要求。无论是数据呈现正态分布，还是其他各种不规则的分布，梯度提升回归模型都有可能适用，这使得它在处理各种类型的数据时都具有很大的优势。</w:t>
      </w:r>
    </w:p>
    <w:bookmarkEnd w:id="21"/>
    <w:bookmarkStart w:name="u568ac93d" w:id="22"/>
    <w:p>
      <w:pPr>
        <w:numPr>
          <w:ilvl w:val="1"/>
          <w:numId w:val="5"/>
        </w:numPr>
        <w:spacing w:after="50" w:line="360" w:lineRule="auto" w:beforeLines="100"/>
        <w:ind w:left="720"/>
        <w:jc w:val="left"/>
      </w:pPr>
      <w:r>
        <w:rPr>
          <w:rFonts w:ascii="宋体" w:hAnsi="Times New Roman" w:eastAsia="宋体"/>
          <w:b/>
          <w:i w:val="false"/>
          <w:color w:val="000000"/>
          <w:sz w:val="22"/>
        </w:rPr>
        <w:t>鲁棒性较好</w:t>
      </w:r>
      <w:r>
        <w:rPr>
          <w:rFonts w:ascii="宋体" w:hAnsi="Times New Roman" w:eastAsia="宋体"/>
          <w:b w:val="false"/>
          <w:i w:val="false"/>
          <w:color w:val="000000"/>
          <w:sz w:val="22"/>
        </w:rPr>
        <w:t>：在一定程度上，它对噪声数据具有一定的鲁棒性。因为它是通过一轮又一轮的迭代来逐步改进模型的，所以个别异常的数据点不会对整个模型的训练结果产生过大的影响。即使数据中存在一些噪声，模型也能够通过迭代的方式，逐渐调整和优化，从而保持相对稳定的性能。</w:t>
      </w:r>
    </w:p>
    <w:bookmarkEnd w:id="22"/>
    <w:bookmarkStart w:name="u10920d66" w:id="23"/>
    <w:p>
      <w:pPr>
        <w:numPr>
          <w:ilvl w:val="0"/>
          <w:numId w:val="6"/>
        </w:numPr>
        <w:spacing w:after="50" w:line="360" w:lineRule="auto" w:beforeLines="100"/>
        <w:ind w:left="360"/>
        <w:jc w:val="left"/>
      </w:pPr>
      <w:r>
        <w:rPr>
          <w:rFonts w:ascii="宋体" w:hAnsi="Times New Roman" w:eastAsia="宋体"/>
          <w:b/>
          <w:i w:val="false"/>
          <w:color w:val="000000"/>
          <w:sz w:val="22"/>
        </w:rPr>
        <w:t>缺点</w:t>
      </w:r>
      <w:r>
        <w:rPr>
          <w:rFonts w:ascii="宋体" w:hAnsi="Times New Roman" w:eastAsia="宋体"/>
          <w:b w:val="false"/>
          <w:i w:val="false"/>
          <w:color w:val="000000"/>
          <w:sz w:val="22"/>
        </w:rPr>
        <w:t>：</w:t>
      </w:r>
    </w:p>
    <w:bookmarkEnd w:id="23"/>
    <w:bookmarkStart w:name="uba2861b8" w:id="24"/>
    <w:p>
      <w:pPr>
        <w:numPr>
          <w:ilvl w:val="1"/>
          <w:numId w:val="7"/>
        </w:numPr>
        <w:spacing w:after="50" w:line="360" w:lineRule="auto" w:beforeLines="100"/>
        <w:ind w:left="720"/>
        <w:jc w:val="left"/>
      </w:pPr>
      <w:r>
        <w:rPr>
          <w:rFonts w:ascii="宋体" w:hAnsi="Times New Roman" w:eastAsia="宋体"/>
          <w:b/>
          <w:i w:val="false"/>
          <w:color w:val="000000"/>
          <w:sz w:val="22"/>
        </w:rPr>
        <w:t>计算成本高</w:t>
      </w:r>
      <w:r>
        <w:rPr>
          <w:rFonts w:ascii="宋体" w:hAnsi="Times New Roman" w:eastAsia="宋体"/>
          <w:b w:val="false"/>
          <w:i w:val="false"/>
          <w:color w:val="000000"/>
          <w:sz w:val="22"/>
        </w:rPr>
        <w:t>：由于梯度提升回归模型需要迭代训练多个弱学习器，每一次迭代都需要进行大量的计算，所以它的训练过程计算量比较大。特别是当数据集规模较大，或者</w:t>
      </w:r>
      <w:r>
        <w:rPr>
          <w:rFonts w:ascii="宋体" w:hAnsi="Courier New" w:eastAsia="宋体"/>
          <w:b w:val="false"/>
          <w:i w:val="false"/>
          <w:color w:val="000000"/>
          <w:sz w:val="22"/>
        </w:rPr>
        <w:t>n_estimators</w:t>
      </w:r>
      <w:r>
        <w:rPr>
          <w:rFonts w:ascii="宋体" w:hAnsi="Times New Roman" w:eastAsia="宋体"/>
          <w:b w:val="false"/>
          <w:i w:val="false"/>
          <w:color w:val="000000"/>
          <w:sz w:val="22"/>
        </w:rPr>
        <w:t>这个参数设置得比较大的时候，模型的训练时间会明显增加，对计算资源的要求也会更高。</w:t>
      </w:r>
    </w:p>
    <w:bookmarkEnd w:id="24"/>
    <w:bookmarkStart w:name="u7cbba300" w:id="25"/>
    <w:p>
      <w:pPr>
        <w:numPr>
          <w:ilvl w:val="1"/>
          <w:numId w:val="7"/>
        </w:numPr>
        <w:spacing w:after="50" w:line="360" w:lineRule="auto" w:beforeLines="100"/>
        <w:ind w:left="720"/>
        <w:jc w:val="left"/>
      </w:pPr>
      <w:r>
        <w:rPr>
          <w:rFonts w:ascii="宋体" w:hAnsi="Times New Roman" w:eastAsia="宋体"/>
          <w:b/>
          <w:i w:val="false"/>
          <w:color w:val="000000"/>
          <w:sz w:val="22"/>
        </w:rPr>
        <w:t>容易过拟合</w:t>
      </w:r>
      <w:r>
        <w:rPr>
          <w:rFonts w:ascii="宋体" w:hAnsi="Times New Roman" w:eastAsia="宋体"/>
          <w:b w:val="false"/>
          <w:i w:val="false"/>
          <w:color w:val="000000"/>
          <w:sz w:val="22"/>
        </w:rPr>
        <w:t>：如果在设置超参数的时候不合理，比如</w:t>
      </w:r>
      <w:r>
        <w:rPr>
          <w:rFonts w:ascii="宋体" w:hAnsi="Courier New" w:eastAsia="宋体"/>
          <w:b w:val="false"/>
          <w:i w:val="false"/>
          <w:color w:val="000000"/>
          <w:sz w:val="22"/>
        </w:rPr>
        <w:t>n_estimators</w:t>
      </w:r>
      <w:r>
        <w:rPr>
          <w:rFonts w:ascii="宋体" w:hAnsi="Times New Roman" w:eastAsia="宋体"/>
          <w:b w:val="false"/>
          <w:i w:val="false"/>
          <w:color w:val="000000"/>
          <w:sz w:val="22"/>
        </w:rPr>
        <w:t>设置得过大，</w:t>
      </w:r>
      <w:r>
        <w:rPr>
          <w:rFonts w:ascii="宋体" w:hAnsi="Courier New" w:eastAsia="宋体"/>
          <w:b w:val="false"/>
          <w:i w:val="false"/>
          <w:color w:val="000000"/>
          <w:sz w:val="22"/>
        </w:rPr>
        <w:t>max_depth</w:t>
      </w:r>
      <w:r>
        <w:rPr>
          <w:rFonts w:ascii="宋体" w:hAnsi="Times New Roman" w:eastAsia="宋体"/>
          <w:b w:val="false"/>
          <w:i w:val="false"/>
          <w:color w:val="000000"/>
          <w:sz w:val="22"/>
        </w:rPr>
        <w:t>设置得过深等，模型就很容易出现过拟合的情况。过拟合的模型虽然在训练数据上表现出色，但在面对新的数据时，往往无法准确地进行预测，泛化能力较差。</w:t>
      </w:r>
    </w:p>
    <w:bookmarkEnd w:id="25"/>
    <w:bookmarkStart w:name="udb408f50" w:id="26"/>
    <w:p>
      <w:pPr>
        <w:numPr>
          <w:ilvl w:val="1"/>
          <w:numId w:val="7"/>
        </w:numPr>
        <w:spacing w:after="50" w:line="360" w:lineRule="auto" w:beforeLines="100"/>
        <w:ind w:left="720"/>
        <w:jc w:val="left"/>
      </w:pPr>
      <w:r>
        <w:rPr>
          <w:rFonts w:ascii="宋体" w:hAnsi="Times New Roman" w:eastAsia="宋体"/>
          <w:b/>
          <w:i w:val="false"/>
          <w:color w:val="000000"/>
          <w:sz w:val="22"/>
        </w:rPr>
        <w:t>对异常值敏感</w:t>
      </w:r>
      <w:r>
        <w:rPr>
          <w:rFonts w:ascii="宋体" w:hAnsi="Times New Roman" w:eastAsia="宋体"/>
          <w:b w:val="false"/>
          <w:i w:val="false"/>
          <w:color w:val="000000"/>
          <w:sz w:val="22"/>
        </w:rPr>
        <w:t>：虽然前面提到它在一定程度上对噪声有鲁棒性，但如果数据中存在大量的异常值，还是会对模型的性能产生较大的影响。因为在模型训练的早期阶段，弱学习器可能会过度关注这些异常值，从而影响整个模型的学习和预测效果 。</w:t>
      </w:r>
    </w:p>
    <w:bookmarkEnd w:id="26"/>
    <w:bookmarkStart w:name="ufa4ac00b" w:id="27"/>
    <w:bookmarkEnd w:id="27"/>
    <w:bookmarkStart w:name="vwLnP" w:id="28"/>
    <w:p>
      <w:pPr>
        <w:pStyle w:val="Heading2"/>
        <w:spacing w:after="50" w:line="360" w:lineRule="auto" w:beforeLines="100"/>
        <w:ind w:left="0"/>
        <w:jc w:val="left"/>
      </w:pPr>
      <w:r>
        <w:rPr>
          <w:rFonts w:ascii="宋体" w:hAnsi="Times New Roman" w:eastAsia="宋体"/>
        </w:rPr>
        <w:t xml:space="preserve">程序思路说明 </w:t>
      </w:r>
    </w:p>
    <w:bookmarkEnd w:id="28"/>
    <w:bookmarkStart w:name="u3ebcb86e" w:id="29"/>
    <w:p>
      <w:pPr>
        <w:spacing w:after="50" w:line="360" w:lineRule="auto" w:beforeLines="100"/>
        <w:ind w:left="0"/>
        <w:jc w:val="left"/>
      </w:pPr>
      <w:r>
        <w:rPr>
          <w:rFonts w:ascii="宋体" w:hAnsi="Times New Roman" w:eastAsia="宋体"/>
          <w:b w:val="false"/>
          <w:i w:val="false"/>
          <w:color w:val="000000"/>
          <w:sz w:val="22"/>
        </w:rPr>
        <w:t>该程序旨在实现一个基于梯度提升回归的深度预测系统，整体思路如下：</w:t>
      </w:r>
    </w:p>
    <w:bookmarkEnd w:id="29"/>
    <w:bookmarkStart w:name="u0aeed32d" w:id="30"/>
    <w:p>
      <w:pPr>
        <w:numPr>
          <w:ilvl w:val="0"/>
          <w:numId w:val="8"/>
        </w:numPr>
        <w:spacing w:after="50" w:line="360" w:lineRule="auto" w:beforeLines="100"/>
        <w:ind w:left="360"/>
        <w:jc w:val="left"/>
      </w:pPr>
      <w:r>
        <w:rPr>
          <w:rFonts w:ascii="宋体" w:hAnsi="Times New Roman" w:eastAsia="宋体"/>
          <w:b/>
          <w:i w:val="false"/>
          <w:color w:val="000000"/>
          <w:sz w:val="22"/>
        </w:rPr>
        <w:t>数据读取</w:t>
      </w:r>
      <w:r>
        <w:rPr>
          <w:rFonts w:ascii="宋体" w:hAnsi="Times New Roman" w:eastAsia="宋体"/>
          <w:b w:val="false"/>
          <w:i w:val="false"/>
          <w:color w:val="000000"/>
          <w:sz w:val="22"/>
        </w:rPr>
        <w:t>：</w:t>
      </w:r>
    </w:p>
    <w:bookmarkEnd w:id="30"/>
    <w:bookmarkStart w:name="u183d8053" w:id="31"/>
    <w:p>
      <w:pPr>
        <w:numPr>
          <w:ilvl w:val="1"/>
          <w:numId w:val="9"/>
        </w:numPr>
        <w:spacing w:after="50" w:line="360" w:lineRule="auto" w:beforeLines="100"/>
        <w:ind w:left="720"/>
        <w:jc w:val="left"/>
      </w:pPr>
      <w:r>
        <w:rPr>
          <w:rFonts w:ascii="宋体" w:hAnsi="Times New Roman" w:eastAsia="宋体"/>
          <w:b w:val="false"/>
          <w:i w:val="false"/>
          <w:color w:val="000000"/>
          <w:sz w:val="22"/>
        </w:rPr>
        <w:t>通过指定路径从Excel文件读取数据。若文件不存在或读取出错，给出相应提示。</w:t>
      </w:r>
    </w:p>
    <w:bookmarkEnd w:id="31"/>
    <w:bookmarkStart w:name="u22943b71" w:id="32"/>
    <w:p>
      <w:pPr>
        <w:numPr>
          <w:ilvl w:val="0"/>
          <w:numId w:val="10"/>
        </w:numPr>
        <w:spacing w:after="50" w:line="360" w:lineRule="auto" w:beforeLines="100"/>
        <w:ind w:left="360"/>
        <w:jc w:val="left"/>
      </w:pPr>
      <w:r>
        <w:rPr>
          <w:rFonts w:ascii="宋体" w:hAnsi="Times New Roman" w:eastAsia="宋体"/>
          <w:b/>
          <w:i w:val="false"/>
          <w:color w:val="000000"/>
          <w:sz w:val="22"/>
        </w:rPr>
        <w:t>数据预处理</w:t>
      </w:r>
      <w:r>
        <w:rPr>
          <w:rFonts w:ascii="宋体" w:hAnsi="Times New Roman" w:eastAsia="宋体"/>
          <w:b w:val="false"/>
          <w:i w:val="false"/>
          <w:color w:val="000000"/>
          <w:sz w:val="22"/>
        </w:rPr>
        <w:t>：</w:t>
      </w:r>
    </w:p>
    <w:bookmarkEnd w:id="32"/>
    <w:bookmarkStart w:name="u11113b75" w:id="33"/>
    <w:p>
      <w:pPr>
        <w:numPr>
          <w:ilvl w:val="1"/>
          <w:numId w:val="11"/>
        </w:numPr>
        <w:spacing w:after="50" w:line="360" w:lineRule="auto" w:beforeLines="100"/>
        <w:ind w:left="720"/>
        <w:jc w:val="left"/>
      </w:pPr>
      <w:r>
        <w:rPr>
          <w:rFonts w:ascii="宋体" w:hAnsi="Times New Roman" w:eastAsia="宋体"/>
          <w:b w:val="false"/>
          <w:i w:val="false"/>
          <w:color w:val="000000"/>
          <w:sz w:val="22"/>
        </w:rPr>
        <w:t>筛选出深度在特定范围内的数据。</w:t>
      </w:r>
    </w:p>
    <w:bookmarkEnd w:id="33"/>
    <w:bookmarkStart w:name="uc5f30e81" w:id="34"/>
    <w:p>
      <w:pPr>
        <w:numPr>
          <w:ilvl w:val="1"/>
          <w:numId w:val="11"/>
        </w:numPr>
        <w:spacing w:after="50" w:line="360" w:lineRule="auto" w:beforeLines="100"/>
        <w:ind w:left="720"/>
        <w:jc w:val="left"/>
      </w:pPr>
      <w:r>
        <w:rPr>
          <w:rFonts w:ascii="宋体" w:hAnsi="Times New Roman" w:eastAsia="宋体"/>
          <w:b w:val="false"/>
          <w:i w:val="false"/>
          <w:color w:val="000000"/>
          <w:sz w:val="22"/>
        </w:rPr>
        <w:t>将数据转换为数值类型，对缺失值使用均值填充。</w:t>
      </w:r>
    </w:p>
    <w:bookmarkEnd w:id="34"/>
    <w:bookmarkStart w:name="ud2bbbce7" w:id="35"/>
    <w:p>
      <w:pPr>
        <w:numPr>
          <w:ilvl w:val="0"/>
          <w:numId w:val="12"/>
        </w:numPr>
        <w:spacing w:after="50" w:line="360" w:lineRule="auto" w:beforeLines="100"/>
        <w:ind w:left="360"/>
        <w:jc w:val="left"/>
      </w:pPr>
      <w:r>
        <w:rPr>
          <w:rFonts w:ascii="宋体" w:hAnsi="Times New Roman" w:eastAsia="宋体"/>
          <w:b/>
          <w:i w:val="false"/>
          <w:color w:val="000000"/>
          <w:sz w:val="22"/>
        </w:rPr>
        <w:t>确定不同深度范围参数</w:t>
      </w:r>
      <w:r>
        <w:rPr>
          <w:rFonts w:ascii="宋体" w:hAnsi="Times New Roman" w:eastAsia="宋体"/>
          <w:b w:val="false"/>
          <w:i w:val="false"/>
          <w:color w:val="000000"/>
          <w:sz w:val="22"/>
        </w:rPr>
        <w:t>：</w:t>
      </w:r>
    </w:p>
    <w:bookmarkEnd w:id="35"/>
    <w:bookmarkStart w:name="u77d9d18b" w:id="36"/>
    <w:p>
      <w:pPr>
        <w:numPr>
          <w:ilvl w:val="1"/>
          <w:numId w:val="13"/>
        </w:numPr>
        <w:spacing w:after="50" w:line="360" w:lineRule="auto" w:beforeLines="100"/>
        <w:ind w:left="720"/>
        <w:jc w:val="left"/>
      </w:pPr>
      <w:r>
        <w:rPr>
          <w:rFonts w:ascii="宋体" w:hAnsi="Times New Roman" w:eastAsia="宋体"/>
          <w:b w:val="false"/>
          <w:i w:val="false"/>
          <w:color w:val="000000"/>
          <w:sz w:val="22"/>
        </w:rPr>
        <w:t>定义不同深度区间及其对应的各类参数。这些参数后续用于与预测结果关联展示。</w:t>
      </w:r>
    </w:p>
    <w:bookmarkEnd w:id="36"/>
    <w:bookmarkStart w:name="u20e4cc39" w:id="37"/>
    <w:p>
      <w:pPr>
        <w:numPr>
          <w:ilvl w:val="0"/>
          <w:numId w:val="14"/>
        </w:numPr>
        <w:spacing w:after="50" w:line="360" w:lineRule="auto" w:beforeLines="100"/>
        <w:ind w:left="360"/>
        <w:jc w:val="left"/>
      </w:pPr>
      <w:r>
        <w:rPr>
          <w:rFonts w:ascii="宋体" w:hAnsi="Times New Roman" w:eastAsia="宋体"/>
          <w:b/>
          <w:i w:val="false"/>
          <w:color w:val="000000"/>
          <w:sz w:val="22"/>
        </w:rPr>
        <w:t>模型训练与调优</w:t>
      </w:r>
      <w:r>
        <w:rPr>
          <w:rFonts w:ascii="宋体" w:hAnsi="Times New Roman" w:eastAsia="宋体"/>
          <w:b w:val="false"/>
          <w:i w:val="false"/>
          <w:color w:val="000000"/>
          <w:sz w:val="22"/>
        </w:rPr>
        <w:t>：</w:t>
      </w:r>
    </w:p>
    <w:bookmarkEnd w:id="37"/>
    <w:bookmarkStart w:name="ube227c24" w:id="38"/>
    <w:p>
      <w:pPr>
        <w:numPr>
          <w:ilvl w:val="1"/>
          <w:numId w:val="15"/>
        </w:numPr>
        <w:spacing w:after="50" w:line="360" w:lineRule="auto" w:beforeLines="100"/>
        <w:ind w:left="720"/>
        <w:jc w:val="left"/>
      </w:pPr>
      <w:r>
        <w:rPr>
          <w:rFonts w:ascii="宋体" w:hAnsi="Times New Roman" w:eastAsia="宋体"/>
          <w:b w:val="false"/>
          <w:i w:val="false"/>
          <w:color w:val="000000"/>
          <w:sz w:val="22"/>
        </w:rPr>
        <w:t>划分训练集和测试集。</w:t>
      </w:r>
    </w:p>
    <w:bookmarkEnd w:id="38"/>
    <w:bookmarkStart w:name="ue27cb88f" w:id="39"/>
    <w:p>
      <w:pPr>
        <w:numPr>
          <w:ilvl w:val="1"/>
          <w:numId w:val="15"/>
        </w:numPr>
        <w:spacing w:after="50" w:line="360" w:lineRule="auto" w:beforeLines="100"/>
        <w:ind w:left="720"/>
        <w:jc w:val="left"/>
      </w:pPr>
      <w:r>
        <w:rPr>
          <w:rFonts w:ascii="宋体" w:hAnsi="Times New Roman" w:eastAsia="宋体"/>
          <w:b w:val="false"/>
          <w:i w:val="false"/>
          <w:color w:val="000000"/>
          <w:sz w:val="22"/>
        </w:rPr>
        <w:t>对每个预测目标（y的各列），使用网格搜索交叉验证来寻找梯度提升回归模型的最优参数。</w:t>
      </w:r>
    </w:p>
    <w:bookmarkEnd w:id="39"/>
    <w:bookmarkStart w:name="uc1adc886" w:id="40"/>
    <w:p>
      <w:pPr>
        <w:numPr>
          <w:ilvl w:val="1"/>
          <w:numId w:val="15"/>
        </w:numPr>
        <w:spacing w:after="50" w:line="360" w:lineRule="auto" w:beforeLines="100"/>
        <w:ind w:left="720"/>
        <w:jc w:val="left"/>
      </w:pPr>
      <w:r>
        <w:rPr>
          <w:rFonts w:ascii="宋体" w:hAnsi="Times New Roman" w:eastAsia="宋体"/>
          <w:b w:val="false"/>
          <w:i w:val="false"/>
          <w:color w:val="000000"/>
          <w:sz w:val="22"/>
        </w:rPr>
        <w:t>记录每个预测目标对应的最优模型。</w:t>
      </w:r>
    </w:p>
    <w:bookmarkEnd w:id="40"/>
    <w:bookmarkStart w:name="ucf893746" w:id="41"/>
    <w:p>
      <w:pPr>
        <w:numPr>
          <w:ilvl w:val="0"/>
          <w:numId w:val="16"/>
        </w:numPr>
        <w:spacing w:after="50" w:line="360" w:lineRule="auto" w:beforeLines="100"/>
        <w:ind w:left="360"/>
        <w:jc w:val="left"/>
      </w:pPr>
      <w:r>
        <w:rPr>
          <w:rFonts w:ascii="宋体" w:hAnsi="Times New Roman" w:eastAsia="宋体"/>
          <w:b/>
          <w:i w:val="false"/>
          <w:color w:val="000000"/>
          <w:sz w:val="22"/>
        </w:rPr>
        <w:t>单位转换</w:t>
      </w:r>
      <w:r>
        <w:rPr>
          <w:rFonts w:ascii="宋体" w:hAnsi="Times New Roman" w:eastAsia="宋体"/>
          <w:b w:val="false"/>
          <w:i w:val="false"/>
          <w:color w:val="000000"/>
          <w:sz w:val="22"/>
        </w:rPr>
        <w:t>：</w:t>
      </w:r>
    </w:p>
    <w:bookmarkEnd w:id="41"/>
    <w:bookmarkStart w:name="u6d08c8f7" w:id="42"/>
    <w:p>
      <w:pPr>
        <w:numPr>
          <w:ilvl w:val="1"/>
          <w:numId w:val="17"/>
        </w:numPr>
        <w:spacing w:after="50" w:line="360" w:lineRule="auto" w:beforeLines="100"/>
        <w:ind w:left="720"/>
        <w:jc w:val="left"/>
      </w:pPr>
      <w:r>
        <w:rPr>
          <w:rFonts w:ascii="宋体" w:hAnsi="Times New Roman" w:eastAsia="宋体"/>
          <w:b w:val="false"/>
          <w:i w:val="false"/>
          <w:color w:val="000000"/>
          <w:sz w:val="22"/>
        </w:rPr>
        <w:t>定义预测结果单位转换函数，当前仅返回预测值，可按需修改。</w:t>
      </w:r>
    </w:p>
    <w:bookmarkEnd w:id="42"/>
    <w:bookmarkStart w:name="u86abc84e" w:id="43"/>
    <w:p>
      <w:pPr>
        <w:numPr>
          <w:ilvl w:val="0"/>
          <w:numId w:val="18"/>
        </w:numPr>
        <w:spacing w:after="50" w:line="360" w:lineRule="auto" w:beforeLines="100"/>
        <w:ind w:left="360"/>
        <w:jc w:val="left"/>
      </w:pPr>
      <w:r>
        <w:rPr>
          <w:rFonts w:ascii="宋体" w:hAnsi="Times New Roman" w:eastAsia="宋体"/>
          <w:b/>
          <w:i w:val="false"/>
          <w:color w:val="000000"/>
          <w:sz w:val="22"/>
        </w:rPr>
        <w:t>预测</w:t>
      </w:r>
      <w:r>
        <w:rPr>
          <w:rFonts w:ascii="宋体" w:hAnsi="Times New Roman" w:eastAsia="宋体"/>
          <w:b w:val="false"/>
          <w:i w:val="false"/>
          <w:color w:val="000000"/>
          <w:sz w:val="22"/>
        </w:rPr>
        <w:t>：</w:t>
      </w:r>
    </w:p>
    <w:bookmarkEnd w:id="43"/>
    <w:bookmarkStart w:name="ua69e1357" w:id="44"/>
    <w:p>
      <w:pPr>
        <w:numPr>
          <w:ilvl w:val="1"/>
          <w:numId w:val="19"/>
        </w:numPr>
        <w:spacing w:after="50" w:line="360" w:lineRule="auto" w:beforeLines="100"/>
        <w:ind w:left="720"/>
        <w:jc w:val="left"/>
      </w:pPr>
      <w:r>
        <w:rPr>
          <w:rFonts w:ascii="宋体" w:hAnsi="Times New Roman" w:eastAsia="宋体"/>
          <w:b w:val="false"/>
          <w:i w:val="false"/>
          <w:color w:val="000000"/>
          <w:sz w:val="22"/>
        </w:rPr>
        <w:t>用户输入深度值，程序判断其有效性。</w:t>
      </w:r>
    </w:p>
    <w:bookmarkEnd w:id="44"/>
    <w:bookmarkStart w:name="u93e3b683" w:id="45"/>
    <w:p>
      <w:pPr>
        <w:numPr>
          <w:ilvl w:val="1"/>
          <w:numId w:val="19"/>
        </w:numPr>
        <w:spacing w:after="50" w:line="360" w:lineRule="auto" w:beforeLines="100"/>
        <w:ind w:left="720"/>
        <w:jc w:val="left"/>
      </w:pPr>
      <w:r>
        <w:rPr>
          <w:rFonts w:ascii="宋体" w:hAnsi="Times New Roman" w:eastAsia="宋体"/>
          <w:b w:val="false"/>
          <w:i w:val="false"/>
          <w:color w:val="000000"/>
          <w:sz w:val="22"/>
        </w:rPr>
        <w:t>找到对应深度的最优模型进行预测，并转换预测结果单位。</w:t>
      </w:r>
    </w:p>
    <w:bookmarkEnd w:id="45"/>
    <w:bookmarkStart w:name="u773d709a" w:id="46"/>
    <w:p>
      <w:pPr>
        <w:numPr>
          <w:ilvl w:val="1"/>
          <w:numId w:val="19"/>
        </w:numPr>
        <w:spacing w:after="50" w:line="360" w:lineRule="auto" w:beforeLines="100"/>
        <w:ind w:left="720"/>
        <w:jc w:val="left"/>
      </w:pPr>
      <w:r>
        <w:rPr>
          <w:rFonts w:ascii="宋体" w:hAnsi="Times New Roman" w:eastAsia="宋体"/>
          <w:b w:val="false"/>
          <w:i w:val="false"/>
          <w:color w:val="000000"/>
          <w:sz w:val="22"/>
        </w:rPr>
        <w:t>根据深度所在范围，从预定义参数中筛选相关参数，展示预测结果。</w:t>
      </w:r>
    </w:p>
    <w:bookmarkEnd w:id="46"/>
    <w:bookmarkStart w:name="uc1aaf227" w:id="47"/>
    <w:p>
      <w:pPr>
        <w:numPr>
          <w:ilvl w:val="0"/>
          <w:numId w:val="20"/>
        </w:numPr>
        <w:spacing w:after="50" w:line="360" w:lineRule="auto" w:beforeLines="100"/>
        <w:ind w:left="360"/>
        <w:jc w:val="left"/>
      </w:pPr>
      <w:r>
        <w:rPr>
          <w:rFonts w:ascii="宋体" w:hAnsi="Times New Roman" w:eastAsia="宋体"/>
          <w:b/>
          <w:i w:val="false"/>
          <w:color w:val="000000"/>
          <w:sz w:val="22"/>
        </w:rPr>
        <w:t>异步预测</w:t>
      </w:r>
      <w:r>
        <w:rPr>
          <w:rFonts w:ascii="宋体" w:hAnsi="Times New Roman" w:eastAsia="宋体"/>
          <w:b w:val="false"/>
          <w:i w:val="false"/>
          <w:color w:val="000000"/>
          <w:sz w:val="22"/>
        </w:rPr>
        <w:t>：</w:t>
      </w:r>
    </w:p>
    <w:bookmarkEnd w:id="47"/>
    <w:bookmarkStart w:name="u45deda32" w:id="48"/>
    <w:p>
      <w:pPr>
        <w:numPr>
          <w:ilvl w:val="1"/>
          <w:numId w:val="21"/>
        </w:numPr>
        <w:spacing w:after="50" w:line="360" w:lineRule="auto" w:beforeLines="100"/>
        <w:ind w:left="720"/>
        <w:jc w:val="left"/>
      </w:pPr>
      <w:r>
        <w:rPr>
          <w:rFonts w:ascii="宋体" w:hAnsi="Times New Roman" w:eastAsia="宋体"/>
          <w:b w:val="false"/>
          <w:i w:val="false"/>
          <w:color w:val="000000"/>
          <w:sz w:val="22"/>
        </w:rPr>
        <w:t>使用线程实现异步预测，防止界面卡顿。</w:t>
      </w:r>
    </w:p>
    <w:bookmarkEnd w:id="48"/>
    <w:bookmarkStart w:name="ue2ea0964" w:id="49"/>
    <w:p>
      <w:pPr>
        <w:numPr>
          <w:ilvl w:val="1"/>
          <w:numId w:val="21"/>
        </w:numPr>
        <w:spacing w:after="50" w:line="360" w:lineRule="auto" w:beforeLines="100"/>
        <w:ind w:left="720"/>
        <w:jc w:val="left"/>
      </w:pPr>
      <w:r>
        <w:rPr>
          <w:rFonts w:ascii="宋体" w:hAnsi="Times New Roman" w:eastAsia="宋体"/>
          <w:b w:val="false"/>
          <w:i w:val="false"/>
          <w:color w:val="000000"/>
          <w:sz w:val="22"/>
        </w:rPr>
        <w:t>实时更新进度条，显示预测进度。</w:t>
      </w:r>
    </w:p>
    <w:bookmarkEnd w:id="49"/>
    <w:bookmarkStart w:name="u2299d128" w:id="50"/>
    <w:p>
      <w:pPr>
        <w:numPr>
          <w:ilvl w:val="0"/>
          <w:numId w:val="22"/>
        </w:numPr>
        <w:spacing w:after="50" w:line="360" w:lineRule="auto" w:beforeLines="100"/>
        <w:ind w:left="360"/>
        <w:jc w:val="left"/>
      </w:pPr>
      <w:r>
        <w:rPr>
          <w:rFonts w:ascii="宋体" w:hAnsi="Times New Roman" w:eastAsia="宋体"/>
          <w:b/>
          <w:i w:val="false"/>
          <w:color w:val="000000"/>
          <w:sz w:val="22"/>
        </w:rPr>
        <w:t>创建GUI</w:t>
      </w:r>
      <w:r>
        <w:rPr>
          <w:rFonts w:ascii="宋体" w:hAnsi="Times New Roman" w:eastAsia="宋体"/>
          <w:b w:val="false"/>
          <w:i w:val="false"/>
          <w:color w:val="000000"/>
          <w:sz w:val="22"/>
        </w:rPr>
        <w:t>：</w:t>
      </w:r>
    </w:p>
    <w:bookmarkEnd w:id="50"/>
    <w:bookmarkStart w:name="u140cea00" w:id="51"/>
    <w:p>
      <w:pPr>
        <w:numPr>
          <w:ilvl w:val="1"/>
          <w:numId w:val="23"/>
        </w:numPr>
        <w:spacing w:after="50" w:line="360" w:lineRule="auto" w:beforeLines="100"/>
        <w:ind w:left="720"/>
        <w:jc w:val="left"/>
      </w:pPr>
      <w:r>
        <w:rPr>
          <w:rFonts w:ascii="宋体" w:hAnsi="Times New Roman" w:eastAsia="宋体"/>
          <w:b w:val="false"/>
          <w:i w:val="false"/>
          <w:color w:val="000000"/>
          <w:sz w:val="22"/>
        </w:rPr>
        <w:t>创建图形用户界面，包含输入框、按钮、进度条和输出文本框。</w:t>
      </w:r>
    </w:p>
    <w:bookmarkEnd w:id="51"/>
    <w:bookmarkStart w:name="u105f73e1" w:id="52"/>
    <w:p>
      <w:pPr>
        <w:numPr>
          <w:ilvl w:val="1"/>
          <w:numId w:val="23"/>
        </w:numPr>
        <w:spacing w:after="50" w:line="360" w:lineRule="auto" w:beforeLines="100"/>
        <w:ind w:left="720"/>
        <w:jc w:val="left"/>
      </w:pPr>
      <w:r>
        <w:rPr>
          <w:rFonts w:ascii="宋体" w:hAnsi="Times New Roman" w:eastAsia="宋体"/>
          <w:b w:val="false"/>
          <w:i w:val="false"/>
          <w:color w:val="000000"/>
          <w:sz w:val="22"/>
        </w:rPr>
        <w:t>布局各组件，实现用户与程序的交互。</w:t>
      </w:r>
    </w:p>
    <w:bookmarkEnd w:id="52"/>
    <w:bookmarkStart w:name="ua68f01f2" w:id="53"/>
    <w:p>
      <w:pPr>
        <w:numPr>
          <w:ilvl w:val="0"/>
          <w:numId w:val="24"/>
        </w:numPr>
        <w:spacing w:after="50" w:line="360" w:lineRule="auto" w:beforeLines="100"/>
        <w:ind w:left="360"/>
        <w:jc w:val="left"/>
      </w:pPr>
      <w:r>
        <w:rPr>
          <w:rFonts w:ascii="宋体" w:hAnsi="Times New Roman" w:eastAsia="宋体"/>
          <w:b/>
          <w:i w:val="false"/>
          <w:color w:val="000000"/>
          <w:sz w:val="22"/>
        </w:rPr>
        <w:t>主程序</w:t>
      </w:r>
      <w:r>
        <w:rPr>
          <w:rFonts w:ascii="宋体" w:hAnsi="Times New Roman" w:eastAsia="宋体"/>
          <w:b w:val="false"/>
          <w:i w:val="false"/>
          <w:color w:val="000000"/>
          <w:sz w:val="22"/>
        </w:rPr>
        <w:t>：</w:t>
      </w:r>
    </w:p>
    <w:bookmarkEnd w:id="53"/>
    <w:bookmarkStart w:name="u92422874" w:id="54"/>
    <w:p>
      <w:pPr>
        <w:numPr>
          <w:ilvl w:val="1"/>
          <w:numId w:val="25"/>
        </w:numPr>
        <w:spacing w:after="50" w:line="360" w:lineRule="auto" w:beforeLines="100"/>
        <w:ind w:left="720"/>
        <w:jc w:val="left"/>
      </w:pPr>
      <w:r>
        <w:rPr>
          <w:rFonts w:ascii="宋体" w:hAnsi="Times New Roman" w:eastAsia="宋体"/>
          <w:b w:val="false"/>
          <w:i w:val="false"/>
          <w:color w:val="000000"/>
          <w:sz w:val="22"/>
        </w:rPr>
        <w:t>执行上述各步骤，读取数据、训练模型、评估模型性能，最后启动GUI。</w:t>
      </w:r>
    </w:p>
    <w:bookmarkEnd w:id="54"/>
    <w:bookmarkStart w:name="u42aae89d" w:id="55"/>
    <w:p>
      <w:pPr>
        <w:spacing w:after="50" w:line="360" w:lineRule="auto" w:beforeLines="100"/>
        <w:ind w:left="0"/>
        <w:jc w:val="left"/>
      </w:pPr>
      <w:bookmarkStart w:name="ubbb8bf23" w:id="56"/>
      <w:r>
        <w:rPr>
          <w:rFonts w:eastAsia="宋体" w:ascii="宋体"/>
        </w:rPr>
        <w:drawing>
          <wp:inline distT="0" distB="0" distL="0" distR="0">
            <wp:extent cx="5841999" cy="307265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11954933" cy="6287804"/>
                    </a:xfrm>
                    <a:prstGeom prst="rect">
                      <a:avLst/>
                    </a:prstGeom>
                  </pic:spPr>
                </pic:pic>
              </a:graphicData>
            </a:graphic>
          </wp:inline>
        </w:drawing>
      </w:r>
      <w:bookmarkEnd w:id="56"/>
    </w:p>
    <w:bookmarkEnd w:id="55"/>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decimal"/>
      <w:lvlText w:val="%1."/>
      <w:lvlJc w:val="left"/>
      <w:pPr>
        <w:ind w:left="960" w:hanging="360"/>
      </w:p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1">
      <w:start w:val="1"/>
      <w:numFmt w:val="lowerLetter"/>
      <w:lvlText w:val="o"/>
      <w:lvlJc w:val="left"/>
      <w:pPr>
        <w:ind w:left="1560" w:hanging="360"/>
      </w:pPr>
      <w:rPr>
        <w:rFonts w:hint="default" w:ascii="Courier New" w:hAnsi="Courier New" w:cs="Courier New"/>
      </w:rPr>
    </w:lvl>
  </w:abstractNum>
  <w:abstractNum w:abstractNumId="6">
    <w:multiLevelType w:val="multilevel"/>
    <w:lvl w:ilvl="0">
      <w:start w:val="1"/>
      <w:numFmt w:val="bullet"/>
      <w:lvlText w:val=""/>
      <w:lvlJc w:val="left"/>
      <w:pPr>
        <w:ind w:left="960" w:hanging="360"/>
      </w:pPr>
      <w:rPr>
        <w:rFonts w:hint="default" w:ascii="Symbol" w:hAnsi="Symbol"/>
      </w:rPr>
    </w:lvl>
  </w:abstractNum>
  <w:abstractNum w:abstractNumId="7">
    <w:multiLevelType w:val="multilevel"/>
    <w:lvl w:ilvl="1">
      <w:start w:val="1"/>
      <w:numFmt w:val="lowerLetter"/>
      <w:lvlText w:val="o"/>
      <w:lvlJc w:val="left"/>
      <w:pPr>
        <w:ind w:left="1560" w:hanging="360"/>
      </w:pPr>
      <w:rPr>
        <w:rFonts w:hint="default" w:ascii="Courier New" w:hAnsi="Courier New" w:cs="Courier New"/>
      </w:rPr>
    </w:lvl>
  </w:abstractNum>
  <w:abstractNum w:abstractNumId="8">
    <w:multiLevelType w:val="multilevel"/>
    <w:lvl w:ilvl="0">
      <w:start w:val="1"/>
      <w:numFmt w:val="decimal"/>
      <w:lvlText w:val="%1."/>
      <w:lvlJc w:val="left"/>
      <w:pPr>
        <w:ind w:left="960" w:hanging="360"/>
      </w:pPr>
    </w:lvl>
  </w:abstractNum>
  <w:abstractNum w:abstractNumId="9">
    <w:multiLevelType w:val="multilevel"/>
    <w:lvl w:ilvl="1">
      <w:start w:val="1"/>
      <w:numFmt w:val="lowerLetter"/>
      <w:lvlText w:val="o"/>
      <w:lvlJc w:val="left"/>
      <w:pPr>
        <w:ind w:left="1560" w:hanging="360"/>
      </w:pPr>
      <w:rPr>
        <w:rFonts w:hint="default" w:ascii="Courier New" w:hAnsi="Courier New" w:cs="Courier New"/>
      </w:rPr>
    </w:lvl>
  </w:abstractNum>
  <w:abstractNum w:abstractNumId="10">
    <w:multiLevelType w:val="multilevel"/>
    <w:lvl w:ilvl="0">
      <w:start w:val="2"/>
      <w:numFmt w:val="decimal"/>
      <w:lvlText w:val="%1."/>
      <w:lvlJc w:val="left"/>
      <w:pPr>
        <w:ind w:left="960" w:hanging="360"/>
      </w:pPr>
    </w:lvl>
  </w:abstractNum>
  <w:abstractNum w:abstractNumId="11">
    <w:multiLevelType w:val="multilevel"/>
    <w:lvl w:ilvl="1">
      <w:start w:val="1"/>
      <w:numFmt w:val="lowerLetter"/>
      <w:lvlText w:val="o"/>
      <w:lvlJc w:val="left"/>
      <w:pPr>
        <w:ind w:left="1560" w:hanging="360"/>
      </w:pPr>
      <w:rPr>
        <w:rFonts w:hint="default" w:ascii="Courier New" w:hAnsi="Courier New" w:cs="Courier New"/>
      </w:rPr>
    </w:lvl>
  </w:abstractNum>
  <w:abstractNum w:abstractNumId="12">
    <w:multiLevelType w:val="multilevel"/>
    <w:lvl w:ilvl="0">
      <w:start w:val="3"/>
      <w:numFmt w:val="decimal"/>
      <w:lvlText w:val="%1."/>
      <w:lvlJc w:val="left"/>
      <w:pPr>
        <w:ind w:left="960" w:hanging="360"/>
      </w:pPr>
    </w:lvl>
  </w:abstractNum>
  <w:abstractNum w:abstractNumId="13">
    <w:multiLevelType w:val="multilevel"/>
    <w:lvl w:ilvl="1">
      <w:start w:val="1"/>
      <w:numFmt w:val="lowerLetter"/>
      <w:lvlText w:val="o"/>
      <w:lvlJc w:val="left"/>
      <w:pPr>
        <w:ind w:left="1560" w:hanging="360"/>
      </w:pPr>
      <w:rPr>
        <w:rFonts w:hint="default" w:ascii="Courier New" w:hAnsi="Courier New" w:cs="Courier New"/>
      </w:rPr>
    </w:lvl>
  </w:abstractNum>
  <w:abstractNum w:abstractNumId="14">
    <w:multiLevelType w:val="multilevel"/>
    <w:lvl w:ilvl="0">
      <w:start w:val="4"/>
      <w:numFmt w:val="decimal"/>
      <w:lvlText w:val="%1."/>
      <w:lvlJc w:val="left"/>
      <w:pPr>
        <w:ind w:left="960" w:hanging="360"/>
      </w:pPr>
    </w:lvl>
  </w:abstractNum>
  <w:abstractNum w:abstractNumId="15">
    <w:multiLevelType w:val="multilevel"/>
    <w:lvl w:ilvl="1">
      <w:start w:val="1"/>
      <w:numFmt w:val="lowerLetter"/>
      <w:lvlText w:val="o"/>
      <w:lvlJc w:val="left"/>
      <w:pPr>
        <w:ind w:left="1560" w:hanging="360"/>
      </w:pPr>
      <w:rPr>
        <w:rFonts w:hint="default" w:ascii="Courier New" w:hAnsi="Courier New" w:cs="Courier New"/>
      </w:rPr>
    </w:lvl>
  </w:abstractNum>
  <w:abstractNum w:abstractNumId="16">
    <w:multiLevelType w:val="multilevel"/>
    <w:lvl w:ilvl="0">
      <w:start w:val="5"/>
      <w:numFmt w:val="decimal"/>
      <w:lvlText w:val="%1."/>
      <w:lvlJc w:val="left"/>
      <w:pPr>
        <w:ind w:left="960" w:hanging="360"/>
      </w:pPr>
    </w:lvl>
  </w:abstractNum>
  <w:abstractNum w:abstractNumId="17">
    <w:multiLevelType w:val="multilevel"/>
    <w:lvl w:ilvl="1">
      <w:start w:val="1"/>
      <w:numFmt w:val="lowerLetter"/>
      <w:lvlText w:val="o"/>
      <w:lvlJc w:val="left"/>
      <w:pPr>
        <w:ind w:left="1560" w:hanging="360"/>
      </w:pPr>
      <w:rPr>
        <w:rFonts w:hint="default" w:ascii="Courier New" w:hAnsi="Courier New" w:cs="Courier New"/>
      </w:rPr>
    </w:lvl>
  </w:abstractNum>
  <w:abstractNum w:abstractNumId="18">
    <w:multiLevelType w:val="multilevel"/>
    <w:lvl w:ilvl="0">
      <w:start w:val="6"/>
      <w:numFmt w:val="decimal"/>
      <w:lvlText w:val="%1."/>
      <w:lvlJc w:val="left"/>
      <w:pPr>
        <w:ind w:left="960" w:hanging="360"/>
      </w:pPr>
    </w:lvl>
  </w:abstractNum>
  <w:abstractNum w:abstractNumId="19">
    <w:multiLevelType w:val="multilevel"/>
    <w:lvl w:ilvl="1">
      <w:start w:val="1"/>
      <w:numFmt w:val="lowerLetter"/>
      <w:lvlText w:val="o"/>
      <w:lvlJc w:val="left"/>
      <w:pPr>
        <w:ind w:left="1560" w:hanging="360"/>
      </w:pPr>
      <w:rPr>
        <w:rFonts w:hint="default" w:ascii="Courier New" w:hAnsi="Courier New" w:cs="Courier New"/>
      </w:rPr>
    </w:lvl>
  </w:abstractNum>
  <w:abstractNum w:abstractNumId="20">
    <w:multiLevelType w:val="multilevel"/>
    <w:lvl w:ilvl="0">
      <w:start w:val="7"/>
      <w:numFmt w:val="decimal"/>
      <w:lvlText w:val="%1."/>
      <w:lvlJc w:val="left"/>
      <w:pPr>
        <w:ind w:left="960" w:hanging="360"/>
      </w:pPr>
    </w:lvl>
  </w:abstractNum>
  <w:abstractNum w:abstractNumId="21">
    <w:multiLevelType w:val="multilevel"/>
    <w:lvl w:ilvl="1">
      <w:start w:val="1"/>
      <w:numFmt w:val="lowerLetter"/>
      <w:lvlText w:val="o"/>
      <w:lvlJc w:val="left"/>
      <w:pPr>
        <w:ind w:left="1560" w:hanging="360"/>
      </w:pPr>
      <w:rPr>
        <w:rFonts w:hint="default" w:ascii="Courier New" w:hAnsi="Courier New" w:cs="Courier New"/>
      </w:rPr>
    </w:lvl>
  </w:abstractNum>
  <w:abstractNum w:abstractNumId="22">
    <w:multiLevelType w:val="multilevel"/>
    <w:lvl w:ilvl="0">
      <w:start w:val="8"/>
      <w:numFmt w:val="decimal"/>
      <w:lvlText w:val="%1."/>
      <w:lvlJc w:val="left"/>
      <w:pPr>
        <w:ind w:left="960" w:hanging="360"/>
      </w:pPr>
    </w:lvl>
  </w:abstractNum>
  <w:abstractNum w:abstractNumId="23">
    <w:multiLevelType w:val="multilevel"/>
    <w:lvl w:ilvl="1">
      <w:start w:val="1"/>
      <w:numFmt w:val="lowerLetter"/>
      <w:lvlText w:val="o"/>
      <w:lvlJc w:val="left"/>
      <w:pPr>
        <w:ind w:left="1560" w:hanging="360"/>
      </w:pPr>
      <w:rPr>
        <w:rFonts w:hint="default" w:ascii="Courier New" w:hAnsi="Courier New" w:cs="Courier New"/>
      </w:rPr>
    </w:lvl>
  </w:abstractNum>
  <w:abstractNum w:abstractNumId="24">
    <w:multiLevelType w:val="multilevel"/>
    <w:lvl w:ilvl="0">
      <w:start w:val="9"/>
      <w:numFmt w:val="decimal"/>
      <w:lvlText w:val="%1."/>
      <w:lvlJc w:val="left"/>
      <w:pPr>
        <w:ind w:left="960" w:hanging="360"/>
      </w:pPr>
    </w:lvl>
  </w:abstractNum>
  <w:abstractNum w:abstractNumId="25">
    <w:multiLevelType w:val="multilevel"/>
    <w:lvl w:ilvl="1">
      <w:start w:val="1"/>
      <w:numFmt w:val="lowerLetter"/>
      <w:lvlText w:val="o"/>
      <w:lvlJc w:val="left"/>
      <w:pPr>
        <w:ind w:left="1560" w:hanging="360"/>
      </w:pPr>
      <w:rPr>
        <w:rFonts w:hint="default" w:ascii="Courier New" w:hAnsi="Courier New" w:cs="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numbering.xml" Type="http://schemas.openxmlformats.org/officeDocument/2006/relationships/numbering"/><Relationship Id="rId4" Target="media/document_image_rId4.png" Type="http://schemas.openxmlformats.org/officeDocument/2006/relationships/image"/></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