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50.png" ContentType="image/png"/>
  <Override PartName="/word/media/rId46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文件抗剪疲劳程序准确性逻辑与公式审查"/>
    <w:p>
      <w:pPr>
        <w:pStyle w:val="Heading1"/>
      </w:pPr>
      <w:r>
        <w:t xml:space="preserve">18 文件抗剪疲劳程序：准确性、逻辑与公式审查</w:t>
      </w:r>
    </w:p>
    <w:p>
      <w:pPr>
        <w:pStyle w:val="FirstParagraph"/>
      </w:pPr>
      <w:r>
        <w:t xml:space="preserve">审查对象：本次重新上传的 18 个 MATLAB 文件，原样保存在 source/，没有修改其物理模型或参数。数值检查使用 GNU Octave 10.3.0；未在 MATLAB 中实际执行，也没有用新试验数据标定。本报告中的“通过”指所列程序检查通过，不代表抗剪疲劳预测已获试验验证。</w:t>
      </w:r>
    </w:p>
    <w:bookmarkStart w:id="21" w:name="审查结论"/>
    <w:p>
      <w:pPr>
        <w:pStyle w:val="Heading2"/>
      </w:pPr>
      <w:r>
        <w:t xml:space="preserve">1. 审查结论</w:t>
      </w:r>
    </w:p>
    <w:p>
      <w:pPr>
        <w:pStyle w:val="FirstParagraph"/>
      </w:pPr>
      <w:r>
        <w:t xml:space="preserve">程序的主调用链基本闭合，可以实施“指定裂缝运动 + 抗剪力平衡 + 局部黏结疲劳退化”的逐循环块计算。这属于固定幅值荷载下的循环块准静态峰谷重平衡，不是逐周期连续动力时程或完整滞回求解。峰谷荷载分别求平衡、候选损伤先试算后提交、失败时减小循环步长，这些组织方式合理。当前更准确的称呼是“基于力平衡的简化抗剪疲劳研究模型”。</w:t>
      </w:r>
    </w:p>
    <w:p>
      <w:pPr>
        <w:pStyle w:val="BodyText"/>
      </w:pPr>
      <w:r>
        <w:t xml:space="preserve">目前不能称为已验证的抗剪疲劳预测模型，也不是 2019 单裂缝抗剪论文的完整复现。主要原因是混凝土抗剪力、裂缝运动和箍筋传力长度采用指定/经验关系，黏结退化律由抗弯疲劳模型迁移而来；网格对疲劳增量仍有明显影响。一次静力平衡满足，不等于疲劳演化机制准确。</w:t>
      </w:r>
    </w:p>
    <w:bookmarkStart w:id="20" w:name="优先处理的问题"/>
    <w:p>
      <w:pPr>
        <w:pStyle w:val="Heading3"/>
      </w:pPr>
      <w:r>
        <w:t xml:space="preserve">优先处理的问题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影响与处理建议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高：试件一致性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 的 alphaDeg=60，main_drive 中 90° 行仍是注释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上传原样运行的是倾斜筋，非你的竖向筋。按真实试件设 alphaDeg=90；保留原样审查结果与90°对照结果分别记录。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高：理论完整性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的 Vc 是经验指数函数；crack_deformation 指定 g(y) 和 v/w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未实现单裂缝论文的 PST/Green 函数式(7)，不能声称复现其裂缝宽度预测。需要单独校准或替换此闭合关系。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高：数值可信度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24与96单元的疲劳位移增量相差约4倍；192与384仍差约5.7%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不能仅因末位移差小于1%就认定疲劳退化收敛；需继续网格加密，比较增量、激活区和破坏循环。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中：派生参数同步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 options.shearSpan 后 thetaDeg 不自动重算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示范：剪跨改800 mm后仍为28.21°，按经验式应为31.42°。明确角度采用实测还是自动计算；自动模式应在覆盖输入后更新，不能覆盖实测值。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中：非法输入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nsmYBottom/Top=NaN 未被拒绝，可能得到0根筋；activationFraction 缺少实数标量校验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应在生成几何前检查类型、实数、有限性和标量性。向量条件在Octave与MATLAB中还可能有不同错误行为。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中：状态元数据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初始触发用户斜压/弯曲限制时 failureCycle 仍是NaN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与后续相同限制会记录失效区间的处理不一致。建议把初始限制明确记录为N=0模型限制，同时保留具体原因；不将数值失败冒充物理失效。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中：参数可辨识性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默认关闭混凝土S-N时，改变 fc、Ec 不改变历史结果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本次把 fc、Ec 同时加倍，历史逐字段相同。这不是直接语法错误，却说明输入这些值不会自动赋予模型对应的强度/刚度敏感性。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低：冗余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beam_load 和 shearfoce 未被任何主链函数调用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beam_load 可留作附属工具；shearfoce 是已取消的桁架对照，当前可以删除，不影响主计算。不能仅由“18个文件”判断复杂度或物理完整性。</w:t>
            </w:r>
          </w:p>
        </w:tc>
      </w:tr>
    </w:tbl>
    <w:p>
      <w:pPr>
        <w:pStyle w:val="BodyText"/>
      </w:pPr>
      <w:r>
        <w:t xml:space="preserve">源码定位：parameters.m 的 alphaDeg；prepare_parameters.m 第66–76行的输入判断、第79–88行角度/裂缝顶点；fatigue_calculate.m 第32–36行初始失效分类；trial.m 第19–40行混凝土与箍筋关系。以 source/ 原样文件为准。</w:t>
      </w:r>
    </w:p>
    <w:bookmarkEnd w:id="20"/>
    <w:bookmarkEnd w:id="21"/>
    <w:bookmarkStart w:id="22" w:name="每个文件究竟负责什么"/>
    <w:p>
      <w:pPr>
        <w:pStyle w:val="Heading2"/>
      </w:pPr>
      <w:r>
        <w:t xml:space="preserve">2. 每个文件究竟负责什么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在主流程中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main_drive.m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选择条材/杆材，设置本次覆盖参数，启动计算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read_and_calculate.m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parameters，覆盖参数，调用疲劳与导出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几何、材料、荷载、经验关系、数值和输出默认值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prepare_parameters.m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检查输入，算角度、裂缝交点、锚固长度和箍筋交点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fatigue_calculate.m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初始化历史，求峰谷，循环推进，接受/拒绝候选损伤，记录停止原因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总控制器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capacity_scan.m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沿加载路径采样当前静力响应，取有效采样最大值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computeCapacity=true时使用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扫描并二分寻找抗剪力平衡的裂缝竖向位移差q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峰值和谷值均使用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给定q，算混凝土、箍筋和逐筋FRP贡献并检查筋失效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crack_deformation.m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指定沿高度的张开、滑移、竖向/水平位移差分布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trial及快照使用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anchorage.m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双侧滑移协调与轴力平衡，迭代求每根筋轴力/局部场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anchor_mesh.m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每侧锚固节点、梯形积分权重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anchorage使用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三段黏结包络、割线刚度、阶段编号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anchorage使用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bond_strength.m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由局部循环数求退化峰值黏结应力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active_nodes.m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由激活阈值和非零峰谷滑移差选择计数节点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save_snapshot.m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整理选定循环数的筋、箍筋、裂缝场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export_results.m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绘图，写MAT、CSV、PNG及状态文字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按开关使用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beam_load.m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简支对称四点加载M(x)、V(x)附属工具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当前未调用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shearfoce.m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均匀应变桁架参考值，不参与平衡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当前未调用，可删除</w:t>
            </w:r>
          </w:p>
        </w:tc>
      </w:tr>
    </w:tbl>
    <w:p>
      <w:pPr>
        <w:pStyle w:val="BodyText"/>
      </w:pPr>
      <w:r>
        <w:t xml:space="preserve">18个文件中，16个进入当前主链（包含条件分支和主脚本），2个是独立附属工具。没有必须补回的旧cc19计算文件。anchorage 内的 cc19_anchor_* 是同文件局部函数，不是缺失文件。</w:t>
      </w:r>
    </w:p>
    <w:bookmarkEnd w:id="22"/>
    <w:bookmarkStart w:id="23" w:name="软件如何实现抗剪疲劳模拟"/>
    <w:p>
      <w:pPr>
        <w:pStyle w:val="Heading2"/>
      </w:pPr>
      <w:r>
        <w:t xml:space="preserve">3. 软件如何实现抗剪疲劳模拟</w:t>
      </w:r>
    </w:p>
    <w:p>
      <w:pPr>
        <w:pStyle w:val="FirstParagraph"/>
      </w:pPr>
      <w:r>
        <w:t xml:space="preserve">此处“软件模拟”指 MATLAB/Octave 中自编的低维力学模型，不是已经建立了三维实体有限元梁。锚固部分有一维离散单元，但没有整梁混凝土实体网格、裂缝面接触或三维应力云图。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定义一个真实试件与荷载工况。</w:t>
      </w:r>
      <w:r>
        <w:t xml:space="preserve"> </w:t>
      </w:r>
      <w:r>
        <w:t xml:space="preserve">main_drive → read_and_calculate → parameters。确定单位N、mm、MPa，输入筋角度、面数、间距、上下端点、峰谷总荷载。Q是两个加载点的总力。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准备几何。</w:t>
      </w:r>
      <w:r>
        <w:t xml:space="preserve"> </w:t>
      </w:r>
      <w:r>
        <w:t xml:space="preserve">prepare_parameters 求裂缝与每根筋的真实交点及两侧长度，筛出穿过裂缝的箍筋。没有交点的筋不进入抗剪求和。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初始化历史。</w:t>
      </w:r>
      <w:r>
        <w:t xml:space="preserve"> </w:t>
      </w:r>
      <w:r>
        <w:t xml:space="preserve">fatigue_calculate 建立各侧各节点最大滑移、局部循环数、激活记录、筋失效及可选Miner损伤。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可选初始静力扫描。</w:t>
      </w:r>
      <w:r>
        <w:t xml:space="preserve"> </w:t>
      </w:r>
      <w:r>
        <w:t xml:space="preserve">capacity_scan 按q递增调用 trial，成功点继承前一点历史，得到采样路径，不作为疲劳失效的自动阈值。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求初始峰值平衡。</w:t>
      </w:r>
      <w:r>
        <w:t xml:space="preserve"> </w:t>
      </w:r>
      <w:r>
        <w:t xml:space="preserve">state 试探q → trial。trial计算Vc、Vs，并对每根FRP计算裂缝位移投影；bond_strength提供峰值，anchorage配合anchor_mesh和bond求筋力；逐筋取竖向分量。state调整q直到总抗剪力等于Qmax/2。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求初始谷值平衡。</w:t>
      </w:r>
      <w:r>
        <w:t xml:space="preserve"> </w:t>
      </w:r>
      <w:r>
        <w:t xml:space="preserve">采用峰值的历史，state在0到峰值q之间求Qmin/2。FRP用历史割线刚度卸载；本模型未构成完整循环滞回本构。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确定疲劳活跃节点。</w:t>
      </w:r>
      <w:r>
        <w:t xml:space="preserve"> </w:t>
      </w:r>
      <w:r>
        <w:t xml:space="preserve">active_nodes 检查峰值最大滑移超过阈值或曾激活，同时峰谷滑移差超过容差。若无任何可退化项，直接记录至Nmax，返回无活跃退化的runout。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提出一个循环块的候选历史。</w:t>
      </w:r>
      <w:r>
        <w:t xml:space="preserve"> </w:t>
      </w:r>
      <w:r>
        <w:t xml:space="preserve">fatigue_calculate 的 update_memory 只给活跃节点增加局部循环数；如显式启用，再更新箍筋/混凝土S-N与Miner损伤。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重新求峰谷平衡，决定是否接受。</w:t>
      </w:r>
      <w:r>
        <w:t xml:space="preserve"> </w:t>
      </w:r>
      <w:r>
        <w:t xml:space="preserve">用候选历史重新求峰值；失败或q增长过快且块长大于1，则减半重试。峰值成功后再求谷值；两者都成功才提交历史、增加N。已拒绝候选不污染已接受历史。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判定继续还是停止。</w:t>
      </w:r>
      <w:r>
        <w:t xml:space="preserve"> </w:t>
      </w:r>
      <w:r>
        <w:t xml:space="preserve">到Nmax为runout；域内找不到指定上升平衡根、用户斜压/弯曲限制、局部数值失败分别给出状态。FRP筋失效后删除该筋贡献，仍检查剩余体系能否平衡，不能把一根筋脱黏等同整梁失效。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输出可追溯结果。</w:t>
      </w:r>
      <w:r>
        <w:t xml:space="preserve"> </w:t>
      </w:r>
      <w:r>
        <w:t xml:space="preserve">save_snapshot 和 export_results保存峰谷响应、分量、局部场、失效标记与停止原因。先检残差、收敛性与试验对比，再解释曲线。</w:t>
      </w:r>
    </w:p>
    <w:p>
      <w:pPr>
        <w:pStyle w:val="FirstParagraph"/>
      </w:pPr>
      <w:r>
        <w:t xml:space="preserve">流程图见 figures/抗剪疲劳实现逻辑.svg 和PNG，局部展开见 figures/局部力学计算.svg 和PNG。红色警示框表示需要校准/核对的假定，不表示本次改写已修复。</w:t>
      </w:r>
    </w:p>
    <w:bookmarkEnd w:id="23"/>
    <w:bookmarkStart w:id="38" w:name="代码公式与文献逐项对应"/>
    <w:p>
      <w:pPr>
        <w:pStyle w:val="Heading2"/>
      </w:pPr>
      <w:r>
        <w:t xml:space="preserve">4. 代码公式与文献逐项对应</w:t>
      </w:r>
    </w:p>
    <w:p>
      <w:pPr>
        <w:pStyle w:val="FirstParagraph"/>
      </w:pPr>
      <w:r>
        <w:t xml:space="preserve">下列编号F01等为本报告编号，不是论文原编号。凡注明“代码假定/数值方法”的内容，不能在论文中误写成某篇文献已给出的公式。</w:t>
      </w:r>
    </w:p>
    <w:bookmarkStart w:id="24" w:name="X7f8eac3de253efe1558aaf4eb574bfa95bf5ad1"/>
    <w:p>
      <w:pPr>
        <w:pStyle w:val="Heading3"/>
      </w:pPr>
      <w:r>
        <w:t xml:space="preserve">F01 荷载定义与静力图：beam_load、fatigue_calculate、state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Q为两个对称加载点总力，a为剪跨。beam_load的剪力左跨+Q/2、中间0、右跨−Q/2；在恰好加载点处的数组值保留0约定，集中力处应区分左右极限。来源：简支梁静力平衡，不是疲劳本构。beam_load目前不参与主链。</w:t>
      </w:r>
    </w:p>
    <w:bookmarkEnd w:id="24"/>
    <w:bookmarkStart w:id="25" w:name="f02-裂缝角度与交点parametersprepare_parameters"/>
    <w:p>
      <w:pPr>
        <w:pStyle w:val="Heading3"/>
      </w:pPr>
      <w:r>
        <w:t xml:space="preserve">F02 裂缝角度与交点：parameters、prepare_parameters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57.1</m:t>
          </m:r>
          <m:r>
            <m:rPr>
              <m:sty m:val="p"/>
            </m:rPr>
            <m:t>−</m:t>
          </m:r>
          <m:r>
            <m:t>12.84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</m:d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≤</m:t>
              </m:r>
              <m:r>
                <m:t>2.5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2.5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≤</m:t>
              </m:r>
              <m:r>
                <m:t>3.5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[S19]式(2a)(2b)，PDF第3页。h对应代码depth，不是有效高度ds。本文献本身也将其描述为经验关系。几何交点由两条线段参数方程联立，随后L1=t|d|、L2=(1−t)|d|。实际角度alpha由端点方向求得，不应只看输入alphaDeg；自定义筋尤其如此。</w:t>
      </w:r>
    </w:p>
    <w:bookmarkEnd w:id="25"/>
    <w:bookmarkStart w:id="26" w:name="f03-裂缝运动crack_deformationtrial"/>
    <w:p>
      <w:pPr>
        <w:pStyle w:val="Heading3"/>
      </w:pPr>
      <w:r>
        <w:t xml:space="preserve">F03 裂缝运动：crack_deformation、trial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/</m:t>
          </m:r>
          <m:r>
            <m:t>K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Δ</m:t>
          </m:r>
          <m:sSub>
            <m:e>
              <m:r>
                <m:t>u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Δ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</m:e>
          </m:d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来源：当前代码的指定运动假定与坐标投影；不是[S19]式(7)。[S19]式(7)通过PST/Green函数与黏聚作用迭代求裂缝张开，本程序没有实现该求解。r=0.2、m=1和hc=300 mm均应由试验或独立模型支持，不能因能画出裂缝分布就认定预测成立。101个点只是高度采样，不是锚固24单元。</w:t>
      </w:r>
    </w:p>
    <w:bookmarkEnd w:id="26"/>
    <w:bookmarkStart w:id="27" w:name="f04-裂缝运动向每根筋的投影trial"/>
    <w:p>
      <w:pPr>
        <w:pStyle w:val="Heading3"/>
      </w:pPr>
      <w:r>
        <w:t xml:space="preserve">F04 裂缝运动向每根筋的投影：trial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代码运动假定下的向量投影。竖向筋alpha=90°时delta_j=qg(y_j)，这一恒等关系已检查。它不应直接冒充[S19]式(8)：原文的角度、裂缝开口和局部滑移定义必须逐一统一，不能只因都是“投影”就认定公式完全相同。</w:t>
      </w:r>
    </w:p>
    <w:bookmarkEnd w:id="27"/>
    <w:bookmarkStart w:id="28" w:name="f05-双侧协调轴力平衡anchorage"/>
    <w:p>
      <w:pPr>
        <w:pStyle w:val="Heading3"/>
      </w:pPr>
      <w:r>
        <w:t xml:space="preserve">F05 双侧协调、轴力平衡：anchorage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f</m:t>
              </m:r>
            </m:sub>
          </m:sSub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≈</m:t>
          </m:r>
          <m:sSub>
            <m:e>
              <m:r>
                <m:t>p</m:t>
              </m:r>
            </m:e>
            <m:sub>
              <m:r>
                <m:t>f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τ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双侧滑移和对应[S19]式(9d)，交点应变连续对应式(11)，黏结应力积分对应式(10)，PDF第6页。代码用一维离散/固定点迭代与Newton回退实现，不是照抄该文解析解。当前ds/dx式忽略了锚固基体沿筋方向的分布轴向应变，把其运动主要集中在规定的裂缝跳跃中；这是额外简化，不能称为包含原文全部混凝土/梁柔度。</w:t>
      </w:r>
    </w:p>
    <w:bookmarkEnd w:id="28"/>
    <w:bookmarkStart w:id="29" w:name="f06-网格与积分anchor_meshanchorage"/>
    <w:p>
      <w:pPr>
        <w:pStyle w:val="Heading3"/>
      </w:pPr>
      <w:r>
        <w:t xml:space="preserve">F06 网格与积分：anchor_mesh、anchorage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</m:sub>
          </m:sSub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/</m:t>
          </m:r>
          <m:sSub>
            <m:e>
              <m:r>
                <m:t>h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;</m:t>
          </m:r>
          <m:r>
            <m:t> 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ω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来源：一维杆单元刚度和梯形积分，属于数值方法。每侧n=24，25节点；双侧共用裂缝节点后49整体节点。[F19]第3.1节、PDF第7页采用约10 mm网格、1000 mm半跨约100单元/101节点，并没有规定本程序每侧24单元。24需本问题的收敛研究支持。</w:t>
      </w:r>
    </w:p>
    <w:bookmarkEnd w:id="29"/>
    <w:bookmarkStart w:id="30" w:name="f07-黏结包络与卸载bondanchorage"/>
    <w:p>
      <w:pPr>
        <w:pStyle w:val="Heading3"/>
      </w:pPr>
      <w:r>
        <w:t xml:space="preserve">F07 黏结包络与卸载：bond、anchorage</w:t>
      </w:r>
    </w:p>
    <w:p>
      <w:pPr>
        <w:pStyle w:val="FirstParagraph"/>
      </w:pPr>
      <w:r>
        <w:t xml:space="preserve">记s为历史最大滑移，tm为当前峰值，tr=min(tauR,tm)：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e</m:t>
              </m:r>
              <m:r>
                <m:t>n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s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</m:e>
                    </m:d>
                    <m:r>
                      <m:rPr>
                        <m:sty m:val="p"/>
                      </m:rPr>
                      <m:t>/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s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e</m:t>
              </m:r>
              <m:r>
                <m:t>n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e>
          </m:d>
          <m:r>
            <m:rPr>
              <m:sty m:val="p"/>
            </m:rPr>
            <m:t>/</m:t>
          </m:r>
          <m:sSub>
            <m:e>
              <m:r>
                <m:t>s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  <m:r>
                <m:t>c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  <m:r>
                <m:t>u</m:t>
              </m:r>
              <m:r>
                <m:t>r</m:t>
              </m:r>
              <m:r>
                <m:t>r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;</m:t>
          </m:r>
          <m:r>
            <m:t>  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三段包络来源：[F19]式(1a–c)，PDF第3页。历史割线卸载与tr取min是当前实现规则；非零残余与退化峰值的协调需要单独标定，不能说[F19]给出了新的残余疲劳规律。它没有完整的残余滑移、捏拢、反向滑移及耗能滞回描述。局部zone=3不等于整根筋失效。</w:t>
      </w:r>
    </w:p>
    <w:bookmarkEnd w:id="30"/>
    <w:bookmarkStart w:id="31" w:name="f08-局部激活与疲劳峰值active_nodesbond_strength"/>
    <w:p>
      <w:pPr>
        <w:pStyle w:val="Heading3"/>
      </w:pPr>
      <w:r>
        <w:t xml:space="preserve">F08 局部激活与疲劳峰值：active_nodes、bond_strength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Sup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h</m:t>
                  </m:r>
                  <m:r>
                    <m:t>i</m:t>
                  </m:r>
                  <m:r>
                    <m:t>s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∨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p>
                  </m:sSubSup>
                  <m:r>
                    <m:rPr>
                      <m:sty m:val="p"/>
                    </m:rPr>
                    <m:t>&gt;</m:t>
                  </m:r>
                  <m:r>
                    <m:t>η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∧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p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k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  <m:sup>
                      <m:r>
                        <m:t>l</m:t>
                      </m:r>
                      <m:r>
                        <m:t>o</m:t>
                      </m:r>
                      <m:r>
                        <m:t>w</m:t>
                      </m:r>
                    </m:sup>
                  </m:sSubSup>
                </m:e>
              </m:d>
              <m:r>
                <m:rPr>
                  <m:sty m:val="p"/>
                </m:rPr>
                <m:t>&gt;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  <m:sup>
              <m:r>
                <m:t>l</m:t>
              </m:r>
              <m:r>
                <m:t>o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N</m:t>
              </m:r>
            </m:e>
            <m:sub>
              <m:r>
                <m:t>o</m:t>
              </m:r>
              <m:r>
                <m:t>l</m:t>
              </m:r>
              <m:r>
                <m:t>d</m:t>
              </m:r>
            </m:sub>
            <m:sup>
              <m:r>
                <m:t>l</m:t>
              </m:r>
              <m:r>
                <m:t>o</m:t>
              </m:r>
              <m:r>
                <m:t>c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Δ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l</m:t>
                  </m:r>
                  <m:r>
                    <m:t>o</m:t>
                  </m:r>
                  <m:r>
                    <m:t>c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τ</m:t>
              </m:r>
            </m:e>
            <m:sub>
              <m:r>
                <m:t>m</m:t>
              </m:r>
              <m:r>
                <m:t>0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l</m:t>
                      </m:r>
                      <m:r>
                        <m:t>o</m:t>
                      </m:r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[F19]式(2)，k_f=0.1965杆材、0.1985条材；PDF第4页，并说明0.75delta_m激活阈值和负峰值取0。代码的激活历史保持与非零循环滑移容差门槛是实现规则。原文是抗弯IC脱黏疲劳，迁移到竖向NSM抗剪必须验证适用性；Ni不是整梁所有节点共享的循环数。</w:t>
      </w:r>
    </w:p>
    <w:bookmarkEnd w:id="31"/>
    <w:bookmarkStart w:id="32" w:name="f09-混凝土抗剪项trial可选混凝土疲劳更新"/>
    <w:p>
      <w:pPr>
        <w:pStyle w:val="Heading3"/>
      </w:pPr>
      <w:r>
        <w:t xml:space="preserve">F09 混凝土抗剪项：trial、可选混凝土疲劳更新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r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{</m:t>
          </m:r>
          <m:sSub>
            <m:e>
              <m:r>
                <m:t>ρ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sup>
          </m:sSup>
          <m:r>
            <m:rPr>
              <m:sty m:val="p"/>
            </m:rPr>
            <m:t>}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原代码的经验闭合式；在所给论文中未核实到与其相同的直接公式。Vc0、qr、wc、rho需校准。[R22]式(9d)是从实测总力和筋贡献反算Vc，不等于这个预测式。fc、Ec默认不进入这个关系，不能直接用它研究混凝土强度/模量影响。</w:t>
      </w:r>
    </w:p>
    <w:bookmarkEnd w:id="32"/>
    <w:bookmarkStart w:id="33" w:name="f10-箍筋trial"/>
    <w:p>
      <w:pPr>
        <w:pStyle w:val="Heading3"/>
      </w:pPr>
      <w:r>
        <w:t xml:space="preserve">F10 箍筋：trial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q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/</m:t>
          </m:r>
          <m:sSub>
            <m:e>
              <m:r>
                <m:t>l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σ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e>
          </m:nary>
          <m:sSub>
            <m:e>
              <m:r>
                <m:t>σ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应力上限与离散求和对应[R22]式(9a)(9c)，PDF第8页；其中“应变由qg/ls得到”、ls=220 mm是代码传力长度假定，原文的应变来自测量，不能把整个应变公式都归给[R22]。A_sw已包含一个穿缝箍筋的有效肢数，不重复乘2。若可选Ds达到1则该箍筋应力归零，Ds&lt;1时不做连续刚度折减。</w:t>
      </w:r>
    </w:p>
    <w:bookmarkEnd w:id="33"/>
    <w:bookmarkStart w:id="34" w:name="f11-frp贡献和总平衡trialstate"/>
    <w:p>
      <w:pPr>
        <w:pStyle w:val="Heading3"/>
      </w:pPr>
      <w:r>
        <w:t xml:space="preserve">F11 FRP贡献和总平衡：trial、state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f</m:t>
              </m:r>
              <m:r>
                <m:t>a</m:t>
              </m:r>
              <m:r>
                <m:t>c</m:t>
              </m:r>
              <m:r>
                <m:t>e</m:t>
              </m:r>
              <m:r>
                <m:t>s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sin</m:t>
          </m:r>
          <m:sSub>
            <m:e>
              <m:r>
                <m:t>α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静力平衡与方向投影。[R22]式(9a–d)支持穿缝筋离散贡献与分量分解；[E24]式(1)也写出类似总剪力分解，但其ECC-FRP连续覆盖层不是本程序的离散NSM，不能把其式(4)(5)的覆盖层积分式直接用于此处。主模型不能再给逐筋求和额外乘hc/spacing。FRP线数为一面的实际交点数，面数另乘一次。</w:t>
      </w:r>
    </w:p>
    <w:p>
      <w:pPr>
        <w:pStyle w:val="BodyText"/>
      </w:pPr>
      <w:r>
        <w:t xml:space="preserve">state扫描上升符号变化并二分，接受条件是|R|≤forceTolerance；只满足区间足够小不接受。只搜索q≥上次峰值的峰值路径；谷值在0到峰值q内搜索。没有根只说明指定域和分支下没找到平衡，不是严格证明真实梁不存在任何稳定状态。info.capacity仅是已扫描有效点的最大力，不是全局承载力。p.maxQ是q搜索上限，单位mm，不是总荷载Q；maxOpeningStep实际限制的是q的增长尝试，不是直接限制法向开口w。</w:t>
      </w:r>
    </w:p>
    <w:bookmarkEnd w:id="34"/>
    <w:bookmarkStart w:id="35" w:name="X2e2a8356c23d19256347eaaa2c46cbb45305fb2"/>
    <w:p>
      <w:pPr>
        <w:pStyle w:val="Heading3"/>
      </w:pPr>
      <w:r>
        <w:t xml:space="preserve">F12 可选S-N与Miner：fatigue_calculate.update_memory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Δ</m:t>
                  </m:r>
                  <m:r>
                    <m:t>σ</m:t>
                  </m:r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t>N</m:t>
              </m:r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来源：代码提供的额外S-N/Miner接口，不是所给静力抗剪论文的直接疲劳公式。默认参考循环数为Inf，因此箍筋与混凝土Miner退化关闭。箍筋应力差取峰谷；混凝土用峰谷q之间41点Vc包络差除以width*ds。这一等效应力选择需校准。不能宣称目前已模拟所有材料的疲劳损伤。</w:t>
      </w:r>
    </w:p>
    <w:bookmarkEnd w:id="35"/>
    <w:bookmarkStart w:id="36" w:name="Xfa2759c0a7e4c5f345b9dde0e2329130f7bf857"/>
    <w:p>
      <w:pPr>
        <w:pStyle w:val="Heading3"/>
      </w:pPr>
      <w:r>
        <w:t xml:space="preserve">F13 筋失效与整体停止：trial、anchorage、fatigue_calculate</w:t>
      </w:r>
    </w:p>
    <w:p>
      <w:pPr>
        <w:pStyle w:val="FirstParagraph"/>
      </w:pPr>
      <w:r>
        <w:t xml:space="preserve">筋移除依次检查：双侧锚固返回full_debond；T≥Af*ffu；T≥用户给定保护层上限。full_debond还包含一侧自由端最大历史滑移达到deltaU，或一侧黏结刚度全零的代码判据。之后该筋不恢复贡献。</w:t>
      </w:r>
    </w:p>
    <w:p>
      <w:pPr>
        <w:pStyle w:val="BodyText"/>
      </w:pPr>
      <w:r>
        <w:t xml:space="preserve">[S19]讨论一侧脱黏后忽略该筋抗剪贡献，为处理方向提供背景；但代码的端点阈值是当前实现判据，不等于复现原文全部裂缝/脱黏判断。[F19]第2.7节失效针对其抗弯IC脱黏问题，不能直接把本程序任意求根失败当作同一失效机理。</w:t>
      </w:r>
    </w:p>
    <w:p>
      <w:pPr>
        <w:pStyle w:val="BodyText"/>
      </w:pPr>
      <w:r>
        <w:t xml:space="preserve">整体还可检查V≤用户斜压限值、V*a≤用户弯矩限值。后两者默认Inf，不会主动识别真实压杆破坏或抗弯破坏。最小循环块仍无平衡时记录[N,N+ΔN]模型失败区间；局部迭代失败应报告数值失败；到Nmax为runout。</w:t>
      </w:r>
    </w:p>
    <w:bookmarkEnd w:id="36"/>
    <w:bookmarkStart w:id="37" w:name="f14-保存和输出save_snapshotexport_results"/>
    <w:p>
      <w:pPr>
        <w:pStyle w:val="Heading3"/>
      </w:pPr>
      <w:r>
        <w:t xml:space="preserve">F14 保存和输出：save_snapshot、export_results</w:t>
      </w:r>
    </w:p>
    <w:p>
      <w:pPr>
        <w:pStyle w:val="FirstParagraph"/>
      </w:pPr>
      <w:r>
        <w:t xml:space="preserve">这里是数据组织和数值诊断，不增加力学方程。16列历史包括N、峰谷q、w、v、总力与分量、全局/局部残差、筋失效数量、箍筋应力/损伤、混凝土损伤、循环块长。局部场按筋、锚固侧、节点分别记录。</w:t>
      </w:r>
    </w:p>
    <w:p>
      <w:pPr>
        <w:pStyle w:val="BodyText"/>
      </w:pPr>
      <w:r>
        <w:t xml:space="preserve">可绘制N–q、N–w、N–v、N–抗剪分量、滑移/黏结/应变沿筋分布、局部龄期、裂缝张开/滑移沿高度分布及箍筋应力。当前没有真实跨中挠度、M–转角、V–剪切应变或三维应力云图求解；不能只更改坐标轴名称生成这些结果。</w:t>
      </w:r>
    </w:p>
    <w:bookmarkEnd w:id="37"/>
    <w:bookmarkEnd w:id="38"/>
    <w:bookmarkStart w:id="42" w:name="数值检查结果"/>
    <w:p>
      <w:pPr>
        <w:pStyle w:val="Heading2"/>
      </w:pPr>
      <w:r>
        <w:t xml:space="preserve">5. 数值检查结果</w:t>
      </w:r>
    </w:p>
    <w:p>
      <w:pPr>
        <w:pStyle w:val="FirstParagraph"/>
      </w:pPr>
      <w:r>
        <w:t xml:space="preserve">具体日志、网格表与循环步长表见 results/。全部检查使用 source/，不借用仓库旧版求解函数。未改变上传源文件。</w:t>
      </w:r>
    </w:p>
    <w:bookmarkStart w:id="39" w:name="竖向筋网格检查nmax100cyclestep20其余默认关闭初始容量扫描"/>
    <w:p>
      <w:pPr>
        <w:pStyle w:val="Heading3"/>
      </w:pPr>
      <w:r>
        <w:t xml:space="preserve">竖向筋网格检查：Nmax=100，cycleStep=20，其余默认，关闭初始容量扫描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每侧单元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初始q/mm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N=100的q/mm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疲劳增量Δq/mm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N=100的Vf/kN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0.578570048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0.595739932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0.017169884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21.302077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0.581596375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0.590153055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0.008556681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21.504726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0.582365672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0.586628950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0.004263278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21.631781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0.582558950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0.584685227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0.002126277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21.701507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0.582607269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0.585690232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0.003082963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21.665480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0.582619985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0.585535600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0.002915615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21.671045</w:t>
            </w:r>
          </w:p>
        </w:tc>
      </w:tr>
    </w:tbl>
    <w:p>
      <w:pPr>
        <w:pStyle w:val="BodyText"/>
      </w:pPr>
      <w:r>
        <w:t xml:space="preserve">24相对96单元末q差0.935%，末Vf差−0.907%；但Δq比值约4.02。进一步加密至192和384后，结果非单调；192对384的疲劳增量仍差约5.74%，即使末q只差约0.026%。本次没有证明384已经充分收敛。结果提示退化激活和空间离散需要更细检查，应同时跟踪活跃节点数/实际长度、黏结软化区、局部残差与失效循环。</w:t>
      </w:r>
    </w:p>
    <w:bookmarkEnd w:id="39"/>
    <w:bookmarkStart w:id="40" w:name="循环步长检查竖向筋24单元nmax100"/>
    <w:p>
      <w:pPr>
        <w:pStyle w:val="Heading3"/>
      </w:pPr>
      <w:r>
        <w:t xml:space="preserve">循环步长检查：竖向筋、24单元、Nmax=100</w:t>
      </w:r>
    </w:p>
    <w:p>
      <w:pPr>
        <w:pStyle w:val="FirstParagraph"/>
      </w:pPr>
      <w:r>
        <w:t xml:space="preserve">ΔN=1、5、20、100时，末q依次为0.590152973869、0.590152991911、0.590153055403、0.590153379070 mm。在这个短程算例中步长影响很小（100相对1约0.0000687%），不代表临近失效时也如此。应对破坏附近单独加密。</w:t>
      </w:r>
    </w:p>
    <w:p>
      <w:pPr>
        <w:pStyle w:val="BodyText"/>
      </w:pPr>
      <w:r>
        <w:t xml:space="preserve">初始活跃节点数随12/24/48/96/192/384单元依次为2/2/2/2/3/5。相应离散积分长度从11.875 mm变化至约1.444 mm。该长度仅为二值活跃标志的梯形积分诊断，不是精确脱黏区长度；见results/活跃区与细网格说明.md。</w:t>
      </w:r>
    </w:p>
    <w:bookmarkEnd w:id="40"/>
    <w:bookmarkStart w:id="41" w:name="其他复现检查"/>
    <w:p>
      <w:pPr>
        <w:pStyle w:val="Heading3"/>
      </w:pPr>
      <w:r>
        <w:t xml:space="preserve">其他复现检查</w:t>
      </w:r>
    </w:p>
    <w:p>
      <w:pPr>
        <w:pStyle w:val="Compact"/>
        <w:numPr>
          <w:ilvl w:val="0"/>
          <w:numId w:val="1002"/>
        </w:numPr>
      </w:pPr>
      <w:r>
        <w:t xml:space="preserve">常幅零荷载差Qmax=Qmin：runout_no_active_degradation，局部龄期不增加。</w:t>
      </w:r>
    </w:p>
    <w:p>
      <w:pPr>
        <w:pStyle w:val="Compact"/>
        <w:numPr>
          <w:ilvl w:val="0"/>
          <w:numId w:val="1002"/>
        </w:numPr>
      </w:pPr>
      <w:r>
        <w:t xml:space="preserve">极大初始总荷载：initial_no_equilibrium_in_model_domain，记录N=0模型域限制。</w:t>
      </w:r>
    </w:p>
    <w:p>
      <w:pPr>
        <w:pStyle w:val="Compact"/>
        <w:numPr>
          <w:ilvl w:val="0"/>
          <w:numId w:val="1002"/>
        </w:numPr>
      </w:pPr>
      <w:r>
        <w:t xml:space="preserve">重复同一输入：历史和损伤结果完全一致。</w:t>
      </w:r>
    </w:p>
    <w:p>
      <w:pPr>
        <w:pStyle w:val="Compact"/>
        <w:numPr>
          <w:ilvl w:val="0"/>
          <w:numId w:val="1002"/>
        </w:numPr>
      </w:pPr>
      <w:r>
        <w:t xml:space="preserve">验证竖向筋位移投影为1、黏结分段边界、峰值随局部循环数不增。</w:t>
      </w:r>
    </w:p>
    <w:p>
      <w:pPr>
        <w:pStyle w:val="Compact"/>
        <w:numPr>
          <w:ilvl w:val="0"/>
          <w:numId w:val="1002"/>
        </w:numPr>
      </w:pPr>
      <w:r>
        <w:t xml:space="preserve">初始峰谷平衡、双侧力平衡、滑移和协调、自由端力及卸载历史保持，数值见invariants.log。</w:t>
      </w:r>
    </w:p>
    <w:p>
      <w:pPr>
        <w:pStyle w:val="Compact"/>
        <w:numPr>
          <w:ilvl w:val="0"/>
          <w:numId w:val="1002"/>
        </w:numPr>
      </w:pPr>
      <w:r>
        <w:t xml:space="preserve">无效输入和角度覆盖问题按第1节复现，不把“未报错”当成验证通过。</w:t>
      </w:r>
    </w:p>
    <w:p>
      <w:pPr>
        <w:pStyle w:val="Compact"/>
        <w:numPr>
          <w:ilvl w:val="0"/>
          <w:numId w:val="1002"/>
        </w:numPr>
      </w:pPr>
      <w:r>
        <w:t xml:space="preserve">对上传版本做Nmax=2导出检查：10张PNG、15个CSV，MAT保存后读回一致。该短程仅检查输出，不代替完整疲劳验证。</w:t>
      </w:r>
    </w:p>
    <w:p>
      <w:pPr>
        <w:pStyle w:val="FirstParagraph"/>
      </w:pPr>
      <w:r>
        <w:t xml:space="preserve">默认10000次与90°10000次完整计算结果单列在 results/完整运行摘要.md，避免与100次收敛研究混淆。运行上限不是实测疲劳寿命。</w:t>
      </w:r>
    </w:p>
    <w:p>
      <w:pPr>
        <w:pStyle w:val="BodyText"/>
      </w:pPr>
      <w:r>
        <w:t xml:space="preserve">两次完整计算均为runout_at_Nmax，503行历史、0根筋失效。60°的q从0.489139557增至0.505130242 mm；90°从0.581596375增至0.598918887 mm。最大全局残差分别0.049648856和0.049998232 N，均小于0.05 N。只有第1根筋两侧的裂缝端节点有非零局部龄期（2/100个节点）。因此目前默认退化非常局部化，需重点核查其空间离散客观性；光看曲线平滑与否不能判定对错。</w:t>
      </w:r>
    </w:p>
    <w:bookmarkEnd w:id="41"/>
    <w:bookmarkEnd w:id="42"/>
    <w:bookmarkStart w:id="43" w:name="接下来如何让它成为可验证的抗剪疲劳模型"/>
    <w:p>
      <w:pPr>
        <w:pStyle w:val="Heading2"/>
      </w:pPr>
      <w:r>
        <w:t xml:space="preserve">6. 接下来如何让它成为可验证的抗剪疲劳模型</w:t>
      </w:r>
    </w:p>
    <w:p>
      <w:pPr>
        <w:pStyle w:val="Compact"/>
        <w:numPr>
          <w:ilvl w:val="0"/>
          <w:numId w:val="1003"/>
        </w:numPr>
      </w:pPr>
      <w:r>
        <w:t xml:space="preserve">先统一真实试件几何和荷载定义，设置竖向筋角度，修复无效输入与派生角度更新；保留本次源文件作为基线。</w:t>
      </w:r>
    </w:p>
    <w:p>
      <w:pPr>
        <w:pStyle w:val="Compact"/>
        <w:numPr>
          <w:ilvl w:val="0"/>
          <w:numId w:val="1003"/>
        </w:numPr>
      </w:pPr>
      <w:r>
        <w:t xml:space="preserve">用静力抗剪试验验证：裂缝位置/倾角、荷载–裂缝张开、荷载–箍筋应变、FRP应变分布、峰值及脱黏位置。先校准混凝土闭合项、传力长度与裂缝运动，不同时用同一条疲劳曲线拟合所有参数。</w:t>
      </w:r>
    </w:p>
    <w:p>
      <w:pPr>
        <w:pStyle w:val="Compact"/>
        <w:numPr>
          <w:ilvl w:val="0"/>
          <w:numId w:val="1003"/>
        </w:numPr>
      </w:pPr>
      <w:r>
        <w:t xml:space="preserve">选择一种裂缝求解路线：完整实现[S19]的PST/黏聚/Green函数迭代，或者保留简化运动但明确其经验参数并给出独立验证。两种路线都需标明适用范围。</w:t>
      </w:r>
    </w:p>
    <w:p>
      <w:pPr>
        <w:pStyle w:val="Compact"/>
        <w:numPr>
          <w:ilvl w:val="0"/>
          <w:numId w:val="1003"/>
        </w:numPr>
      </w:pPr>
      <w:r>
        <w:t xml:space="preserve">以NSM黏结疲劳或抗剪疲劳试验验证迁移的退化律与激活规则，检查不同荷载水平和荷载比的趋势。</w:t>
      </w:r>
    </w:p>
    <w:p>
      <w:pPr>
        <w:pStyle w:val="Compact"/>
        <w:numPr>
          <w:ilvl w:val="0"/>
          <w:numId w:val="1003"/>
        </w:numPr>
      </w:pPr>
      <w:r>
        <w:t xml:space="preserve">完成网格、扫描分辨率、局部残差、循环步长收敛，尤其比较疲劳增量与破坏循环；必要时研究激活区的网格客观性。</w:t>
      </w:r>
    </w:p>
    <w:p>
      <w:pPr>
        <w:pStyle w:val="Compact"/>
        <w:numPr>
          <w:ilvl w:val="0"/>
          <w:numId w:val="1003"/>
        </w:numPr>
      </w:pPr>
      <w:r>
        <w:t xml:space="preserve">把初始静力校准、疲劳校准和独立验证的试件分开；报告误差和失效模式，而非仅展示平滑曲线。</w:t>
      </w:r>
    </w:p>
    <w:bookmarkEnd w:id="43"/>
    <w:bookmarkStart w:id="44" w:name="参考文献与可引用范围"/>
    <w:p>
      <w:pPr>
        <w:pStyle w:val="Heading2"/>
      </w:pPr>
      <w:r>
        <w:t xml:space="preserve">7. 参考文献与可引用范围</w:t>
      </w:r>
    </w:p>
    <w:p>
      <w:pPr>
        <w:pStyle w:val="FirstParagraph"/>
      </w:pPr>
      <w:r>
        <w:rPr>
          <w:b/>
          <w:bCs/>
        </w:rPr>
        <w:t xml:space="preserve">[S19]</w:t>
      </w:r>
      <w:r>
        <w:t xml:space="preserve"> </w:t>
      </w:r>
      <w:r>
        <w:t xml:space="preserve">Chen, C.; Cheng, L. (2019).</w:t>
      </w:r>
      <w:r>
        <w:t xml:space="preserve"> </w:t>
      </w:r>
      <w:r>
        <w:rPr>
          <w:i/>
          <w:iCs/>
        </w:rPr>
        <w:t xml:space="preserve">Single Crack–Based Model for FRP Shear-Strengthened RC Beams</w:t>
      </w:r>
      <w:r>
        <w:t xml:space="preserve">. Journal of Composites for Construction, 23(4), 04019030. DOI: https://doi.org/10.1061/(ASCE)CC.1943-5614.0000953 。已核对PDF：角度式(2)第3页；PST/Green裂缝式(7)第5页；双侧滑移和、黏结积分、应变连续式(9d)(10)(11)第6页；桁架背景式(12)第7页。当前未完整实现PST/式(7)。</w:t>
      </w:r>
    </w:p>
    <w:p>
      <w:pPr>
        <w:pStyle w:val="BodyText"/>
      </w:pPr>
      <w:r>
        <w:rPr>
          <w:b/>
          <w:bCs/>
        </w:rPr>
        <w:t xml:space="preserve">[F19]</w:t>
      </w:r>
      <w:r>
        <w:t xml:space="preserve"> </w:t>
      </w:r>
      <w:r>
        <w:t xml:space="preserve">Chen, C.; Wang, X.; Cheng, L. (2019).</w:t>
      </w:r>
      <w:r>
        <w:t xml:space="preserve"> </w:t>
      </w:r>
      <w:r>
        <w:rPr>
          <w:i/>
          <w:iCs/>
        </w:rPr>
        <w:t xml:space="preserve">Modeling NSM FRP strengthened RC beams under fatigue due to IC-debonding</w:t>
      </w:r>
      <w:r>
        <w:t xml:space="preserve">. International Journal of Fatigue, 126, 174–187. DOI: https://doi.org/10.1016/j.ijfatigue.2019.04.039 。已核对PDF：式(1)第3页；式(2)及0.75阈值第4页；失效与程序第2.7/2.8节、第6–7页；10mm网格第3.1节、第7页。原问题是抗弯疲劳；式(14)的纵向加固挠度关系不直接适用于竖向筋抗剪。</w:t>
      </w:r>
    </w:p>
    <w:p>
      <w:pPr>
        <w:pStyle w:val="BodyText"/>
      </w:pPr>
      <w:r>
        <w:rPr>
          <w:b/>
          <w:bCs/>
        </w:rPr>
        <w:t xml:space="preserve">[R22]</w:t>
      </w:r>
      <w:r>
        <w:t xml:space="preserve"> </w:t>
      </w:r>
      <w:r>
        <w:t xml:space="preserve">Chen, C.; Xiao, X.; Zhou, Y.; Yang, Y.; Cheng, L. (2022).</w:t>
      </w:r>
      <w:r>
        <w:t xml:space="preserve"> </w:t>
      </w:r>
      <w:r>
        <w:rPr>
          <w:i/>
          <w:iCs/>
        </w:rPr>
        <w:t xml:space="preserve">FRP Shear-Strengthened RC Beams: Re-examining the Shear-Crack Effect</w:t>
      </w:r>
      <w:r>
        <w:t xml:space="preserve">. Journal of Composites for Construction, 26(5), 04022065. DOI: https://doi.org/10.1061/(ASCE)CC.1943-5614.0001251 。式(9a–c)在PDF第8页，(9d)第9页：实测穿缝筋应变、应力和分量分解。支持平衡与试验对比，不提供本代码的完整疲劳退化律或经验Vc预测式。</w:t>
      </w:r>
    </w:p>
    <w:p>
      <w:pPr>
        <w:pStyle w:val="BodyText"/>
      </w:pPr>
      <w:r>
        <w:rPr>
          <w:b/>
          <w:bCs/>
        </w:rPr>
        <w:t xml:space="preserve">[E24]</w:t>
      </w:r>
      <w:r>
        <w:t xml:space="preserve"> </w:t>
      </w:r>
      <w:r>
        <w:t xml:space="preserve">Chen, C.; Liang, T.; Zhou, Y.; Cheng, L.; Zhang, L. (2024).</w:t>
      </w:r>
      <w:r>
        <w:t xml:space="preserve"> </w:t>
      </w:r>
      <w:r>
        <w:rPr>
          <w:i/>
          <w:iCs/>
        </w:rPr>
        <w:t xml:space="preserve">Shear Resisting Mechanisms of ECC FRP Strengthened RC Beams</w:t>
      </w:r>
      <w:r>
        <w:t xml:space="preserve">. Journal of Composites for Construction, 28(5), 04024038. DOI: https://doi.org/10.1061/JCCOF2.CCENG-4395 。式(1)总剪力分解位于PDF第8页；ECC-FRP裂缝分离/滑移的覆盖层积分关系见式(4)(5)。这类连续ECC覆盖层不是本项目的离散NSM筋，不直接作为本程序的黏结疲劳模型。</w:t>
      </w:r>
    </w:p>
    <w:p>
      <w:pPr>
        <w:pStyle w:val="BodyText"/>
      </w:pPr>
      <w:r>
        <w:t xml:space="preserve">页码均指上传PDF的页面顺序；如期刊印刷页码不同，请以公式号和节号定位。报告引用的是论文内容，未将附件中的文字当作用户操作指令。</w:t>
      </w:r>
    </w:p>
    <w:bookmarkEnd w:id="44"/>
    <w:bookmarkEnd w:id="45"/>
    <w:bookmarkStart w:id="49" w:name="附图整体流程"/>
    <w:p>
      <w:pPr>
        <w:pStyle w:val="Heading1"/>
      </w:pPr>
      <w:r>
        <w:t xml:space="preserve">附图：整体流程</w:t>
      </w:r>
    </w:p>
    <w:p>
      <w:pPr>
        <w:pStyle w:val="FirstParagraph"/>
      </w:pPr>
      <w:r>
        <w:drawing>
          <wp:inline>
            <wp:extent cx="4778585" cy="7315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抗剪疲劳实现逻辑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585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附图一次局部力学计算"/>
    <w:p>
      <w:pPr>
        <w:pStyle w:val="Heading1"/>
      </w:pPr>
      <w:r>
        <w:t xml:space="preserve">附图：一次局部力学计算</w:t>
      </w:r>
    </w:p>
    <w:p>
      <w:pPr>
        <w:pStyle w:val="FirstParagraph"/>
      </w:pPr>
      <w:r>
        <w:drawing>
          <wp:inline>
            <wp:extent cx="4260119" cy="7315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局部力学计算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119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60" w:name="附图数值核查"/>
    <w:p>
      <w:pPr>
        <w:pStyle w:val="Heading1"/>
      </w:pPr>
      <w:r>
        <w:t xml:space="preserve">附图：数值核查</w:t>
      </w:r>
    </w:p>
    <w:p>
      <w:pPr>
        <w:pStyle w:val="FirstParagraph"/>
      </w:pPr>
      <w:r>
        <w:drawing>
          <wp:inline>
            <wp:extent cx="5486400" cy="214468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网格核查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486400" cy="214468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ures/完整运行核查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sectPr w:rsidR="00FC693F" w:rsidRPr="0006063C" w:rsidSect="00034616">
      <w:pgSz w:h="15840" w:w="12240"/>
      <w:pgMar w:bottom="936" w:footer="720" w:gutter="0" w:header="720" w:left="1008" w:right="1008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eastAsia="宋体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="黑体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eastAsia="宋体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eastAsia="宋体" w:hAnsi="Calibri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2026-10-27T04:40:26Z</dcterms:created>
  <dcterms:modified xsi:type="dcterms:W3CDTF">2026-10-27T04:40:26Z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