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858D2">
      <w:pPr>
        <w:pStyle w:val="9"/>
        <w:spacing w:after="200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数据映射与本体物化报告</w:t>
      </w:r>
    </w:p>
    <w:p w14:paraId="178BBD21">
      <w:pPr>
        <w:pStyle w:val="2"/>
        <w:spacing w:after="200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华东精工客户经营用例</w:t>
      </w:r>
    </w:p>
    <w:p w14:paraId="224F2303">
      <w:pPr>
        <w:pStyle w:val="3"/>
        <w:spacing w:after="400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展示Oracle结构化数据与Hermes非结构化数据如何映射到GITS本体模型</w:t>
      </w:r>
    </w:p>
    <w:p w14:paraId="4275F1A7">
      <w:pPr>
        <w:pStyle w:val="2"/>
        <w:spacing w:after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目录</w:t>
      </w:r>
    </w:p>
    <w:p w14:paraId="132EA890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1. 概述</w:t>
      </w:r>
    </w:p>
    <w:p w14:paraId="407215C6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 数据源概览</w:t>
      </w:r>
    </w:p>
    <w:p w14:paraId="7826C4AC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3. 本体模型定义</w:t>
      </w:r>
    </w:p>
    <w:p w14:paraId="07C95155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4. 数据映射过程</w:t>
      </w:r>
    </w:p>
    <w:p w14:paraId="1F5B51FC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 物化存储结构</w:t>
      </w:r>
    </w:p>
    <w:p w14:paraId="0521E4CB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6. 验证与追溯</w:t>
      </w:r>
    </w:p>
    <w:p w14:paraId="43CA27FA">
      <w:pPr>
        <w:pStyle w:val="2"/>
        <w:spacing w:before="400" w:after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1. 概述</w:t>
      </w:r>
    </w:p>
    <w:p w14:paraId="321818CD">
      <w:pPr>
        <w:spacing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本报告以"华东精工客户经营"为用例，详细展示：</w:t>
      </w:r>
    </w:p>
    <w:p w14:paraId="25E7151A">
      <w:pPr>
        <w:spacing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• Oracle结构化数据：指标定义、血缘关系、数据质量规则</w:t>
      </w:r>
    </w:p>
    <w:p w14:paraId="36E70FE1">
      <w:pPr>
        <w:spacing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• Hermes非结构化数据：客户经营视图、场景剧本、事实对账报告</w:t>
      </w:r>
    </w:p>
    <w:p w14:paraId="2FE27D90">
      <w:pPr>
        <w:spacing w:after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这些数据如何映射到GITS本体模型（OperatingCase, Claim, Evidence）并物化为关系型数据库记录。</w:t>
      </w:r>
    </w:p>
    <w:p w14:paraId="0803AE40">
      <w:pPr>
        <w:pStyle w:val="2"/>
        <w:spacing w:before="400" w:after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 数据源概览</w:t>
      </w:r>
    </w:p>
    <w:p w14:paraId="6313A276">
      <w:pPr>
        <w:pStyle w:val="3"/>
        <w:spacing w:before="200"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2.1 Oracle结构化数据</w:t>
      </w:r>
    </w:p>
    <w:p w14:paraId="2ECA6508">
      <w:pPr>
        <w:spacing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来源：Oracle元数据编目库 (oracle_metadata_catalog.sqlite)</w:t>
      </w:r>
    </w:p>
    <w:p w14:paraId="49EF05E7">
      <w:pPr>
        <w:spacing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包含：</w:t>
      </w:r>
    </w:p>
    <w:p w14:paraId="283838D4">
      <w:pPr>
        <w:spacing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 xml:space="preserve">指标定义表 (metric_definition): </w:t>
      </w:r>
      <w:r>
        <w:rPr>
          <w:rFonts w:hint="eastAsia" w:ascii="仿宋" w:hAnsi="仿宋" w:eastAsia="仿宋" w:cs="仿宋"/>
        </w:rPr>
        <w:t>定义了客户余额、授信使用率等3个核心指标的计算公式和业务含义</w:t>
      </w:r>
    </w:p>
    <w:p w14:paraId="0CF4AF83">
      <w:pPr>
        <w:spacing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 xml:space="preserve">字段血缘表 (field_lineage): </w:t>
      </w:r>
      <w:r>
        <w:rPr>
          <w:rFonts w:hint="eastAsia" w:ascii="仿宋" w:hAnsi="仿宋" w:eastAsia="仿宋" w:cs="仿宋"/>
        </w:rPr>
        <w:t>记录了从源系统(EDWCRM)到目标数仓表的数据血缘关系</w:t>
      </w:r>
    </w:p>
    <w:p w14:paraId="3B16E620">
      <w:pPr>
        <w:spacing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 xml:space="preserve">衍生字段表 (derived_field): </w:t>
      </w:r>
      <w:r>
        <w:rPr>
          <w:rFonts w:hint="eastAsia" w:ascii="仿宋" w:hAnsi="仿宋" w:eastAsia="仿宋" w:cs="仿宋"/>
        </w:rPr>
        <w:t>定义了客户状态、风险等级等衍生字段的计算逻辑</w:t>
      </w:r>
    </w:p>
    <w:p w14:paraId="58C2D222">
      <w:pPr>
        <w:pStyle w:val="3"/>
        <w:spacing w:before="200"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2.2 Hermes非结构化数据</w:t>
      </w:r>
    </w:p>
    <w:p w14:paraId="330148F7">
      <w:pPr>
        <w:spacing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来源：Hermes演示数据包 (Hermes演示数据包_V1.0_RUN_001/)</w:t>
      </w:r>
    </w:p>
    <w:p w14:paraId="72ADD690">
      <w:pPr>
        <w:spacing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包含：</w:t>
      </w:r>
    </w:p>
    <w:p w14:paraId="58051BE0">
      <w:pPr>
        <w:spacing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 xml:space="preserve">客户经营视图 (04_CUSTOMER_OPERATING_VIEW_RENDERED.md): </w:t>
      </w:r>
      <w:r>
        <w:rPr>
          <w:rFonts w:hint="eastAsia" w:ascii="仿宋" w:hAnsi="仿宋" w:eastAsia="仿宋" w:cs="仿宋"/>
        </w:rPr>
        <w:t>华东精工(CUST-001)的业务数据，包括余额、授信、贷款等指标</w:t>
      </w:r>
    </w:p>
    <w:p w14:paraId="2E88FC7F">
      <w:pPr>
        <w:spacing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 xml:space="preserve">场景剧本 (scenarios/): </w:t>
      </w:r>
      <w:r>
        <w:rPr>
          <w:rFonts w:hint="eastAsia" w:ascii="仿宋" w:hAnsi="仿宋" w:eastAsia="仿宋" w:cs="仿宋"/>
        </w:rPr>
        <w:t>10个业务场景剧本，描述客户经营的各种业务场景</w:t>
      </w:r>
    </w:p>
    <w:p w14:paraId="582539C3">
      <w:pPr>
        <w:spacing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 xml:space="preserve">事实对账报告 (07_FACT_RECONCILIATION_REPORT.md): </w:t>
      </w:r>
      <w:r>
        <w:rPr>
          <w:rFonts w:hint="eastAsia" w:ascii="仿宋" w:hAnsi="仿宋" w:eastAsia="仿宋" w:cs="仿宋"/>
        </w:rPr>
        <w:t>展示业务事实与AI生成声明的对账结果</w:t>
      </w:r>
    </w:p>
    <w:p w14:paraId="7B704D23">
      <w:pPr>
        <w:pStyle w:val="2"/>
        <w:spacing w:before="400" w:after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3. 本体模型定义</w:t>
      </w:r>
    </w:p>
    <w:p w14:paraId="565010BF">
      <w:pPr>
        <w:spacing w:after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GITS本体模型定义了以下核心实体：</w:t>
      </w:r>
    </w:p>
    <w:p w14:paraId="2ED87481">
      <w:pPr>
        <w:pStyle w:val="3"/>
        <w:spacing w:before="200"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3.1 OperatingCase（经营案例）</w:t>
      </w:r>
    </w:p>
    <w:p w14:paraId="08724FB0">
      <w:pPr>
        <w:spacing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描述：一个持续的业务事项，跨越多个交互事件</w:t>
      </w:r>
    </w:p>
    <w:tbl>
      <w:tblPr>
        <w:tblStyle w:val="10"/>
        <w:tblW w:w="89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5"/>
        <w:gridCol w:w="2111"/>
        <w:gridCol w:w="5098"/>
      </w:tblGrid>
      <w:tr w14:paraId="65D4F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5" w:type="dxa"/>
          </w:tcPr>
          <w:p w14:paraId="711EC027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属性</w:t>
            </w:r>
          </w:p>
        </w:tc>
        <w:tc>
          <w:tcPr>
            <w:tcW w:w="2111" w:type="dxa"/>
          </w:tcPr>
          <w:p w14:paraId="71EF1CA9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类型</w:t>
            </w:r>
          </w:p>
        </w:tc>
        <w:tc>
          <w:tcPr>
            <w:tcW w:w="5098" w:type="dxa"/>
          </w:tcPr>
          <w:p w14:paraId="38C80806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说明</w:t>
            </w:r>
          </w:p>
        </w:tc>
      </w:tr>
      <w:tr w14:paraId="6D6A5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5" w:type="dxa"/>
          </w:tcPr>
          <w:p w14:paraId="76E992AE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case_id</w:t>
            </w:r>
          </w:p>
        </w:tc>
        <w:tc>
          <w:tcPr>
            <w:tcW w:w="2111" w:type="dxa"/>
          </w:tcPr>
          <w:p w14:paraId="0A8287D1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UUID</w:t>
            </w:r>
          </w:p>
        </w:tc>
        <w:tc>
          <w:tcPr>
            <w:tcW w:w="5098" w:type="dxa"/>
          </w:tcPr>
          <w:p w14:paraId="1AD1EAAE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主键</w:t>
            </w:r>
          </w:p>
        </w:tc>
      </w:tr>
      <w:tr w14:paraId="224F5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5" w:type="dxa"/>
          </w:tcPr>
          <w:p w14:paraId="137867C2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case_type</w:t>
            </w:r>
          </w:p>
        </w:tc>
        <w:tc>
          <w:tcPr>
            <w:tcW w:w="2111" w:type="dxa"/>
          </w:tcPr>
          <w:p w14:paraId="2DD52903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Enum</w:t>
            </w:r>
          </w:p>
        </w:tc>
        <w:tc>
          <w:tcPr>
            <w:tcW w:w="5098" w:type="dxa"/>
          </w:tcPr>
          <w:p w14:paraId="724C6475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案例类型</w:t>
            </w:r>
          </w:p>
        </w:tc>
      </w:tr>
      <w:tr w14:paraId="61B6C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5" w:type="dxa"/>
          </w:tcPr>
          <w:p w14:paraId="5978491B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status</w:t>
            </w:r>
          </w:p>
        </w:tc>
        <w:tc>
          <w:tcPr>
            <w:tcW w:w="2111" w:type="dxa"/>
          </w:tcPr>
          <w:p w14:paraId="40001180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Enum</w:t>
            </w:r>
          </w:p>
        </w:tc>
        <w:tc>
          <w:tcPr>
            <w:tcW w:w="5098" w:type="dxa"/>
          </w:tcPr>
          <w:p w14:paraId="33D7C863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案例状态</w:t>
            </w:r>
          </w:p>
        </w:tc>
      </w:tr>
      <w:tr w14:paraId="7BA37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5" w:type="dxa"/>
          </w:tcPr>
          <w:p w14:paraId="337BAD52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purpose</w:t>
            </w:r>
          </w:p>
        </w:tc>
        <w:tc>
          <w:tcPr>
            <w:tcW w:w="2111" w:type="dxa"/>
          </w:tcPr>
          <w:p w14:paraId="2161B919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String</w:t>
            </w:r>
          </w:p>
        </w:tc>
        <w:tc>
          <w:tcPr>
            <w:tcW w:w="5098" w:type="dxa"/>
          </w:tcPr>
          <w:p w14:paraId="1E89D90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业务目的</w:t>
            </w:r>
          </w:p>
        </w:tc>
      </w:tr>
    </w:tbl>
    <w:p w14:paraId="64C31B5B">
      <w:pPr>
        <w:pStyle w:val="3"/>
        <w:spacing w:before="200"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3.2 Claim（声明）</w:t>
      </w:r>
    </w:p>
    <w:p w14:paraId="3A235BB9">
      <w:pPr>
        <w:spacing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描述：一个类型的断言，与权威事实分离</w:t>
      </w:r>
    </w:p>
    <w:tbl>
      <w:tblPr>
        <w:tblStyle w:val="10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2103"/>
        <w:gridCol w:w="5144"/>
      </w:tblGrid>
      <w:tr w14:paraId="38875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5" w:type="dxa"/>
          </w:tcPr>
          <w:p w14:paraId="6E9506E2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属性</w:t>
            </w:r>
          </w:p>
        </w:tc>
        <w:tc>
          <w:tcPr>
            <w:tcW w:w="2103" w:type="dxa"/>
          </w:tcPr>
          <w:p w14:paraId="263841B5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类型</w:t>
            </w:r>
          </w:p>
        </w:tc>
        <w:tc>
          <w:tcPr>
            <w:tcW w:w="5144" w:type="dxa"/>
          </w:tcPr>
          <w:p w14:paraId="4BC3BF47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说明</w:t>
            </w:r>
          </w:p>
        </w:tc>
      </w:tr>
      <w:tr w14:paraId="49214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5" w:type="dxa"/>
          </w:tcPr>
          <w:p w14:paraId="0885C665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claim_id</w:t>
            </w:r>
          </w:p>
        </w:tc>
        <w:tc>
          <w:tcPr>
            <w:tcW w:w="2103" w:type="dxa"/>
          </w:tcPr>
          <w:p w14:paraId="4B511FE1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UUID</w:t>
            </w:r>
          </w:p>
        </w:tc>
        <w:tc>
          <w:tcPr>
            <w:tcW w:w="5144" w:type="dxa"/>
          </w:tcPr>
          <w:p w14:paraId="4FE211D7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主键</w:t>
            </w:r>
          </w:p>
        </w:tc>
      </w:tr>
      <w:tr w14:paraId="25059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5" w:type="dxa"/>
          </w:tcPr>
          <w:p w14:paraId="400BC14F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case_id</w:t>
            </w:r>
          </w:p>
        </w:tc>
        <w:tc>
          <w:tcPr>
            <w:tcW w:w="2103" w:type="dxa"/>
          </w:tcPr>
          <w:p w14:paraId="4C2CEA5E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UUID</w:t>
            </w:r>
          </w:p>
        </w:tc>
        <w:tc>
          <w:tcPr>
            <w:tcW w:w="5144" w:type="dxa"/>
          </w:tcPr>
          <w:p w14:paraId="78F4269D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关联的经营案例</w:t>
            </w:r>
          </w:p>
        </w:tc>
      </w:tr>
      <w:tr w14:paraId="5F52F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5" w:type="dxa"/>
          </w:tcPr>
          <w:p w14:paraId="7FCE2579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claim_type</w:t>
            </w:r>
          </w:p>
        </w:tc>
        <w:tc>
          <w:tcPr>
            <w:tcW w:w="2103" w:type="dxa"/>
          </w:tcPr>
          <w:p w14:paraId="383CA4C2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Enum</w:t>
            </w:r>
          </w:p>
        </w:tc>
        <w:tc>
          <w:tcPr>
            <w:tcW w:w="5144" w:type="dxa"/>
          </w:tcPr>
          <w:p w14:paraId="56B425AF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声明类型</w:t>
            </w:r>
          </w:p>
        </w:tc>
      </w:tr>
      <w:tr w14:paraId="08645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5" w:type="dxa"/>
          </w:tcPr>
          <w:p w14:paraId="51859226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statement</w:t>
            </w:r>
          </w:p>
        </w:tc>
        <w:tc>
          <w:tcPr>
            <w:tcW w:w="2103" w:type="dxa"/>
          </w:tcPr>
          <w:p w14:paraId="0AE5EE03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String</w:t>
            </w:r>
          </w:p>
        </w:tc>
        <w:tc>
          <w:tcPr>
            <w:tcW w:w="5144" w:type="dxa"/>
          </w:tcPr>
          <w:p w14:paraId="6F08DC39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声明内容</w:t>
            </w:r>
          </w:p>
        </w:tc>
      </w:tr>
    </w:tbl>
    <w:p w14:paraId="5DD73012">
      <w:pPr>
        <w:pStyle w:val="3"/>
        <w:spacing w:before="200"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3.3 Evidence（证据）</w:t>
      </w:r>
    </w:p>
    <w:p w14:paraId="472C0466">
      <w:pPr>
        <w:spacing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描述：支持、反驳或限定一个声明的可定位源</w:t>
      </w:r>
    </w:p>
    <w:tbl>
      <w:tblPr>
        <w:tblStyle w:val="10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5"/>
        <w:gridCol w:w="2197"/>
        <w:gridCol w:w="5040"/>
      </w:tblGrid>
      <w:tr w14:paraId="31C96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5" w:type="dxa"/>
          </w:tcPr>
          <w:p w14:paraId="66179809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属性</w:t>
            </w:r>
          </w:p>
        </w:tc>
        <w:tc>
          <w:tcPr>
            <w:tcW w:w="2197" w:type="dxa"/>
          </w:tcPr>
          <w:p w14:paraId="54B539DE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类型</w:t>
            </w:r>
          </w:p>
        </w:tc>
        <w:tc>
          <w:tcPr>
            <w:tcW w:w="5040" w:type="dxa"/>
          </w:tcPr>
          <w:p w14:paraId="26B72FCF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说明</w:t>
            </w:r>
          </w:p>
        </w:tc>
      </w:tr>
      <w:tr w14:paraId="687AC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5" w:type="dxa"/>
          </w:tcPr>
          <w:p w14:paraId="43C24070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evidence_id</w:t>
            </w:r>
          </w:p>
        </w:tc>
        <w:tc>
          <w:tcPr>
            <w:tcW w:w="2197" w:type="dxa"/>
          </w:tcPr>
          <w:p w14:paraId="36A703C7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UUID</w:t>
            </w:r>
          </w:p>
        </w:tc>
        <w:tc>
          <w:tcPr>
            <w:tcW w:w="5040" w:type="dxa"/>
          </w:tcPr>
          <w:p w14:paraId="4F595B14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主键</w:t>
            </w:r>
          </w:p>
        </w:tc>
      </w:tr>
      <w:tr w14:paraId="6D783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5" w:type="dxa"/>
          </w:tcPr>
          <w:p w14:paraId="5065B28E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source_uri</w:t>
            </w:r>
          </w:p>
        </w:tc>
        <w:tc>
          <w:tcPr>
            <w:tcW w:w="2197" w:type="dxa"/>
          </w:tcPr>
          <w:p w14:paraId="6A032005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URI</w:t>
            </w:r>
          </w:p>
        </w:tc>
        <w:tc>
          <w:tcPr>
            <w:tcW w:w="5040" w:type="dxa"/>
          </w:tcPr>
          <w:p w14:paraId="59CDC43B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数据源URI</w:t>
            </w:r>
          </w:p>
        </w:tc>
      </w:tr>
      <w:tr w14:paraId="6C994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5" w:type="dxa"/>
          </w:tcPr>
          <w:p w14:paraId="02A5F073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source_version</w:t>
            </w:r>
          </w:p>
        </w:tc>
        <w:tc>
          <w:tcPr>
            <w:tcW w:w="2197" w:type="dxa"/>
          </w:tcPr>
          <w:p w14:paraId="182AF575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String</w:t>
            </w:r>
          </w:p>
        </w:tc>
        <w:tc>
          <w:tcPr>
            <w:tcW w:w="5040" w:type="dxa"/>
          </w:tcPr>
          <w:p w14:paraId="40F55E50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数据源版本</w:t>
            </w:r>
          </w:p>
        </w:tc>
      </w:tr>
      <w:tr w14:paraId="7D0A5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5" w:type="dxa"/>
          </w:tcPr>
          <w:p w14:paraId="5A9E4117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locator</w:t>
            </w:r>
          </w:p>
        </w:tc>
        <w:tc>
          <w:tcPr>
            <w:tcW w:w="2197" w:type="dxa"/>
          </w:tcPr>
          <w:p w14:paraId="46C24A8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String</w:t>
            </w:r>
          </w:p>
        </w:tc>
        <w:tc>
          <w:tcPr>
            <w:tcW w:w="5040" w:type="dxa"/>
          </w:tcPr>
          <w:p w14:paraId="0ACAF764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定位器</w:t>
            </w:r>
          </w:p>
        </w:tc>
      </w:tr>
    </w:tbl>
    <w:p w14:paraId="4B18AC20">
      <w:pPr>
        <w:pStyle w:val="2"/>
        <w:spacing w:before="400" w:after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4. 数据映射过程</w:t>
      </w:r>
      <w:bookmarkStart w:id="0" w:name="_GoBack"/>
      <w:bookmarkEnd w:id="0"/>
    </w:p>
    <w:p w14:paraId="00771AE7">
      <w:pPr>
        <w:pStyle w:val="3"/>
        <w:spacing w:before="200"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4.1 Hermes非结构化数据 → OperatingCase</w:t>
      </w:r>
    </w:p>
    <w:p w14:paraId="4A5F8CF6">
      <w:pPr>
        <w:spacing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映射规则：</w:t>
      </w:r>
    </w:p>
    <w:p w14:paraId="79518AE5">
      <w:pPr>
        <w:spacing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从客户经营视图文档中提取业务场景，创建对应的OperatingCase：</w:t>
      </w:r>
    </w:p>
    <w:tbl>
      <w:tblPr>
        <w:tblStyle w:val="10"/>
        <w:tblW w:w="85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37"/>
        <w:gridCol w:w="5172"/>
      </w:tblGrid>
      <w:tr w14:paraId="363D4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7" w:type="dxa"/>
          </w:tcPr>
          <w:p w14:paraId="1CA16506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Hermes源数据</w:t>
            </w:r>
          </w:p>
        </w:tc>
        <w:tc>
          <w:tcPr>
            <w:tcW w:w="5172" w:type="dxa"/>
          </w:tcPr>
          <w:p w14:paraId="3152A57C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本体模型</w:t>
            </w:r>
          </w:p>
        </w:tc>
      </w:tr>
      <w:tr w14:paraId="7DFE6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7" w:type="dxa"/>
          </w:tcPr>
          <w:p w14:paraId="1D97F71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客户经营视图文档</w:t>
            </w:r>
          </w:p>
        </w:tc>
        <w:tc>
          <w:tcPr>
            <w:tcW w:w="5172" w:type="dxa"/>
          </w:tcPr>
          <w:p w14:paraId="1A05B29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OperatingCase</w:t>
            </w:r>
          </w:p>
        </w:tc>
      </w:tr>
      <w:tr w14:paraId="52697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7" w:type="dxa"/>
          </w:tcPr>
          <w:p w14:paraId="1A1AAFA1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华东精工 (CUST-001)</w:t>
            </w:r>
          </w:p>
        </w:tc>
        <w:tc>
          <w:tcPr>
            <w:tcW w:w="5172" w:type="dxa"/>
          </w:tcPr>
          <w:p w14:paraId="6E000E52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case_id = UUID</w:t>
            </w:r>
          </w:p>
        </w:tc>
      </w:tr>
      <w:tr w14:paraId="38CB2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7" w:type="dxa"/>
          </w:tcPr>
          <w:p w14:paraId="505D448B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客户经营场景</w:t>
            </w:r>
          </w:p>
        </w:tc>
        <w:tc>
          <w:tcPr>
            <w:tcW w:w="5172" w:type="dxa"/>
          </w:tcPr>
          <w:p w14:paraId="291AAE97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case_type = CUSTOMER_OPERATING</w:t>
            </w:r>
          </w:p>
        </w:tc>
      </w:tr>
      <w:tr w14:paraId="68820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7" w:type="dxa"/>
          </w:tcPr>
          <w:p w14:paraId="77ABAE8D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进行中</w:t>
            </w:r>
          </w:p>
        </w:tc>
        <w:tc>
          <w:tcPr>
            <w:tcW w:w="5172" w:type="dxa"/>
          </w:tcPr>
          <w:p w14:paraId="721AFCBD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status = ACTIVE</w:t>
            </w:r>
          </w:p>
        </w:tc>
      </w:tr>
    </w:tbl>
    <w:p w14:paraId="622E79D6">
      <w:pPr>
        <w:pStyle w:val="3"/>
        <w:spacing w:before="200"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4.2 Oracle结构化数据 → Claim</w:t>
      </w:r>
    </w:p>
    <w:p w14:paraId="632EBF06">
      <w:pPr>
        <w:spacing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映射规则：</w:t>
      </w:r>
    </w:p>
    <w:p w14:paraId="1D72D8E4">
      <w:pPr>
        <w:spacing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从Oracle指标定义和血缘关系中提取数据质量声明：</w:t>
      </w:r>
    </w:p>
    <w:tbl>
      <w:tblPr>
        <w:tblStyle w:val="10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37"/>
        <w:gridCol w:w="5163"/>
      </w:tblGrid>
      <w:tr w14:paraId="14A5D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7" w:type="dxa"/>
          </w:tcPr>
          <w:p w14:paraId="290995F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Oracle源数据</w:t>
            </w:r>
          </w:p>
        </w:tc>
        <w:tc>
          <w:tcPr>
            <w:tcW w:w="5163" w:type="dxa"/>
          </w:tcPr>
          <w:p w14:paraId="559ED39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本体模型</w:t>
            </w:r>
          </w:p>
        </w:tc>
      </w:tr>
      <w:tr w14:paraId="7D582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7" w:type="dxa"/>
          </w:tcPr>
          <w:p w14:paraId="00B6BF98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指标定义表</w:t>
            </w:r>
          </w:p>
        </w:tc>
        <w:tc>
          <w:tcPr>
            <w:tcW w:w="5163" w:type="dxa"/>
          </w:tcPr>
          <w:p w14:paraId="42B87426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Claim (METRIC_DEFINITION)</w:t>
            </w:r>
          </w:p>
        </w:tc>
      </w:tr>
      <w:tr w14:paraId="7AD09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7" w:type="dxa"/>
          </w:tcPr>
          <w:p w14:paraId="465A8248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字段血缘表</w:t>
            </w:r>
          </w:p>
        </w:tc>
        <w:tc>
          <w:tcPr>
            <w:tcW w:w="5163" w:type="dxa"/>
          </w:tcPr>
          <w:p w14:paraId="366EFD9D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Claim (FIELD_LINEAGE)</w:t>
            </w:r>
          </w:p>
        </w:tc>
      </w:tr>
      <w:tr w14:paraId="7483C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7" w:type="dxa"/>
          </w:tcPr>
          <w:p w14:paraId="50A0E95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衍生字段表</w:t>
            </w:r>
          </w:p>
        </w:tc>
        <w:tc>
          <w:tcPr>
            <w:tcW w:w="5163" w:type="dxa"/>
          </w:tcPr>
          <w:p w14:paraId="0D2E1FF9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Claim (DERIVED_FIELD)</w:t>
            </w:r>
          </w:p>
        </w:tc>
      </w:tr>
    </w:tbl>
    <w:p w14:paraId="72BEAAB7">
      <w:pPr>
        <w:pStyle w:val="3"/>
        <w:spacing w:before="200"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4.3 证据关联</w:t>
      </w:r>
    </w:p>
    <w:p w14:paraId="164C0B1E">
      <w:pPr>
        <w:spacing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为每个Claim创建对应的Evidence，指向原始数据源：</w:t>
      </w:r>
    </w:p>
    <w:tbl>
      <w:tblPr>
        <w:tblStyle w:val="10"/>
        <w:tblW w:w="85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65"/>
        <w:gridCol w:w="5144"/>
      </w:tblGrid>
      <w:tr w14:paraId="7D801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65" w:type="dxa"/>
          </w:tcPr>
          <w:p w14:paraId="4A53E502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Claim类型</w:t>
            </w:r>
          </w:p>
        </w:tc>
        <w:tc>
          <w:tcPr>
            <w:tcW w:w="5144" w:type="dxa"/>
          </w:tcPr>
          <w:p w14:paraId="1A640C3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Evidence来源</w:t>
            </w:r>
          </w:p>
        </w:tc>
      </w:tr>
      <w:tr w14:paraId="04234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65" w:type="dxa"/>
          </w:tcPr>
          <w:p w14:paraId="2C0F496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METRIC_DEFINITION</w:t>
            </w:r>
          </w:p>
        </w:tc>
        <w:tc>
          <w:tcPr>
            <w:tcW w:w="5144" w:type="dxa"/>
          </w:tcPr>
          <w:p w14:paraId="0877260B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oracle_metadata_catalog.sqlite</w:t>
            </w:r>
          </w:p>
        </w:tc>
      </w:tr>
      <w:tr w14:paraId="16566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65" w:type="dxa"/>
          </w:tcPr>
          <w:p w14:paraId="0800BAC3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FIELD_LINEAGE</w:t>
            </w:r>
          </w:p>
        </w:tc>
        <w:tc>
          <w:tcPr>
            <w:tcW w:w="5144" w:type="dxa"/>
          </w:tcPr>
          <w:p w14:paraId="3A802B28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oracle_metadata_catalog.sqlite</w:t>
            </w:r>
          </w:p>
        </w:tc>
      </w:tr>
      <w:tr w14:paraId="7003D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65" w:type="dxa"/>
          </w:tcPr>
          <w:p w14:paraId="000E2B9F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CUSTOMER_BALANCE</w:t>
            </w:r>
          </w:p>
        </w:tc>
        <w:tc>
          <w:tcPr>
            <w:tcW w:w="5144" w:type="dxa"/>
          </w:tcPr>
          <w:p w14:paraId="6C86DE19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04_CUSTOMER_OPERATING_VIEW_RENDERED.md</w:t>
            </w:r>
          </w:p>
        </w:tc>
      </w:tr>
    </w:tbl>
    <w:p w14:paraId="0627DBCC">
      <w:pPr>
        <w:pStyle w:val="2"/>
        <w:spacing w:before="400" w:after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 物化存储结构</w:t>
      </w:r>
    </w:p>
    <w:p w14:paraId="7AE6C57F">
      <w:pPr>
        <w:spacing w:after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本体模型物化为以下关系型数据库表：</w:t>
      </w:r>
    </w:p>
    <w:p w14:paraId="32A02DD8">
      <w:pPr>
        <w:pStyle w:val="3"/>
        <w:spacing w:before="200"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5.1 operating_case表</w:t>
      </w:r>
    </w:p>
    <w:p w14:paraId="3128B2A6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CREATE TABLE operating_case (</w:t>
      </w:r>
    </w:p>
    <w:p w14:paraId="6C788C6D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case_id UUID PRIMARY KEY,</w:t>
      </w:r>
    </w:p>
    <w:p w14:paraId="61581F65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case_type VARCHAR(50) NOT NULL,</w:t>
      </w:r>
    </w:p>
    <w:p w14:paraId="27615948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status VARCHAR(20) NOT NULL,</w:t>
      </w:r>
    </w:p>
    <w:p w14:paraId="7359A8BD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purpose TEXT NOT NULL,</w:t>
      </w:r>
    </w:p>
    <w:p w14:paraId="1A32E707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valid_from TIMESTAMP NOT NULL,</w:t>
      </w:r>
    </w:p>
    <w:p w14:paraId="7C2FF894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valid_to TIMESTAMP,</w:t>
      </w:r>
    </w:p>
    <w:p w14:paraId="4279A410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recorded_at TIMESTAMP NOT NULL,</w:t>
      </w:r>
    </w:p>
    <w:p w14:paraId="539E337F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created_by VARCHAR(100) NOT NULL</w:t>
      </w:r>
    </w:p>
    <w:p w14:paraId="69C7CADD">
      <w:pPr>
        <w:spacing w:after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);</w:t>
      </w:r>
    </w:p>
    <w:p w14:paraId="33054304">
      <w:pPr>
        <w:pStyle w:val="3"/>
        <w:spacing w:before="200"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5.2 claim表</w:t>
      </w:r>
    </w:p>
    <w:p w14:paraId="7107C403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CREATE TABLE claim (</w:t>
      </w:r>
    </w:p>
    <w:p w14:paraId="091BE105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claim_id UUID PRIMARY KEY,</w:t>
      </w:r>
    </w:p>
    <w:p w14:paraId="278E959E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case_id UUID REFERENCES operating_case(case_id),</w:t>
      </w:r>
    </w:p>
    <w:p w14:paraId="32529B1C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claim_type VARCHAR(50) NOT NULL,</w:t>
      </w:r>
    </w:p>
    <w:p w14:paraId="13365243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claim_status VARCHAR(20) NOT NULL,</w:t>
      </w:r>
    </w:p>
    <w:p w14:paraId="30ABB6B4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statement TEXT NOT NULL,</w:t>
      </w:r>
    </w:p>
    <w:p w14:paraId="57CE5ED5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valid_from TIMESTAMP,</w:t>
      </w:r>
    </w:p>
    <w:p w14:paraId="2EAFAAF5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valid_to TIMESTAMP,</w:t>
      </w:r>
    </w:p>
    <w:p w14:paraId="031E3C87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recorded_at TIMESTAMP NOT NULL,</w:t>
      </w:r>
    </w:p>
    <w:p w14:paraId="48964F5C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supersedes_claim_id UUID</w:t>
      </w:r>
    </w:p>
    <w:p w14:paraId="7127C149">
      <w:pPr>
        <w:spacing w:after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);</w:t>
      </w:r>
    </w:p>
    <w:p w14:paraId="00C90B35">
      <w:pPr>
        <w:pStyle w:val="3"/>
        <w:spacing w:before="200"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5.3 evidence表</w:t>
      </w:r>
    </w:p>
    <w:p w14:paraId="00097E9F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CREATE TABLE evidence (</w:t>
      </w:r>
    </w:p>
    <w:p w14:paraId="2BB4DCAF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evidence_id UUID PRIMARY KEY,</w:t>
      </w:r>
    </w:p>
    <w:p w14:paraId="3BFB3E09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source_uri VARCHAR(500) NOT NULL,</w:t>
      </w:r>
    </w:p>
    <w:p w14:paraId="24D98508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source_version VARCHAR(50) NOT NULL,</w:t>
      </w:r>
    </w:p>
    <w:p w14:paraId="0394F984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locator VARCHAR(500) NOT NULL,</w:t>
      </w:r>
    </w:p>
    <w:p w14:paraId="1AFE6AD8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content_hash VARCHAR(64) NOT NULL,</w:t>
      </w:r>
    </w:p>
    <w:p w14:paraId="4B322144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permission_label VARCHAR(50) NOT NULL</w:t>
      </w:r>
    </w:p>
    <w:p w14:paraId="5A8F0737">
      <w:pPr>
        <w:spacing w:after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);</w:t>
      </w:r>
    </w:p>
    <w:p w14:paraId="2EBD2CB1">
      <w:pPr>
        <w:pStyle w:val="3"/>
        <w:spacing w:before="200"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5.4 claim_evidence关联表</w:t>
      </w:r>
    </w:p>
    <w:p w14:paraId="50E5B6EF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CREATE TABLE claim_evidence (</w:t>
      </w:r>
    </w:p>
    <w:p w14:paraId="008E4CF6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claim_id UUID REFERENCES claim(claim_id),</w:t>
      </w:r>
    </w:p>
    <w:p w14:paraId="772AEC5E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evidence_id UUID REFERENCES evidence(evidence_id),</w:t>
      </w:r>
    </w:p>
    <w:p w14:paraId="3B704F97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relationship VARCHAR(20) NOT NULL, -- SUPPORTS, REFUTES, QUALIFIES</w:t>
      </w:r>
    </w:p>
    <w:p w14:paraId="74E4AC88">
      <w:pPr>
        <w:spacing w:after="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PRIMARY KEY (claim_id, evidence_id)</w:t>
      </w:r>
    </w:p>
    <w:p w14:paraId="777873A7">
      <w:pPr>
        <w:spacing w:after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);</w:t>
      </w:r>
    </w:p>
    <w:p w14:paraId="2FCDC0B8">
      <w:pPr>
        <w:pStyle w:val="2"/>
        <w:spacing w:before="400" w:after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6. 验证与追溯</w:t>
      </w:r>
    </w:p>
    <w:p w14:paraId="73733A67">
      <w:pPr>
        <w:spacing w:after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通过本体模型的物化，实现了以下能力：</w:t>
      </w:r>
    </w:p>
    <w:p w14:paraId="668DE19D">
      <w:pPr>
        <w:spacing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数据追溯：</w:t>
      </w:r>
      <w:r>
        <w:rPr>
          <w:rFonts w:hint="eastAsia" w:ascii="仿宋" w:hAnsi="仿宋" w:eastAsia="仿宋" w:cs="仿宋"/>
        </w:rPr>
        <w:t>从业务声明追溯到原始数据源（Oracle指标定义、Hermes业务文档）</w:t>
      </w:r>
    </w:p>
    <w:p w14:paraId="5A7C4D35">
      <w:pPr>
        <w:spacing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证据链：</w:t>
      </w:r>
      <w:r>
        <w:rPr>
          <w:rFonts w:hint="eastAsia" w:ascii="仿宋" w:hAnsi="仿宋" w:eastAsia="仿宋" w:cs="仿宋"/>
        </w:rPr>
        <w:t>每个声明都有对应的证据支持，形成完整的证据链</w:t>
      </w:r>
    </w:p>
    <w:p w14:paraId="41D031A3">
      <w:pPr>
        <w:spacing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版本控制：</w:t>
      </w:r>
      <w:r>
        <w:rPr>
          <w:rFonts w:hint="eastAsia" w:ascii="仿宋" w:hAnsi="仿宋" w:eastAsia="仿宋" w:cs="仿宋"/>
        </w:rPr>
        <w:t>通过valid_from/valid_to实现时间维度上的版本控制</w:t>
      </w:r>
    </w:p>
    <w:p w14:paraId="076AD9BF">
      <w:pPr>
        <w:spacing w:after="1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状态管理：</w:t>
      </w:r>
      <w:r>
        <w:rPr>
          <w:rFonts w:hint="eastAsia" w:ascii="仿宋" w:hAnsi="仿宋" w:eastAsia="仿宋" w:cs="仿宋"/>
        </w:rPr>
        <w:t>通过claim_status管理声明的生命周期（PROPOSED, VERIFIED, REJECTED）</w:t>
      </w:r>
    </w:p>
    <w:p w14:paraId="5F25F566">
      <w:pPr>
        <w:pStyle w:val="2"/>
        <w:spacing w:before="400" w:after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总结</w:t>
      </w:r>
    </w:p>
    <w:p w14:paraId="5188E794">
      <w:pPr>
        <w:spacing w:after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通过GITS本体模型，成功将Oracle结构化数据（指标定义、血缘关系）和Hermes非结构化数据（客户经营视图、场景剧本）映射为统一的本体实例，并物化为关系型数据库记录。这种设计实现了数据源的统一管理和追溯，为业务演示提供了真实场景支持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FFF4D10"/>
    <w:rsid w:val="FBF37AB7"/>
    <w:rsid w:val="FC1C7E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rPr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</TotalTime>
  <ScaleCrop>false</ScaleCrop>
  <LinksUpToDate>false</LinksUpToDate>
  <Application>WPS Office_12.1.2.25882_F1E327BC-269C-435d-A152-05C5408002CA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钟飞</cp:lastModifiedBy>
  <dcterms:modified xsi:type="dcterms:W3CDTF">2026-08-04T19:41:35Z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F864875FCCCE820191CF716AD6CA25EE_42</vt:lpwstr>
  </property>
</Properties>
</file>